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422D" w14:textId="74DA11DF" w:rsidR="00C31C85" w:rsidRDefault="004C778B" w:rsidP="00790093">
      <w:pPr>
        <w:spacing w:after="80"/>
        <w:rPr>
          <w:color w:val="auto"/>
        </w:rPr>
      </w:pPr>
      <w:r w:rsidRPr="00790093">
        <w:rPr>
          <w:b/>
          <w:color w:val="auto"/>
          <w:sz w:val="40"/>
        </w:rPr>
        <w:t>LAPORAN ANALISIS KORELASI KEMISKINAN 2025</w:t>
      </w:r>
    </w:p>
    <w:p w14:paraId="4742B9A6" w14:textId="77777777" w:rsidR="00790093" w:rsidRPr="00790093" w:rsidRDefault="00790093" w:rsidP="00790093">
      <w:pPr>
        <w:spacing w:after="80"/>
        <w:rPr>
          <w:color w:val="auto"/>
        </w:rPr>
      </w:pPr>
    </w:p>
    <w:p w14:paraId="3A4C914A" w14:textId="77777777" w:rsidR="00C31C85" w:rsidRPr="00790093" w:rsidRDefault="004C778B">
      <w:pPr>
        <w:pStyle w:val="Heading1"/>
        <w:spacing w:before="240" w:after="120"/>
        <w:rPr>
          <w:color w:val="auto"/>
        </w:rPr>
      </w:pPr>
      <w:r w:rsidRPr="00790093">
        <w:rPr>
          <w:color w:val="auto"/>
        </w:rPr>
        <w:t>1. Pendahuluan</w:t>
      </w:r>
    </w:p>
    <w:p w14:paraId="266E8EAA" w14:textId="77777777" w:rsidR="00C31C85" w:rsidRPr="00790093" w:rsidRDefault="004C778B">
      <w:pPr>
        <w:rPr>
          <w:color w:val="auto"/>
        </w:rPr>
      </w:pPr>
      <w:r w:rsidRPr="00790093">
        <w:rPr>
          <w:color w:val="auto"/>
        </w:rPr>
        <w:t>Laporan ini disusun untuk memenuhi tugas EDA (Exploratory Data Analysis) Week 6 Hari Kamis mengenai Analisis Korelasi Data. Dataset yang digunakan berisi informasi tingkat persentase penduduk miskin (P0) menurut provinsi dan wilayah (Perkotaan, Perdesaan, dan Total) di Indonesia selama tahun 2025 (Semester 1 / Maret dan Semester 2 / September).</w:t>
      </w:r>
      <w:r w:rsidRPr="00790093">
        <w:rPr>
          <w:color w:val="auto"/>
        </w:rPr>
        <w:br/>
      </w:r>
      <w:r w:rsidRPr="00790093">
        <w:rPr>
          <w:color w:val="auto"/>
        </w:rPr>
        <w:br/>
      </w:r>
      <w:r w:rsidRPr="00790093">
        <w:rPr>
          <w:color w:val="auto"/>
        </w:rPr>
        <w:t>Tujuan utama dari analisis korelasi ini adalah untuk mengukur sejauh mana hubungan antardimensi kemiskinan (wilayah perkotaan vs perdesaan, serta tren waktu antar-semester), serta mengidentifikasi variabel yang paling berpengaruh terhadap kemiskinan total provinsi.</w:t>
      </w:r>
    </w:p>
    <w:p w14:paraId="7A63CDDF" w14:textId="77777777" w:rsidR="00C31C85" w:rsidRPr="00790093" w:rsidRDefault="004C778B">
      <w:pPr>
        <w:pStyle w:val="Heading1"/>
        <w:spacing w:before="280" w:after="120"/>
        <w:rPr>
          <w:color w:val="auto"/>
        </w:rPr>
      </w:pPr>
      <w:r w:rsidRPr="00790093">
        <w:rPr>
          <w:color w:val="auto"/>
        </w:rPr>
        <w:t>2. Matriks Korelasi (Correlation Matrix)</w:t>
      </w:r>
    </w:p>
    <w:p w14:paraId="61DDD41A" w14:textId="77777777" w:rsidR="00C31C85" w:rsidRPr="00790093" w:rsidRDefault="004C778B">
      <w:pPr>
        <w:spacing w:after="160"/>
        <w:rPr>
          <w:color w:val="auto"/>
        </w:rPr>
      </w:pPr>
      <w:r w:rsidRPr="00790093">
        <w:rPr>
          <w:color w:val="auto"/>
        </w:rPr>
        <w:t>Matriks korelasi Pearson menunjukkan koefisien korelasi linier antarpasangan variabel. Nilai korelasi berkisar antara -1 (korelasi negatif sempurna) hingga +1 (korelasi positif sempurna).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C31C85" w:rsidRPr="00790093" w14:paraId="6DE83FA9" w14:textId="77777777">
        <w:trPr>
          <w:jc w:val="center"/>
        </w:trPr>
        <w:tc>
          <w:tcPr>
            <w:tcW w:w="1337" w:type="dxa"/>
            <w:shd w:val="clear" w:color="auto" w:fill="1B365D"/>
          </w:tcPr>
          <w:p w14:paraId="161EDF76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b/>
                <w:color w:val="auto"/>
                <w:sz w:val="19"/>
              </w:rPr>
              <w:t>Variabel</w:t>
            </w:r>
          </w:p>
        </w:tc>
        <w:tc>
          <w:tcPr>
            <w:tcW w:w="1337" w:type="dxa"/>
            <w:shd w:val="clear" w:color="auto" w:fill="1B365D"/>
          </w:tcPr>
          <w:p w14:paraId="396F6891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b/>
                <w:color w:val="auto"/>
                <w:sz w:val="19"/>
              </w:rPr>
              <w:t>Kota S1</w:t>
            </w:r>
          </w:p>
        </w:tc>
        <w:tc>
          <w:tcPr>
            <w:tcW w:w="1337" w:type="dxa"/>
            <w:shd w:val="clear" w:color="auto" w:fill="1B365D"/>
          </w:tcPr>
          <w:p w14:paraId="020B4D15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b/>
                <w:color w:val="auto"/>
                <w:sz w:val="19"/>
              </w:rPr>
              <w:t>Kota S2</w:t>
            </w:r>
          </w:p>
        </w:tc>
        <w:tc>
          <w:tcPr>
            <w:tcW w:w="1337" w:type="dxa"/>
            <w:shd w:val="clear" w:color="auto" w:fill="1B365D"/>
          </w:tcPr>
          <w:p w14:paraId="0698E045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b/>
                <w:color w:val="auto"/>
                <w:sz w:val="19"/>
              </w:rPr>
              <w:t>Desa S1</w:t>
            </w:r>
          </w:p>
        </w:tc>
        <w:tc>
          <w:tcPr>
            <w:tcW w:w="1337" w:type="dxa"/>
            <w:shd w:val="clear" w:color="auto" w:fill="1B365D"/>
          </w:tcPr>
          <w:p w14:paraId="31E06F0B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b/>
                <w:color w:val="auto"/>
                <w:sz w:val="19"/>
              </w:rPr>
              <w:t>Desa S2</w:t>
            </w:r>
          </w:p>
        </w:tc>
        <w:tc>
          <w:tcPr>
            <w:tcW w:w="1337" w:type="dxa"/>
            <w:shd w:val="clear" w:color="auto" w:fill="1B365D"/>
          </w:tcPr>
          <w:p w14:paraId="0A10B768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b/>
                <w:color w:val="auto"/>
                <w:sz w:val="19"/>
              </w:rPr>
              <w:t>Total S1</w:t>
            </w:r>
          </w:p>
        </w:tc>
        <w:tc>
          <w:tcPr>
            <w:tcW w:w="1337" w:type="dxa"/>
            <w:shd w:val="clear" w:color="auto" w:fill="1B365D"/>
          </w:tcPr>
          <w:p w14:paraId="3E58C0C6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b/>
                <w:color w:val="auto"/>
                <w:sz w:val="19"/>
              </w:rPr>
              <w:t>Total S2</w:t>
            </w:r>
          </w:p>
        </w:tc>
      </w:tr>
      <w:tr w:rsidR="00C31C85" w:rsidRPr="00790093" w14:paraId="666AA4EC" w14:textId="77777777">
        <w:trPr>
          <w:jc w:val="center"/>
        </w:trPr>
        <w:tc>
          <w:tcPr>
            <w:tcW w:w="1337" w:type="dxa"/>
          </w:tcPr>
          <w:p w14:paraId="01DF22BF" w14:textId="77777777" w:rsidR="00C31C85" w:rsidRPr="00790093" w:rsidRDefault="004C778B">
            <w:pPr>
              <w:rPr>
                <w:color w:val="auto"/>
              </w:rPr>
            </w:pPr>
            <w:r w:rsidRPr="00790093">
              <w:rPr>
                <w:b/>
                <w:color w:val="auto"/>
                <w:sz w:val="18"/>
              </w:rPr>
              <w:t>Perkotaan Sem 1</w:t>
            </w:r>
          </w:p>
        </w:tc>
        <w:tc>
          <w:tcPr>
            <w:tcW w:w="1337" w:type="dxa"/>
          </w:tcPr>
          <w:p w14:paraId="68449FAC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1.000</w:t>
            </w:r>
          </w:p>
        </w:tc>
        <w:tc>
          <w:tcPr>
            <w:tcW w:w="1337" w:type="dxa"/>
            <w:shd w:val="clear" w:color="auto" w:fill="E6F0FA"/>
          </w:tcPr>
          <w:p w14:paraId="2BAE82B9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0.982</w:t>
            </w:r>
          </w:p>
        </w:tc>
        <w:tc>
          <w:tcPr>
            <w:tcW w:w="1337" w:type="dxa"/>
          </w:tcPr>
          <w:p w14:paraId="60D9B9A3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0.230</w:t>
            </w:r>
          </w:p>
        </w:tc>
        <w:tc>
          <w:tcPr>
            <w:tcW w:w="1337" w:type="dxa"/>
          </w:tcPr>
          <w:p w14:paraId="1BB39887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0.213</w:t>
            </w:r>
          </w:p>
        </w:tc>
        <w:tc>
          <w:tcPr>
            <w:tcW w:w="1337" w:type="dxa"/>
          </w:tcPr>
          <w:p w14:paraId="53EF459D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0.453</w:t>
            </w:r>
          </w:p>
        </w:tc>
        <w:tc>
          <w:tcPr>
            <w:tcW w:w="1337" w:type="dxa"/>
          </w:tcPr>
          <w:p w14:paraId="1D4E7852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0.436</w:t>
            </w:r>
          </w:p>
        </w:tc>
      </w:tr>
      <w:tr w:rsidR="00C31C85" w:rsidRPr="00790093" w14:paraId="07F09C60" w14:textId="77777777">
        <w:trPr>
          <w:jc w:val="center"/>
        </w:trPr>
        <w:tc>
          <w:tcPr>
            <w:tcW w:w="1337" w:type="dxa"/>
          </w:tcPr>
          <w:p w14:paraId="2445E859" w14:textId="77777777" w:rsidR="00C31C85" w:rsidRPr="00790093" w:rsidRDefault="004C778B">
            <w:pPr>
              <w:rPr>
                <w:color w:val="auto"/>
              </w:rPr>
            </w:pPr>
            <w:r w:rsidRPr="00790093">
              <w:rPr>
                <w:b/>
                <w:color w:val="auto"/>
                <w:sz w:val="18"/>
              </w:rPr>
              <w:t>Perkotaan Sem 2</w:t>
            </w:r>
          </w:p>
        </w:tc>
        <w:tc>
          <w:tcPr>
            <w:tcW w:w="1337" w:type="dxa"/>
            <w:shd w:val="clear" w:color="auto" w:fill="E6F0FA"/>
          </w:tcPr>
          <w:p w14:paraId="28EF666A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0.982</w:t>
            </w:r>
          </w:p>
        </w:tc>
        <w:tc>
          <w:tcPr>
            <w:tcW w:w="1337" w:type="dxa"/>
          </w:tcPr>
          <w:p w14:paraId="0338C04F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1.000</w:t>
            </w:r>
          </w:p>
        </w:tc>
        <w:tc>
          <w:tcPr>
            <w:tcW w:w="1337" w:type="dxa"/>
          </w:tcPr>
          <w:p w14:paraId="33365B56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0.246</w:t>
            </w:r>
          </w:p>
        </w:tc>
        <w:tc>
          <w:tcPr>
            <w:tcW w:w="1337" w:type="dxa"/>
          </w:tcPr>
          <w:p w14:paraId="475AB468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0.227</w:t>
            </w:r>
          </w:p>
        </w:tc>
        <w:tc>
          <w:tcPr>
            <w:tcW w:w="1337" w:type="dxa"/>
          </w:tcPr>
          <w:p w14:paraId="7DC7D32B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0.488</w:t>
            </w:r>
          </w:p>
        </w:tc>
        <w:tc>
          <w:tcPr>
            <w:tcW w:w="1337" w:type="dxa"/>
          </w:tcPr>
          <w:p w14:paraId="75FD0D35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0.475</w:t>
            </w:r>
          </w:p>
        </w:tc>
      </w:tr>
      <w:tr w:rsidR="00C31C85" w:rsidRPr="00790093" w14:paraId="50BC9AF0" w14:textId="77777777">
        <w:trPr>
          <w:jc w:val="center"/>
        </w:trPr>
        <w:tc>
          <w:tcPr>
            <w:tcW w:w="1337" w:type="dxa"/>
          </w:tcPr>
          <w:p w14:paraId="34ABB491" w14:textId="77777777" w:rsidR="00C31C85" w:rsidRPr="00790093" w:rsidRDefault="004C778B">
            <w:pPr>
              <w:rPr>
                <w:color w:val="auto"/>
              </w:rPr>
            </w:pPr>
            <w:r w:rsidRPr="00790093">
              <w:rPr>
                <w:b/>
                <w:color w:val="auto"/>
                <w:sz w:val="18"/>
              </w:rPr>
              <w:t>Perdesaan Sem 1</w:t>
            </w:r>
          </w:p>
        </w:tc>
        <w:tc>
          <w:tcPr>
            <w:tcW w:w="1337" w:type="dxa"/>
          </w:tcPr>
          <w:p w14:paraId="3A3AE02A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0.230</w:t>
            </w:r>
          </w:p>
        </w:tc>
        <w:tc>
          <w:tcPr>
            <w:tcW w:w="1337" w:type="dxa"/>
          </w:tcPr>
          <w:p w14:paraId="7FB67BA7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0.246</w:t>
            </w:r>
          </w:p>
        </w:tc>
        <w:tc>
          <w:tcPr>
            <w:tcW w:w="1337" w:type="dxa"/>
          </w:tcPr>
          <w:p w14:paraId="16B2B20D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1.000</w:t>
            </w:r>
          </w:p>
        </w:tc>
        <w:tc>
          <w:tcPr>
            <w:tcW w:w="1337" w:type="dxa"/>
            <w:shd w:val="clear" w:color="auto" w:fill="E6F0FA"/>
          </w:tcPr>
          <w:p w14:paraId="60656447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0.997</w:t>
            </w:r>
          </w:p>
        </w:tc>
        <w:tc>
          <w:tcPr>
            <w:tcW w:w="1337" w:type="dxa"/>
            <w:shd w:val="clear" w:color="auto" w:fill="E6F0FA"/>
          </w:tcPr>
          <w:p w14:paraId="2CC4E38B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0.932</w:t>
            </w:r>
          </w:p>
        </w:tc>
        <w:tc>
          <w:tcPr>
            <w:tcW w:w="1337" w:type="dxa"/>
            <w:shd w:val="clear" w:color="auto" w:fill="E6F0FA"/>
          </w:tcPr>
          <w:p w14:paraId="185A069E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0.932</w:t>
            </w:r>
          </w:p>
        </w:tc>
      </w:tr>
      <w:tr w:rsidR="00C31C85" w:rsidRPr="00790093" w14:paraId="7C46AAA2" w14:textId="77777777">
        <w:trPr>
          <w:jc w:val="center"/>
        </w:trPr>
        <w:tc>
          <w:tcPr>
            <w:tcW w:w="1337" w:type="dxa"/>
          </w:tcPr>
          <w:p w14:paraId="6E90C439" w14:textId="77777777" w:rsidR="00C31C85" w:rsidRPr="00790093" w:rsidRDefault="004C778B">
            <w:pPr>
              <w:rPr>
                <w:color w:val="auto"/>
              </w:rPr>
            </w:pPr>
            <w:r w:rsidRPr="00790093">
              <w:rPr>
                <w:b/>
                <w:color w:val="auto"/>
                <w:sz w:val="18"/>
              </w:rPr>
              <w:t>Perdesaan Sem 2</w:t>
            </w:r>
          </w:p>
        </w:tc>
        <w:tc>
          <w:tcPr>
            <w:tcW w:w="1337" w:type="dxa"/>
          </w:tcPr>
          <w:p w14:paraId="42C4B325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0.213</w:t>
            </w:r>
          </w:p>
        </w:tc>
        <w:tc>
          <w:tcPr>
            <w:tcW w:w="1337" w:type="dxa"/>
          </w:tcPr>
          <w:p w14:paraId="0F1976C6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0.227</w:t>
            </w:r>
          </w:p>
        </w:tc>
        <w:tc>
          <w:tcPr>
            <w:tcW w:w="1337" w:type="dxa"/>
            <w:shd w:val="clear" w:color="auto" w:fill="E6F0FA"/>
          </w:tcPr>
          <w:p w14:paraId="5EEE45B9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0.997</w:t>
            </w:r>
          </w:p>
        </w:tc>
        <w:tc>
          <w:tcPr>
            <w:tcW w:w="1337" w:type="dxa"/>
          </w:tcPr>
          <w:p w14:paraId="75F5A218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1.000</w:t>
            </w:r>
          </w:p>
        </w:tc>
        <w:tc>
          <w:tcPr>
            <w:tcW w:w="1337" w:type="dxa"/>
            <w:shd w:val="clear" w:color="auto" w:fill="E6F0FA"/>
          </w:tcPr>
          <w:p w14:paraId="6B587564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0.927</w:t>
            </w:r>
          </w:p>
        </w:tc>
        <w:tc>
          <w:tcPr>
            <w:tcW w:w="1337" w:type="dxa"/>
            <w:shd w:val="clear" w:color="auto" w:fill="E6F0FA"/>
          </w:tcPr>
          <w:p w14:paraId="3B9C7524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0.930</w:t>
            </w:r>
          </w:p>
        </w:tc>
      </w:tr>
      <w:tr w:rsidR="00C31C85" w:rsidRPr="00790093" w14:paraId="654550F1" w14:textId="77777777">
        <w:trPr>
          <w:jc w:val="center"/>
        </w:trPr>
        <w:tc>
          <w:tcPr>
            <w:tcW w:w="1337" w:type="dxa"/>
          </w:tcPr>
          <w:p w14:paraId="3E0D10C6" w14:textId="77777777" w:rsidR="00C31C85" w:rsidRPr="00790093" w:rsidRDefault="004C778B">
            <w:pPr>
              <w:rPr>
                <w:color w:val="auto"/>
              </w:rPr>
            </w:pPr>
            <w:r w:rsidRPr="00790093">
              <w:rPr>
                <w:b/>
                <w:color w:val="auto"/>
                <w:sz w:val="18"/>
              </w:rPr>
              <w:t>Total Sem 1</w:t>
            </w:r>
          </w:p>
        </w:tc>
        <w:tc>
          <w:tcPr>
            <w:tcW w:w="1337" w:type="dxa"/>
          </w:tcPr>
          <w:p w14:paraId="16494297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0.453</w:t>
            </w:r>
          </w:p>
        </w:tc>
        <w:tc>
          <w:tcPr>
            <w:tcW w:w="1337" w:type="dxa"/>
          </w:tcPr>
          <w:p w14:paraId="138C5959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0.488</w:t>
            </w:r>
          </w:p>
        </w:tc>
        <w:tc>
          <w:tcPr>
            <w:tcW w:w="1337" w:type="dxa"/>
            <w:shd w:val="clear" w:color="auto" w:fill="E6F0FA"/>
          </w:tcPr>
          <w:p w14:paraId="0A4C718B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0.932</w:t>
            </w:r>
          </w:p>
        </w:tc>
        <w:tc>
          <w:tcPr>
            <w:tcW w:w="1337" w:type="dxa"/>
            <w:shd w:val="clear" w:color="auto" w:fill="E6F0FA"/>
          </w:tcPr>
          <w:p w14:paraId="31AC9C8A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0.927</w:t>
            </w:r>
          </w:p>
        </w:tc>
        <w:tc>
          <w:tcPr>
            <w:tcW w:w="1337" w:type="dxa"/>
          </w:tcPr>
          <w:p w14:paraId="45FE3911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1.000</w:t>
            </w:r>
          </w:p>
        </w:tc>
        <w:tc>
          <w:tcPr>
            <w:tcW w:w="1337" w:type="dxa"/>
            <w:shd w:val="clear" w:color="auto" w:fill="E6F0FA"/>
          </w:tcPr>
          <w:p w14:paraId="44E02056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0.998</w:t>
            </w:r>
          </w:p>
        </w:tc>
      </w:tr>
      <w:tr w:rsidR="00C31C85" w:rsidRPr="00790093" w14:paraId="21B79B63" w14:textId="77777777">
        <w:trPr>
          <w:jc w:val="center"/>
        </w:trPr>
        <w:tc>
          <w:tcPr>
            <w:tcW w:w="1337" w:type="dxa"/>
          </w:tcPr>
          <w:p w14:paraId="2F3F1541" w14:textId="77777777" w:rsidR="00C31C85" w:rsidRPr="00790093" w:rsidRDefault="004C778B">
            <w:pPr>
              <w:rPr>
                <w:color w:val="auto"/>
              </w:rPr>
            </w:pPr>
            <w:r w:rsidRPr="00790093">
              <w:rPr>
                <w:b/>
                <w:color w:val="auto"/>
                <w:sz w:val="18"/>
              </w:rPr>
              <w:t>Total Sem 2</w:t>
            </w:r>
          </w:p>
        </w:tc>
        <w:tc>
          <w:tcPr>
            <w:tcW w:w="1337" w:type="dxa"/>
          </w:tcPr>
          <w:p w14:paraId="221F2114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0.436</w:t>
            </w:r>
          </w:p>
        </w:tc>
        <w:tc>
          <w:tcPr>
            <w:tcW w:w="1337" w:type="dxa"/>
          </w:tcPr>
          <w:p w14:paraId="1F44B42A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0.475</w:t>
            </w:r>
          </w:p>
        </w:tc>
        <w:tc>
          <w:tcPr>
            <w:tcW w:w="1337" w:type="dxa"/>
            <w:shd w:val="clear" w:color="auto" w:fill="E6F0FA"/>
          </w:tcPr>
          <w:p w14:paraId="29C07611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0.932</w:t>
            </w:r>
          </w:p>
        </w:tc>
        <w:tc>
          <w:tcPr>
            <w:tcW w:w="1337" w:type="dxa"/>
            <w:shd w:val="clear" w:color="auto" w:fill="E6F0FA"/>
          </w:tcPr>
          <w:p w14:paraId="577E369A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0.930</w:t>
            </w:r>
          </w:p>
        </w:tc>
        <w:tc>
          <w:tcPr>
            <w:tcW w:w="1337" w:type="dxa"/>
            <w:shd w:val="clear" w:color="auto" w:fill="E6F0FA"/>
          </w:tcPr>
          <w:p w14:paraId="20019647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0.998</w:t>
            </w:r>
          </w:p>
        </w:tc>
        <w:tc>
          <w:tcPr>
            <w:tcW w:w="1337" w:type="dxa"/>
          </w:tcPr>
          <w:p w14:paraId="77EEDD95" w14:textId="77777777" w:rsidR="00C31C85" w:rsidRPr="00790093" w:rsidRDefault="004C778B">
            <w:pPr>
              <w:jc w:val="center"/>
              <w:rPr>
                <w:color w:val="auto"/>
              </w:rPr>
            </w:pPr>
            <w:r w:rsidRPr="00790093">
              <w:rPr>
                <w:color w:val="auto"/>
                <w:sz w:val="18"/>
              </w:rPr>
              <w:t>1.000</w:t>
            </w:r>
          </w:p>
        </w:tc>
      </w:tr>
      <w:tr w:rsidR="00790093" w:rsidRPr="00790093" w14:paraId="74767E53" w14:textId="77777777">
        <w:trPr>
          <w:jc w:val="center"/>
        </w:trPr>
        <w:tc>
          <w:tcPr>
            <w:tcW w:w="1337" w:type="dxa"/>
          </w:tcPr>
          <w:p w14:paraId="233D3327" w14:textId="77777777" w:rsidR="00790093" w:rsidRPr="00790093" w:rsidRDefault="00790093">
            <w:pPr>
              <w:rPr>
                <w:b/>
                <w:color w:val="auto"/>
                <w:sz w:val="18"/>
              </w:rPr>
            </w:pPr>
          </w:p>
        </w:tc>
        <w:tc>
          <w:tcPr>
            <w:tcW w:w="1337" w:type="dxa"/>
          </w:tcPr>
          <w:p w14:paraId="7DE01B08" w14:textId="77777777" w:rsidR="00790093" w:rsidRPr="00790093" w:rsidRDefault="00790093">
            <w:pPr>
              <w:jc w:val="center"/>
              <w:rPr>
                <w:color w:val="auto"/>
                <w:sz w:val="18"/>
              </w:rPr>
            </w:pPr>
          </w:p>
        </w:tc>
        <w:tc>
          <w:tcPr>
            <w:tcW w:w="1337" w:type="dxa"/>
          </w:tcPr>
          <w:p w14:paraId="197A0722" w14:textId="77777777" w:rsidR="00790093" w:rsidRPr="00790093" w:rsidRDefault="00790093">
            <w:pPr>
              <w:jc w:val="center"/>
              <w:rPr>
                <w:color w:val="auto"/>
                <w:sz w:val="18"/>
              </w:rPr>
            </w:pPr>
          </w:p>
        </w:tc>
        <w:tc>
          <w:tcPr>
            <w:tcW w:w="1337" w:type="dxa"/>
            <w:shd w:val="clear" w:color="auto" w:fill="E6F0FA"/>
          </w:tcPr>
          <w:p w14:paraId="79705553" w14:textId="77777777" w:rsidR="00790093" w:rsidRPr="00790093" w:rsidRDefault="00790093">
            <w:pPr>
              <w:jc w:val="center"/>
              <w:rPr>
                <w:color w:val="auto"/>
                <w:sz w:val="18"/>
              </w:rPr>
            </w:pPr>
          </w:p>
        </w:tc>
        <w:tc>
          <w:tcPr>
            <w:tcW w:w="1337" w:type="dxa"/>
            <w:shd w:val="clear" w:color="auto" w:fill="E6F0FA"/>
          </w:tcPr>
          <w:p w14:paraId="65865746" w14:textId="77777777" w:rsidR="00790093" w:rsidRPr="00790093" w:rsidRDefault="00790093">
            <w:pPr>
              <w:jc w:val="center"/>
              <w:rPr>
                <w:color w:val="auto"/>
                <w:sz w:val="18"/>
              </w:rPr>
            </w:pPr>
          </w:p>
        </w:tc>
        <w:tc>
          <w:tcPr>
            <w:tcW w:w="1337" w:type="dxa"/>
            <w:shd w:val="clear" w:color="auto" w:fill="E6F0FA"/>
          </w:tcPr>
          <w:p w14:paraId="6DCEF7A9" w14:textId="77777777" w:rsidR="00790093" w:rsidRPr="00790093" w:rsidRDefault="00790093">
            <w:pPr>
              <w:jc w:val="center"/>
              <w:rPr>
                <w:color w:val="auto"/>
                <w:sz w:val="18"/>
              </w:rPr>
            </w:pPr>
          </w:p>
        </w:tc>
        <w:tc>
          <w:tcPr>
            <w:tcW w:w="1337" w:type="dxa"/>
          </w:tcPr>
          <w:p w14:paraId="3800096D" w14:textId="77777777" w:rsidR="00790093" w:rsidRPr="00790093" w:rsidRDefault="00790093">
            <w:pPr>
              <w:jc w:val="center"/>
              <w:rPr>
                <w:color w:val="auto"/>
                <w:sz w:val="18"/>
              </w:rPr>
            </w:pPr>
          </w:p>
        </w:tc>
      </w:tr>
    </w:tbl>
    <w:p w14:paraId="1BD0DAFE" w14:textId="77777777" w:rsidR="00C31C85" w:rsidRDefault="00C31C85">
      <w:pPr>
        <w:spacing w:before="120"/>
        <w:rPr>
          <w:color w:val="auto"/>
        </w:rPr>
      </w:pPr>
    </w:p>
    <w:p w14:paraId="6B5E5A20" w14:textId="77777777" w:rsidR="00790093" w:rsidRDefault="00790093">
      <w:pPr>
        <w:spacing w:before="120"/>
        <w:rPr>
          <w:color w:val="auto"/>
        </w:rPr>
      </w:pPr>
    </w:p>
    <w:p w14:paraId="2B5CA891" w14:textId="77777777" w:rsidR="00790093" w:rsidRPr="00790093" w:rsidRDefault="00790093">
      <w:pPr>
        <w:spacing w:before="120"/>
        <w:rPr>
          <w:color w:val="auto"/>
        </w:rPr>
      </w:pPr>
    </w:p>
    <w:p w14:paraId="366DF454" w14:textId="77777777" w:rsidR="00C31C85" w:rsidRPr="00790093" w:rsidRDefault="004C778B">
      <w:pPr>
        <w:pStyle w:val="Heading1"/>
        <w:spacing w:before="280" w:after="120"/>
        <w:rPr>
          <w:color w:val="auto"/>
        </w:rPr>
      </w:pPr>
      <w:r w:rsidRPr="00790093">
        <w:rPr>
          <w:color w:val="auto"/>
        </w:rPr>
        <w:lastRenderedPageBreak/>
        <w:t>3. Visualisasi Heatmap Korelasi</w:t>
      </w:r>
    </w:p>
    <w:p w14:paraId="3342FAE1" w14:textId="77777777" w:rsidR="00C31C85" w:rsidRPr="00790093" w:rsidRDefault="004C778B">
      <w:pPr>
        <w:spacing w:after="160"/>
        <w:rPr>
          <w:color w:val="auto"/>
        </w:rPr>
      </w:pPr>
      <w:r w:rsidRPr="00790093">
        <w:rPr>
          <w:color w:val="auto"/>
        </w:rPr>
        <w:t>Gambar di bawah ini menyajikan Heatmap Korelasi untuk memperjelas pola hubungan antarvariabel:</w:t>
      </w:r>
    </w:p>
    <w:p w14:paraId="2B9F64B4" w14:textId="77777777" w:rsidR="00C31C85" w:rsidRPr="00790093" w:rsidRDefault="004C778B">
      <w:pPr>
        <w:spacing w:after="280"/>
        <w:jc w:val="center"/>
        <w:rPr>
          <w:color w:val="auto"/>
        </w:rPr>
      </w:pPr>
      <w:r w:rsidRPr="00790093">
        <w:rPr>
          <w:noProof/>
          <w:color w:val="auto"/>
        </w:rPr>
        <w:drawing>
          <wp:inline distT="0" distB="0" distL="0" distR="0" wp14:anchorId="534A43B6" wp14:editId="63148FD5">
            <wp:extent cx="5029200" cy="391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korelasi_kemiskin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1480" w14:textId="77777777" w:rsidR="00C31C85" w:rsidRPr="00790093" w:rsidRDefault="004C778B">
      <w:pPr>
        <w:spacing w:after="320"/>
        <w:jc w:val="center"/>
        <w:rPr>
          <w:color w:val="auto"/>
        </w:rPr>
      </w:pPr>
      <w:r w:rsidRPr="00790093">
        <w:rPr>
          <w:i/>
          <w:color w:val="auto"/>
          <w:sz w:val="19"/>
        </w:rPr>
        <w:t>Gambar 1: Heatmap Korelasi Persentase Penduduk Miskin Provinsi 2025</w:t>
      </w:r>
    </w:p>
    <w:p w14:paraId="680A346F" w14:textId="77777777" w:rsidR="00C31C85" w:rsidRPr="00790093" w:rsidRDefault="004C778B">
      <w:pPr>
        <w:pStyle w:val="Heading1"/>
        <w:spacing w:before="280" w:after="120"/>
        <w:rPr>
          <w:color w:val="auto"/>
        </w:rPr>
      </w:pPr>
      <w:r w:rsidRPr="00790093">
        <w:rPr>
          <w:color w:val="auto"/>
        </w:rPr>
        <w:t>4. Interpretasi Korelasi dan Analisis Variabel</w:t>
      </w:r>
    </w:p>
    <w:p w14:paraId="6A8A8088" w14:textId="77777777" w:rsidR="00C31C85" w:rsidRPr="00790093" w:rsidRDefault="004C778B">
      <w:pPr>
        <w:spacing w:after="80"/>
        <w:rPr>
          <w:color w:val="auto"/>
        </w:rPr>
      </w:pPr>
      <w:r w:rsidRPr="00790093">
        <w:rPr>
          <w:b/>
          <w:color w:val="auto"/>
        </w:rPr>
        <w:t>A. Variabel Paling Berpengaruh (Most Influential Variable)</w:t>
      </w:r>
      <w:r w:rsidRPr="00790093">
        <w:rPr>
          <w:b/>
          <w:color w:val="auto"/>
        </w:rPr>
        <w:br/>
      </w:r>
    </w:p>
    <w:p w14:paraId="5E71C50F" w14:textId="77777777" w:rsidR="00C31C85" w:rsidRPr="00790093" w:rsidRDefault="004C778B">
      <w:pPr>
        <w:rPr>
          <w:color w:val="auto"/>
        </w:rPr>
      </w:pPr>
      <w:r w:rsidRPr="00790093">
        <w:rPr>
          <w:color w:val="auto"/>
        </w:rPr>
        <w:t>• Persentase Kemiskinan Perdesaan memilik korelasi yang SANGAT SANGAT TINGGI terhadap Total Kemiskinan Provinsi (r = 0.932 pada Semester 1 dan r = 0.930 pada Semester 2).</w:t>
      </w:r>
      <w:r w:rsidRPr="00790093">
        <w:rPr>
          <w:color w:val="auto"/>
        </w:rPr>
        <w:br/>
      </w:r>
      <w:r w:rsidRPr="00790093">
        <w:rPr>
          <w:color w:val="auto"/>
        </w:rPr>
        <w:t>• Sebaliknya, Persentase Kemiskinan Perkotaan hanya memiliki korelasi moderat terhadap Total Kemiskinan Provinsi (r = 0.453 pada Semester 1 dan r = 0.475 pada Semester 2).</w:t>
      </w:r>
      <w:r w:rsidRPr="00790093">
        <w:rPr>
          <w:color w:val="auto"/>
        </w:rPr>
        <w:br/>
        <w:t>• Insight Utama: Kemiskinan di tingkat provinsi di Indonesia jauh lebih dipengaruhi oleh kondisi di wilayah Perdesaan dibandingkan wilayah Perkotaan. Oleh karena itu, tingkat kemiskinan perdesaan merupakan driver ( pendorong utama) dari total kemiskinan daerah.</w:t>
      </w:r>
    </w:p>
    <w:p w14:paraId="605CD492" w14:textId="77777777" w:rsidR="00790093" w:rsidRDefault="00790093">
      <w:pPr>
        <w:spacing w:after="80"/>
        <w:rPr>
          <w:b/>
          <w:color w:val="auto"/>
        </w:rPr>
      </w:pPr>
    </w:p>
    <w:p w14:paraId="7BB4B092" w14:textId="77777777" w:rsidR="00790093" w:rsidRDefault="00790093">
      <w:pPr>
        <w:spacing w:after="80"/>
        <w:rPr>
          <w:b/>
          <w:color w:val="auto"/>
        </w:rPr>
      </w:pPr>
    </w:p>
    <w:p w14:paraId="4DA1C09E" w14:textId="6453BE34" w:rsidR="00C31C85" w:rsidRPr="00790093" w:rsidRDefault="004C778B">
      <w:pPr>
        <w:spacing w:after="80"/>
        <w:rPr>
          <w:color w:val="auto"/>
        </w:rPr>
      </w:pPr>
      <w:r w:rsidRPr="00790093">
        <w:rPr>
          <w:b/>
          <w:color w:val="auto"/>
        </w:rPr>
        <w:lastRenderedPageBreak/>
        <w:t>B. Analisis Variabel Independen dan Dependen</w:t>
      </w:r>
      <w:r w:rsidRPr="00790093">
        <w:rPr>
          <w:b/>
          <w:color w:val="auto"/>
        </w:rPr>
        <w:br/>
      </w:r>
    </w:p>
    <w:p w14:paraId="51674404" w14:textId="77777777" w:rsidR="00C31C85" w:rsidRPr="00790093" w:rsidRDefault="004C778B">
      <w:pPr>
        <w:rPr>
          <w:color w:val="auto"/>
        </w:rPr>
      </w:pPr>
      <w:r w:rsidRPr="00790093">
        <w:rPr>
          <w:color w:val="auto"/>
        </w:rPr>
        <w:t>• Variabel Dependen (Terikat): Total Persentase Penduduk Miskin Provinsi (Total Sem 1 &amp; Total Sem 2).</w:t>
      </w:r>
      <w:r w:rsidRPr="00790093">
        <w:rPr>
          <w:color w:val="auto"/>
        </w:rPr>
        <w:br/>
        <w:t>• Variabel Independen (Bebas): Persentase Kemiskinan Perkotaan dan Persentase Kemiskinan Perdesaan.</w:t>
      </w:r>
      <w:r w:rsidRPr="00790093">
        <w:rPr>
          <w:color w:val="auto"/>
        </w:rPr>
        <w:br/>
        <w:t>• Korelasi antara Kemiskinan Perkotaan dan Perdesaan relatif RENDAH (r = 0.213 - 0.246). Ini mengindikasikan bahwa faktor pemicu kemiskinan di kota dan di desa beroperasi secara independen satu sama lain (misalnya dinamika industri/jasa di kota vs pertanian/infrastruktur di desa).</w:t>
      </w:r>
    </w:p>
    <w:p w14:paraId="01A92666" w14:textId="77777777" w:rsidR="00C31C85" w:rsidRPr="00790093" w:rsidRDefault="004C778B">
      <w:pPr>
        <w:spacing w:after="80"/>
        <w:rPr>
          <w:color w:val="auto"/>
        </w:rPr>
      </w:pPr>
      <w:r w:rsidRPr="00790093">
        <w:rPr>
          <w:b/>
          <w:color w:val="auto"/>
        </w:rPr>
        <w:t>C. Stabilitas Antar-Semester (Semester 1 vs Semester 2)</w:t>
      </w:r>
      <w:r w:rsidRPr="00790093">
        <w:rPr>
          <w:b/>
          <w:color w:val="auto"/>
        </w:rPr>
        <w:br/>
      </w:r>
    </w:p>
    <w:p w14:paraId="5132BB78" w14:textId="77777777" w:rsidR="00C31C85" w:rsidRPr="00790093" w:rsidRDefault="004C778B">
      <w:pPr>
        <w:rPr>
          <w:color w:val="auto"/>
        </w:rPr>
      </w:pPr>
      <w:r w:rsidRPr="00790093">
        <w:rPr>
          <w:color w:val="auto"/>
        </w:rPr>
        <w:t>• Korelasi antara Semester 1 (Maret) dan Semester 2 (September) sangat mendekati sempurna (r &gt; 0.98 untuk Perkotaan, r &gt; 0.99 untuk Perdesaan dan Total).</w:t>
      </w:r>
      <w:r w:rsidRPr="00790093">
        <w:rPr>
          <w:color w:val="auto"/>
        </w:rPr>
        <w:br/>
        <w:t>• Pola ini menunjukkan bahwa struktur kemiskinan antarprovinsi bersifat sangat stabil dalam jangka pendek (1 tahun) dan tidak mengalami pergeseran drastis antar-semester.</w:t>
      </w:r>
    </w:p>
    <w:p w14:paraId="224ECF13" w14:textId="77777777" w:rsidR="00C31C85" w:rsidRPr="00790093" w:rsidRDefault="004C778B">
      <w:pPr>
        <w:pStyle w:val="Heading1"/>
        <w:spacing w:before="280" w:after="120"/>
        <w:rPr>
          <w:color w:val="auto"/>
        </w:rPr>
      </w:pPr>
      <w:r w:rsidRPr="00790093">
        <w:rPr>
          <w:color w:val="auto"/>
        </w:rPr>
        <w:t>5. Ringkasan Hasil &amp; Rekomendasi Ringkas</w:t>
      </w:r>
    </w:p>
    <w:p w14:paraId="446AE119" w14:textId="77777777" w:rsidR="00C31C85" w:rsidRPr="00790093" w:rsidRDefault="004C778B">
      <w:pPr>
        <w:rPr>
          <w:color w:val="auto"/>
        </w:rPr>
      </w:pPr>
      <w:r w:rsidRPr="00790093">
        <w:rPr>
          <w:color w:val="auto"/>
        </w:rPr>
        <w:t>1. Fokus Penanggulangan Kemiskinan: Program pengentasan kemiskinan provinsi harus menitikberatkan pada wilayah perdesaan, karena penurunan 1% kemiskinan di perdesaan akan memberikan dampak penurunan yang paling signifikan terhadap total angka kemiskinan provinsi.</w:t>
      </w:r>
      <w:r w:rsidRPr="00790093">
        <w:rPr>
          <w:color w:val="auto"/>
        </w:rPr>
        <w:br/>
      </w:r>
      <w:r w:rsidRPr="00790093">
        <w:rPr>
          <w:color w:val="auto"/>
        </w:rPr>
        <w:t>2. Strategi Terpisah Kota dan Desa: Karena korelasi kota-desa tergolong lemah (r ≈ 0.23), kebijakan pengentasan kemiskinan di perkotaan (fokus lapangan kerja formal &amp; sektor jasa) tidak bisa disamakan dengan wilayah perdesaan (fokus bantuan pertanian, UMKM desa, dan infrastruktur dasar).</w:t>
      </w:r>
      <w:r w:rsidRPr="00790093">
        <w:rPr>
          <w:color w:val="auto"/>
        </w:rPr>
        <w:br/>
        <w:t>3. Konsistensi Kebijakan: Stabilitas tinggi antar-semester mengindikasikan perlunya program intervensi struktural jangka menengah/panjang daripada program insidental jangka pendek.</w:t>
      </w:r>
    </w:p>
    <w:sectPr w:rsidR="00C31C85" w:rsidRPr="0079009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260133">
    <w:abstractNumId w:val="8"/>
  </w:num>
  <w:num w:numId="2" w16cid:durableId="1715890918">
    <w:abstractNumId w:val="6"/>
  </w:num>
  <w:num w:numId="3" w16cid:durableId="235435277">
    <w:abstractNumId w:val="5"/>
  </w:num>
  <w:num w:numId="4" w16cid:durableId="460617178">
    <w:abstractNumId w:val="4"/>
  </w:num>
  <w:num w:numId="5" w16cid:durableId="208225687">
    <w:abstractNumId w:val="7"/>
  </w:num>
  <w:num w:numId="6" w16cid:durableId="1296638063">
    <w:abstractNumId w:val="3"/>
  </w:num>
  <w:num w:numId="7" w16cid:durableId="597326063">
    <w:abstractNumId w:val="2"/>
  </w:num>
  <w:num w:numId="8" w16cid:durableId="366493020">
    <w:abstractNumId w:val="1"/>
  </w:num>
  <w:num w:numId="9" w16cid:durableId="196588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778B"/>
    <w:rsid w:val="00790093"/>
    <w:rsid w:val="00AA1D8D"/>
    <w:rsid w:val="00AD1631"/>
    <w:rsid w:val="00B47730"/>
    <w:rsid w:val="00C31C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9D4E3A"/>
  <w14:defaultImageDpi w14:val="300"/>
  <w15:docId w15:val="{CC0DF65F-3B1F-448B-8216-25E6EC92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Yoga Pratama</cp:lastModifiedBy>
  <cp:revision>2</cp:revision>
  <dcterms:created xsi:type="dcterms:W3CDTF">2026-08-06T06:37:00Z</dcterms:created>
  <dcterms:modified xsi:type="dcterms:W3CDTF">2026-08-06T06:37:00Z</dcterms:modified>
  <cp:category/>
</cp:coreProperties>
</file>