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Problem Analysis &amp; Problem Tree</w:t>
      </w:r>
    </w:p>
    <w:p>
      <w:r>
        <w:rPr>
          <w:i/>
          <w:iCs/>
          <w:color w:val="666666"/>
        </w:rPr>
        <w:t xml:space="preserve">Topik 5 - Minggu 8 - Hari Jumat</w:t>
      </w:r>
    </w:p>
    <w:p>
      <w:pPr>
        <w:spacing w:after="300"/>
      </w:pPr>
      <w:r>
        <w:rPr>
          <w:i/>
          <w:iCs/>
          <w:color w:val="666666"/>
        </w:rPr>
        <w:t xml:space="preserve">Dataset: Superstore_Clean.xlsx (9.994 baris)</w:t>
      </w:r>
    </w:p>
    <w:p>
      <w:pPr>
        <w:pStyle w:val="Heading2"/>
      </w:pPr>
      <w:r>
        <w:t xml:space="preserve">3 Masalah</w:t>
      </w:r>
    </w:p>
    <w:p>
      <w:pPr>
        <w:pStyle w:val="ListParagraph"/>
        <w:numPr>
          <w:ilvl w:val="0"/>
          <w:numId w:val="1"/>
        </w:numPr>
      </w:pPr>
      <w:r>
        <w:t xml:space="preserve">Kategori Furniture punya margin profit paling rendah (2,5%), jauh di bawah Office Supplies (17%) dan Technology (17,4%)</w:t>
      </w:r>
    </w:p>
    <w:p>
      <w:pPr>
        <w:pStyle w:val="ListParagraph"/>
        <w:numPr>
          <w:ilvl w:val="0"/>
          <w:numId w:val="1"/>
        </w:numPr>
      </w:pPr>
      <w:r>
        <w:t xml:space="preserve">Central Region punya margin profit paling lemah (7,9%) dibanding region lain</w:t>
      </w:r>
    </w:p>
    <w:p>
      <w:pPr>
        <w:pStyle w:val="ListParagraph"/>
        <w:numPr>
          <w:ilvl w:val="0"/>
          <w:numId w:val="1"/>
        </w:numPr>
      </w:pPr>
      <w:r>
        <w:t xml:space="preserve">Transaksi dengan diskon besar (50% ke atas) hampir semuanya rugi</w:t>
      </w:r>
    </w:p>
    <w:p>
      <w:pPr>
        <w:pStyle w:val="Heading2"/>
        <w:spacing w:before="200"/>
      </w:pPr>
      <w:r>
        <w:t xml:space="preserve">3 Penyebab Potensial</w:t>
      </w:r>
    </w:p>
    <w:p>
      <w:pPr>
        <w:pStyle w:val="ListParagraph"/>
        <w:numPr>
          <w:ilvl w:val="0"/>
          <w:numId w:val="1"/>
        </w:numPr>
      </w:pPr>
      <w:r>
        <w:t xml:space="preserve">Sub-kategori Tables dan Bookcases (bagian dari Furniture) terus-menerus rugi karena rata-rata diskonnya tinggi (21-26%)</w:t>
      </w:r>
    </w:p>
    <w:p>
      <w:pPr>
        <w:pStyle w:val="ListParagraph"/>
        <w:numPr>
          <w:ilvl w:val="0"/>
          <w:numId w:val="1"/>
        </w:numPr>
      </w:pPr>
      <w:r>
        <w:t xml:space="preserve">Kategori Furniture di Central Region kemungkinan sering dikasih diskon besar, jadi profitnya kegerus</w:t>
      </w:r>
    </w:p>
    <w:p>
      <w:pPr>
        <w:pStyle w:val="ListParagraph"/>
        <w:numPr>
          <w:ilvl w:val="0"/>
          <w:numId w:val="1"/>
        </w:numPr>
      </w:pPr>
      <w:r>
        <w:t xml:space="preserve">Kebijakan diskon di atas 50% kelihatannya tidak mempertimbangkan batas minimal harga pokok, jadi otomatis rugi</w:t>
      </w:r>
    </w:p>
    <w:p>
      <w:pPr>
        <w:pStyle w:val="Heading2"/>
        <w:spacing w:before="200"/>
      </w:pPr>
      <w:r>
        <w:t xml:space="preserve">5 Bukti Data</w:t>
      </w:r>
    </w:p>
    <w:p>
      <w:pPr>
        <w:pStyle w:val="ListParagraph"/>
        <w:numPr>
          <w:ilvl w:val="0"/>
          <w:numId w:val="1"/>
        </w:numPr>
      </w:pPr>
      <w:r>
        <w:t xml:space="preserve">Margin profit Furniture cuma 2,5%, sementara Office Supplies 17% dan Technology 17,4%</w:t>
      </w:r>
    </w:p>
    <w:p>
      <w:pPr>
        <w:pStyle w:val="ListParagraph"/>
        <w:numPr>
          <w:ilvl w:val="0"/>
          <w:numId w:val="1"/>
        </w:numPr>
      </w:pPr>
      <w:r>
        <w:t xml:space="preserve">Sub-kategori Tables rugi -$17.725 dengan rata-rata diskon 26%</w:t>
      </w:r>
    </w:p>
    <w:p>
      <w:pPr>
        <w:pStyle w:val="ListParagraph"/>
        <w:numPr>
          <w:ilvl w:val="0"/>
          <w:numId w:val="1"/>
        </w:numPr>
      </w:pPr>
      <w:r>
        <w:t xml:space="preserve">Sub-kategori Bookcases rugi -$3.472 dengan rata-rata diskon 21%</w:t>
      </w:r>
    </w:p>
    <w:p>
      <w:pPr>
        <w:pStyle w:val="ListParagraph"/>
        <w:numPr>
          <w:ilvl w:val="0"/>
          <w:numId w:val="1"/>
        </w:numPr>
      </w:pPr>
      <w:r>
        <w:t xml:space="preserve">Central Region margin cuma 7,9%, paling rendah dibanding South (11,9%), East (13,5%), West (14,9%)</w:t>
      </w:r>
    </w:p>
    <w:p>
      <w:pPr>
        <w:pStyle w:val="ListParagraph"/>
        <w:numPr>
          <w:ilvl w:val="0"/>
          <w:numId w:val="1"/>
        </w:numPr>
      </w:pPr>
      <w:r>
        <w:t xml:space="preserve">Dari 922 transaksi dengan diskon di atas 50%, semuanya (100%) profitnya minus, dibanding cuma 10,5% pada transaksi diskon di bawah 50%</w:t>
      </w:r>
    </w:p>
    <w:p>
      <w:pPr>
        <w:pStyle w:val="Heading2"/>
        <w:spacing w:before="200"/>
      </w:pPr>
      <w:r>
        <w:t xml:space="preserve">3 Insight</w:t>
      </w:r>
    </w:p>
    <w:p>
      <w:pPr>
        <w:pStyle w:val="ListParagraph"/>
        <w:numPr>
          <w:ilvl w:val="0"/>
          <w:numId w:val="1"/>
        </w:numPr>
      </w:pPr>
      <w:r>
        <w:t xml:space="preserve">Masalah profit rendah nggak terjadi merata, tapi terkonsentrasi di kategori Furniture dan Central Region</w:t>
      </w:r>
    </w:p>
    <w:p>
      <w:pPr>
        <w:pStyle w:val="ListParagraph"/>
        <w:numPr>
          <w:ilvl w:val="0"/>
          <w:numId w:val="1"/>
        </w:numPr>
      </w:pPr>
      <w:r>
        <w:t xml:space="preserve">Diskon besar (di atas 50%) adalah faktor risiko yang paling jelas kaitannya sama kerugian, bukan cuma kebetulan</w:t>
      </w:r>
    </w:p>
    <w:p>
      <w:pPr>
        <w:pStyle w:val="ListParagraph"/>
        <w:numPr>
          <w:ilvl w:val="0"/>
          <w:numId w:val="1"/>
        </w:numPr>
      </w:pPr>
      <w:r>
        <w:t xml:space="preserve">Kalau kebijakan diskon di Tables, Bookcases, dan Central Region dievaluasi ulang, profit total bisa naik tanpa perlu nambah penjualan</w:t>
      </w:r>
    </w:p>
    <w:p>
      <w:pPr>
        <w:pStyle w:val="Heading2"/>
        <w:spacing w:before="300"/>
      </w:pPr>
      <w:r>
        <w:t xml:space="preserve">Problem Tree</w:t>
      </w:r>
    </w:p>
    <w:p>
      <w:pPr>
        <w:spacing w:after="80"/>
        <w:ind w:left="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BUSINESS PROBLEM: Profit belum maksimal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</w:rPr>
        <w:t xml:space="preserve">├── Problem 1: Kategori Furniture margin rendah (2,5%)</w:t>
      </w:r>
    </w:p>
    <w:p>
      <w:pPr>
        <w:spacing w:after="80"/>
        <w:ind w:left="80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│     ├── Cause A: Sub-kategori Tables rugi (margin -8,6%)</w:t>
      </w:r>
    </w:p>
    <w:p>
      <w:pPr>
        <w:spacing w:after="80"/>
        <w:ind w:left="80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│     └── Cause B: Sub-kategori Bookcases rugi (margin -3%)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</w:rPr>
        <w:t xml:space="preserve">├── Problem 2: Central Region margin paling lemah (7,9%)</w:t>
      </w:r>
    </w:p>
    <w:p>
      <w:pPr>
        <w:spacing w:after="80"/>
        <w:ind w:left="80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│     ├── Cause A: Furniture di Central Region banyak didiskon</w:t>
      </w:r>
    </w:p>
    <w:p>
      <w:pPr>
        <w:spacing w:after="80"/>
        <w:ind w:left="80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│     └── Cause B: Region ini kalah dibanding South, East, West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</w:rPr>
        <w:t xml:space="preserve">└── Problem 3: Diskon besar = rugi</w:t>
      </w:r>
    </w:p>
    <w:p>
      <w:pPr>
        <w:spacing w:after="80"/>
        <w:ind w:left="80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      ├── Cause A: Diskon &gt;=50% -&gt; 100% transaksi rugi</w:t>
      </w:r>
    </w:p>
    <w:p>
      <w:pPr>
        <w:spacing w:after="80"/>
        <w:ind w:left="80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      └── Cause B: Diskon &lt;50% -&gt; cuma 10,5% yang rugi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2026-08-21T03:11:28.615Z</dcterms:created>
  <dcterms:modified xsi:type="dcterms:W3CDTF">2026-08-21T03:11:28.629Z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