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Year Project Proposal Draft (Research Template)</w:t>
      </w:r>
    </w:p>
    <w:p>
      <w:pPr>
        <w:pStyle w:val="Heading1"/>
      </w:pPr>
      <w:r>
        <w:t>Project Registration</w:t>
      </w:r>
    </w:p>
    <w:p>
      <w:r>
        <w:t>Title of Project: Identity-Preserving Adaptive Surveillance Restoration &amp; Recognition Pipeline</w:t>
      </w:r>
    </w:p>
    <w:p>
      <w:r>
        <w:t>Session: Fall 2026</w:t>
      </w:r>
    </w:p>
    <w:p>
      <w:r>
        <w:t>Type of Project: Industrial</w:t>
      </w:r>
    </w:p>
    <w:p>
      <w:r>
        <w:t>Nature of Project: Research &amp; Development</w:t>
      </w:r>
    </w:p>
    <w:p>
      <w:r>
        <w:t>SDGs: Industry, Innovation and Infrastructure (SDG 9); Decent Work and Economic Growth (SDG 8)</w:t>
      </w:r>
    </w:p>
    <w:p>
      <w:r>
        <w:t>Area of Specialization: Artificial Intelligence (AI), Data Science and Analytics</w:t>
      </w:r>
    </w:p>
    <w:p>
      <w:r>
        <w:t>Project Group Members: PLACEHOLDER (Reg. #, names, emails, phone #, CGPA, signatures)</w:t>
      </w:r>
    </w:p>
    <w:p>
      <w:pPr>
        <w:pStyle w:val="Heading1"/>
      </w:pPr>
      <w:r>
        <w:t>Project Abstract</w:t>
      </w:r>
    </w:p>
    <w:p>
      <w:r>
        <w:t>Low-quality surveillance imagery, including low resolution, motion blur, and poor illumination, degrades face recognition reliability in practical CCTV environments. This project proposes an identity-preserving adaptive pipeline aligned with Approach B, where a quality assessment stage conditionally applies restoration instead of always restoring every frame. The restoration branch evaluates diffusion-based super-resolution, deblurring, and low-light enhancement modules, while the analytics branch performs face detection, alignment, recognition, and temporal tracking.</w:t>
      </w:r>
    </w:p>
    <w:p>
      <w:r>
        <w:t>The central contribution is task-aware evaluation that links restoration quality to identity performance. Alongside PSNR, SSIM, and LPIPS, the study reports recognition metrics such as Rank-1 and TAR@FAR on surveillance-native benchmarks including QMUL-SurvFace and QMUL-TinyFace. This framework measures whether restoration helps or harms recognition under realistic degradation. Expected outcomes include a validated adaptive pipeline, comparative findings across model choices, and evidence-based guidance for identity-safe restoration policy in surveillance workflows.</w:t>
      </w:r>
    </w:p>
    <w:p>
      <w:pPr>
        <w:pStyle w:val="Heading1"/>
      </w:pPr>
      <w:r>
        <w:t>Introduction</w:t>
      </w:r>
    </w:p>
    <w:p>
      <w:r>
        <w:t>Surveillance AI systems require robust identity recognition under unconstrained conditions, but CCTV frames are commonly affected by blur, compression artifacts, low light, and small face sizes. Recent restoration methods improve visual quality but may alter identity-discriminative details. This motivates an integrated research design that jointly analyzes restoration and recognition performance.</w:t>
      </w:r>
    </w:p>
    <w:p>
      <w:pPr>
        <w:pStyle w:val="Heading1"/>
      </w:pPr>
      <w:r>
        <w:t>Problem Statement</w:t>
      </w:r>
    </w:p>
    <w:p>
      <w:r>
        <w:t>Existing surveillance workflows show a methodological gap: restoration modules are often validated through visual quality metrics alone, while recognition modules are evaluated separately. There is limited integrated evidence proving restoration improves recognition on native surveillance imagery without introducing identity drift. This project addresses that gap through a unified adaptive pipeline and identity-aware evaluation protocol.</w:t>
      </w:r>
    </w:p>
    <w:p>
      <w:pPr>
        <w:pStyle w:val="Heading1"/>
      </w:pPr>
      <w:r>
        <w:t>Related Work</w:t>
      </w:r>
    </w:p>
    <w:p>
      <w:r>
        <w:t>The literature includes modular and frontier components relevant to this project: DreamSR/InvSR for super-resolution, ID-CDM for zero-shot deblurring, π-Diff for low-light enhancement, RetinaFace/SFE-DETR for detection, and ArcFace/AdaFace/MagFace/CurricularFace for recognition. However, prior work usually focuses on isolated stages or non-surveillance-centric evaluation settings. The proposed study combines adaptive gating, full-pipeline ablation, and surveillance-native benchmarking.</w:t>
      </w:r>
    </w:p>
    <w:p>
      <w:pPr>
        <w:pStyle w:val="Heading1"/>
      </w:pPr>
      <w:r>
        <w:t>Project Rationale</w:t>
      </w:r>
    </w:p>
    <w:p>
      <w:r>
        <w:t>Identity errors in surveillance applications have substantial operational impact. A pipeline that explicitly measures identity preservation before and after restoration provides practical value for trustworthy deployment decisions.</w:t>
      </w:r>
    </w:p>
    <w:p>
      <w:pPr>
        <w:pStyle w:val="Heading1"/>
      </w:pPr>
      <w:r>
        <w:t>Aims and Objectives</w:t>
      </w:r>
    </w:p>
    <w:p>
      <w:pPr>
        <w:pStyle w:val="ListNumber"/>
      </w:pPr>
      <w:r>
        <w:t>Design an adaptive surveillance pipeline with conditional restoration gates.</w:t>
      </w:r>
    </w:p>
    <w:p>
      <w:pPr>
        <w:pStyle w:val="ListNumber"/>
      </w:pPr>
      <w:r>
        <w:t>Implement and compare restoration options for super-resolution, deblurring, and low-light enhancement.</w:t>
      </w:r>
    </w:p>
    <w:p>
      <w:pPr>
        <w:pStyle w:val="ListNumber"/>
      </w:pPr>
      <w:r>
        <w:t>Evaluate detection and recognition model combinations under shared preprocessing.</w:t>
      </w:r>
    </w:p>
    <w:p>
      <w:pPr>
        <w:pStyle w:val="ListNumber"/>
      </w:pPr>
      <w:r>
        <w:t>Report joint image-quality and identity-performance metrics.</w:t>
      </w:r>
    </w:p>
    <w:p>
      <w:pPr>
        <w:pStyle w:val="ListNumber"/>
      </w:pPr>
      <w:r>
        <w:t>Define identity-safe operating recommendations for restoration usage.</w:t>
      </w:r>
    </w:p>
    <w:p>
      <w:pPr>
        <w:pStyle w:val="Heading1"/>
      </w:pPr>
      <w:r>
        <w:t>Scope of the Project</w:t>
      </w:r>
    </w:p>
    <w:p>
      <w:r>
        <w:t>In scope: face-focused surveillance restoration, detection, alignment, recognition, tracking, and quantitative evaluation. Out of scope: production-scale deployment governance, legal policy frameworks, and event-camera-only methods.</w:t>
      </w:r>
    </w:p>
    <w:p>
      <w:pPr>
        <w:pStyle w:val="Heading1"/>
      </w:pPr>
      <w:r>
        <w:t>Proposed Methodology and Architecture</w:t>
      </w:r>
    </w:p>
    <w:p>
      <w:pPr>
        <w:pStyle w:val="ListNumber"/>
      </w:pPr>
      <w:r>
        <w:t>Data preparation and surveillance-focused evaluation protocol setup.</w:t>
      </w:r>
    </w:p>
    <w:p>
      <w:pPr>
        <w:pStyle w:val="ListNumber"/>
      </w:pPr>
      <w:r>
        <w:t>Frame quality assessment and adaptive restoration gating.</w:t>
      </w:r>
    </w:p>
    <w:p>
      <w:pPr>
        <w:pStyle w:val="ListNumber"/>
      </w:pPr>
      <w:r>
        <w:t>Conditional restoration (SR, deblur, low-light).</w:t>
      </w:r>
    </w:p>
    <w:p>
      <w:pPr>
        <w:pStyle w:val="ListNumber"/>
      </w:pPr>
      <w:r>
        <w:t>Face detection and alignment.</w:t>
      </w:r>
    </w:p>
    <w:p>
      <w:pPr>
        <w:pStyle w:val="ListNumber"/>
      </w:pPr>
      <w:r>
        <w:t>Recognition embedding and gallery matching.</w:t>
      </w:r>
    </w:p>
    <w:p>
      <w:pPr>
        <w:pStyle w:val="ListNumber"/>
      </w:pPr>
      <w:r>
        <w:t>Temporal tracking and identity continuity handling.</w:t>
      </w:r>
    </w:p>
    <w:p>
      <w:pPr>
        <w:pStyle w:val="ListNumber"/>
      </w:pPr>
      <w:r>
        <w:t>Ablation studies and metric-based analysis.</w:t>
      </w:r>
    </w:p>
    <w:p>
      <w:pPr>
        <w:pStyle w:val="Heading1"/>
      </w:pPr>
      <w:r>
        <w:t>Individual Tasks (Group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t>Team Member</w:t>
            </w:r>
          </w:p>
        </w:tc>
        <w:tc>
          <w:tcPr>
            <w:tcW w:type="dxa" w:w="2880"/>
          </w:tcPr>
          <w:p>
            <w:r>
              <w:t>Activity</w:t>
            </w:r>
          </w:p>
        </w:tc>
        <w:tc>
          <w:tcPr>
            <w:tcW w:type="dxa" w:w="2880"/>
          </w:tcPr>
          <w:p>
            <w:r>
              <w:t>Tentative Date</w:t>
            </w:r>
          </w:p>
        </w:tc>
      </w:tr>
      <w:tr>
        <w:tc>
          <w:tcPr>
            <w:tcW w:type="dxa" w:w="2880"/>
          </w:tcPr>
          <w:p>
            <w:r>
              <w:t>PLACEHOLDER Member 1 (Lead)</w:t>
            </w:r>
          </w:p>
        </w:tc>
        <w:tc>
          <w:tcPr>
            <w:tcW w:type="dxa" w:w="2880"/>
          </w:tcPr>
          <w:p>
            <w:r>
              <w:t>Pipeline integration and experiment orchestration</w:t>
            </w:r>
          </w:p>
        </w:tc>
        <w:tc>
          <w:tcPr>
            <w:tcW w:type="dxa" w:w="2880"/>
          </w:tcPr>
          <w:p>
            <w:r>
              <w:t>Sep–Oct 2026</w:t>
            </w:r>
          </w:p>
        </w:tc>
      </w:tr>
      <w:tr>
        <w:tc>
          <w:tcPr>
            <w:tcW w:type="dxa" w:w="2880"/>
          </w:tcPr>
          <w:p>
            <w:r>
              <w:t>PLACEHOLDER Member 2</w:t>
            </w:r>
          </w:p>
        </w:tc>
        <w:tc>
          <w:tcPr>
            <w:tcW w:type="dxa" w:w="2880"/>
          </w:tcPr>
          <w:p>
            <w:r>
              <w:t>Restoration module implementation and tuning</w:t>
            </w:r>
          </w:p>
        </w:tc>
        <w:tc>
          <w:tcPr>
            <w:tcW w:type="dxa" w:w="2880"/>
          </w:tcPr>
          <w:p>
            <w:r>
              <w:t>Sep–Nov 2026</w:t>
            </w:r>
          </w:p>
        </w:tc>
      </w:tr>
      <w:tr>
        <w:tc>
          <w:tcPr>
            <w:tcW w:type="dxa" w:w="2880"/>
          </w:tcPr>
          <w:p>
            <w:r>
              <w:t>PLACEHOLDER Member 3</w:t>
            </w:r>
          </w:p>
        </w:tc>
        <w:tc>
          <w:tcPr>
            <w:tcW w:type="dxa" w:w="2880"/>
          </w:tcPr>
          <w:p>
            <w:r>
              <w:t>Recognition, tracking, and analysis</w:t>
            </w:r>
          </w:p>
        </w:tc>
        <w:tc>
          <w:tcPr>
            <w:tcW w:type="dxa" w:w="2880"/>
          </w:tcPr>
          <w:p>
            <w:r>
              <w:t>Oct–Nov 2026</w:t>
            </w:r>
          </w:p>
        </w:tc>
      </w:tr>
    </w:tbl>
    <w:p>
      <w:pPr>
        <w:pStyle w:val="Heading1"/>
      </w:pPr>
      <w:r>
        <w:t>Gantt Chart (Draft Narrative)</w:t>
      </w:r>
    </w:p>
    <w:p>
      <w:r>
        <w:t>Sep 2026: literature finalization, dataset preparation, and baseline setup.</w:t>
      </w:r>
    </w:p>
    <w:p>
      <w:r>
        <w:t>Oct 2026: integration of restoration, detection, and recognition modules.</w:t>
      </w:r>
    </w:p>
    <w:p>
      <w:r>
        <w:t>Nov 2026: ablation experiments, validation, and error analysis.</w:t>
      </w:r>
    </w:p>
    <w:p>
      <w:r>
        <w:t>Dec 2026: final report compilation, demo, and defense preparation.</w:t>
      </w:r>
    </w:p>
    <w:p>
      <w:pPr>
        <w:pStyle w:val="Heading1"/>
      </w:pPr>
      <w:r>
        <w:t>Tools and Technologies</w:t>
      </w:r>
    </w:p>
    <w:p>
      <w:r>
        <w:t>Python, PyTorch, OpenCV, diffusion libraries, FAISS/HNSW, experiment tracking tools, Git/GitHub, and CUDA-enabled GPU stack.</w:t>
      </w:r>
    </w:p>
    <w:p>
      <w:pPr>
        <w:pStyle w:val="Heading1"/>
      </w:pPr>
      <w:r>
        <w:t>Expected Results</w:t>
      </w:r>
    </w:p>
    <w:p>
      <w:r>
        <w:t>A reproducible adaptive pipeline, comparative benchmark results, and evidence-based recommendations for identity-preserving surveillance restoration and recognition.</w:t>
      </w:r>
    </w:p>
    <w:p>
      <w:pPr>
        <w:pStyle w:val="Heading1"/>
      </w:pPr>
      <w:r>
        <w:t>References</w:t>
      </w:r>
    </w:p>
    <w:p>
      <w:r>
        <w:t>[1] X. Wang et al., Real-ESRGAN, ICCVW, 2021.</w:t>
      </w:r>
    </w:p>
    <w:p>
      <w:r>
        <w:t>[2] Z. Dong et al., DreamSR, CVPR, 2026.</w:t>
      </w:r>
    </w:p>
    <w:p>
      <w:r>
        <w:t>[3] Z. Yue et al., InvSR, CVPR, 2025.</w:t>
      </w:r>
    </w:p>
    <w:p>
      <w:r>
        <w:t>[4] X. Wang, Y. Chen, Y. Dai, ID-CDM, Complex &amp; Intelligent Systems, 2025.</w:t>
      </w:r>
    </w:p>
    <w:p>
      <w:r>
        <w:t>[5] Y. Wang et al., π-Diff, CVPR Workshop,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