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B6028D" w14:textId="3AFB6F1F" w:rsidR="00FD2C12" w:rsidRDefault="008721D3">
      <w:pPr>
        <w:pStyle w:val="Title"/>
        <w:rPr>
          <w:rFonts w:ascii="Times New Roman" w:eastAsia="Times New Roman" w:hAnsi="Times New Roman" w:cs="Times New Roman"/>
        </w:rPr>
      </w:pPr>
      <w:r/>
    </w:p>
    <w:p w14:paraId="305AD7E8" w14:textId="4C645FA4" w:rsidR="004A2DF6" w:rsidRDefault="008721D3">
      <w:pPr>
        <w:pStyle w:val="Title"/>
        <w:rPr>
          <w:rFonts w:ascii="Times New Roman" w:eastAsia="Times New Roman" w:hAnsi="Times New Roman" w:cs="Times New Roman"/>
        </w:rPr>
      </w:pPr>
      <w:r>
        <w:t>Identity-Preserving Adaptive Surveillance Restoration &amp; Recognition Pipeline</w:t>
      </w:r>
    </w:p>
    <w:p w14:paraId="2819A6C4" w14:textId="77777777" w:rsidR="004A2DF6" w:rsidRDefault="008721D3">
      <w:pPr>
        <w:pStyle w:val="Subtitle"/>
        <w:rPr>
          <w:rFonts w:ascii="Times New Roman" w:eastAsia="Times New Roman" w:hAnsi="Times New Roman" w:cs="Times New Roman"/>
        </w:rPr>
      </w:pPr>
      <w:r>
        <w:rPr>
          <w:rFonts w:ascii="Times New Roman" w:eastAsia="Times New Roman" w:hAnsi="Times New Roman" w:cs="Times New Roman"/>
        </w:rPr>
        <w:t>Final Year Project Proposal</w:t>
      </w:r>
    </w:p>
    <w:p w14:paraId="7B1F6B9D" w14:textId="487A22CD" w:rsidR="004A2DF6" w:rsidRDefault="008721D3">
      <w:pPr>
        <w:pStyle w:val="Subtitle"/>
        <w:rPr>
          <w:rFonts w:ascii="Times New Roman" w:eastAsia="Times New Roman" w:hAnsi="Times New Roman" w:cs="Times New Roman"/>
          <w:smallCaps/>
        </w:rPr>
      </w:pPr>
      <w:r>
        <w:rPr>
          <w:rFonts w:ascii="Times New Roman" w:eastAsia="Times New Roman" w:hAnsi="Times New Roman" w:cs="Times New Roman"/>
        </w:rPr>
        <w:t>Session</w:t>
      </w:r>
      <w:r>
        <w:rPr>
          <w:rFonts w:ascii="Times New Roman" w:eastAsia="Times New Roman" w:hAnsi="Times New Roman" w:cs="Times New Roman"/>
          <w:smallCaps/>
        </w:rPr>
        <w:t xml:space="preserve"> </w:t>
      </w:r>
      <w:r w:rsidR="008F0896">
        <w:rPr>
          <w:rFonts w:ascii="Times New Roman" w:eastAsia="Times New Roman" w:hAnsi="Times New Roman" w:cs="Times New Roman"/>
          <w:smallCaps/>
        </w:rPr>
        <w:t>Fall</w:t>
      </w:r>
      <w:r>
        <w:rPr>
          <w:rFonts w:ascii="Times New Roman" w:eastAsia="Times New Roman" w:hAnsi="Times New Roman" w:cs="Times New Roman"/>
          <w:smallCaps/>
        </w:rPr>
        <w:t xml:space="preserve"> 2026</w:t>
      </w:r>
    </w:p>
    <w:p w14:paraId="7F7071FF" w14:textId="77777777" w:rsidR="004A2DF6" w:rsidRDefault="004A2DF6">
      <w:pPr>
        <w:pBdr>
          <w:top w:val="nil"/>
          <w:left w:val="nil"/>
          <w:bottom w:val="nil"/>
          <w:right w:val="nil"/>
          <w:between w:val="nil"/>
        </w:pBdr>
        <w:spacing w:after="120"/>
        <w:ind w:left="1080" w:right="1080"/>
        <w:jc w:val="center"/>
        <w:rPr>
          <w:color w:val="000000"/>
          <w:sz w:val="28"/>
          <w:szCs w:val="28"/>
        </w:rPr>
      </w:pPr>
    </w:p>
    <w:p w14:paraId="17D24F88" w14:textId="77777777" w:rsidR="004A2DF6" w:rsidRDefault="008721D3">
      <w:pPr>
        <w:pBdr>
          <w:top w:val="nil"/>
          <w:left w:val="nil"/>
          <w:bottom w:val="nil"/>
          <w:right w:val="nil"/>
          <w:between w:val="nil"/>
        </w:pBdr>
        <w:spacing w:after="120"/>
        <w:ind w:left="1080" w:right="1080"/>
        <w:jc w:val="left"/>
        <w:rPr>
          <w:color w:val="000000"/>
          <w:sz w:val="28"/>
          <w:szCs w:val="28"/>
        </w:rPr>
      </w:pPr>
      <w:r>
        <w:t>BS Artificial Intelligence</w:t>
      </w:r>
    </w:p>
    <w:p w14:paraId="7A41CCAD" w14:textId="77777777" w:rsidR="004A2DF6" w:rsidRDefault="004A2DF6">
      <w:pPr>
        <w:pBdr>
          <w:top w:val="nil"/>
          <w:left w:val="nil"/>
          <w:bottom w:val="nil"/>
          <w:right w:val="nil"/>
          <w:between w:val="nil"/>
        </w:pBdr>
        <w:spacing w:before="0" w:after="0"/>
        <w:ind w:left="1077" w:right="1077"/>
        <w:jc w:val="center"/>
        <w:rPr>
          <w:color w:val="000000"/>
        </w:rPr>
      </w:pPr>
    </w:p>
    <w:p w14:paraId="4955F27F" w14:textId="77777777" w:rsidR="004A2DF6" w:rsidRDefault="008721D3">
      <w:pPr>
        <w:pBdr>
          <w:top w:val="nil"/>
          <w:left w:val="nil"/>
          <w:bottom w:val="nil"/>
          <w:right w:val="nil"/>
          <w:between w:val="nil"/>
        </w:pBdr>
        <w:spacing w:before="840" w:after="840"/>
        <w:ind w:left="1077" w:right="1077"/>
        <w:jc w:val="center"/>
        <w:rPr>
          <w:color w:val="000000"/>
        </w:rPr>
      </w:pPr>
      <w:r>
        <w:rPr>
          <w:rFonts w:ascii="Arial" w:eastAsia="Arial" w:hAnsi="Arial" w:cs="Arial"/>
          <w:noProof/>
          <w:color w:val="000000"/>
          <w:lang w:val="en-US" w:eastAsia="en-US"/>
        </w:rPr>
        <w:drawing>
          <wp:inline distT="0" distB="0" distL="0" distR="0" wp14:anchorId="7518C43B" wp14:editId="522D0D35">
            <wp:extent cx="1447800" cy="1411988"/>
            <wp:effectExtent l="0" t="0" r="0" b="0"/>
            <wp:docPr id="6" name="image2.png" descr="https://lh7-rt.googleusercontent.com/docsz/AD_4nXeeelGDcfs7wKLPuhkSytoxCSxlgN3UprDv7LACATNZiM0JYVEShlvJfRLq0P81AzW-tvREwNfXiASklxvyE7A8Y7_XzKckbfUxqT-eGZtc44tKvnlDHL5wfuBa-Y1k3rRBuzPj0A?key=3G6FXylP2CSZZViDcWW39A"/>
            <wp:cNvGraphicFramePr/>
            <a:graphic xmlns:a="http://schemas.openxmlformats.org/drawingml/2006/main">
              <a:graphicData uri="http://schemas.openxmlformats.org/drawingml/2006/picture">
                <pic:pic xmlns:pic="http://schemas.openxmlformats.org/drawingml/2006/picture">
                  <pic:nvPicPr>
                    <pic:cNvPr id="0" name="image2.png" descr="https://lh7-rt.googleusercontent.com/docsz/AD_4nXeeelGDcfs7wKLPuhkSytoxCSxlgN3UprDv7LACATNZiM0JYVEShlvJfRLq0P81AzW-tvREwNfXiASklxvyE7A8Y7_XzKckbfUxqT-eGZtc44tKvnlDHL5wfuBa-Y1k3rRBuzPj0A?key=3G6FXylP2CSZZViDcWW39A"/>
                    <pic:cNvPicPr preferRelativeResize="0"/>
                  </pic:nvPicPr>
                  <pic:blipFill>
                    <a:blip r:embed="rId8"/>
                    <a:srcRect/>
                    <a:stretch>
                      <a:fillRect/>
                    </a:stretch>
                  </pic:blipFill>
                  <pic:spPr>
                    <a:xfrm>
                      <a:off x="0" y="0"/>
                      <a:ext cx="1447800" cy="1411988"/>
                    </a:xfrm>
                    <a:prstGeom prst="rect">
                      <a:avLst/>
                    </a:prstGeom>
                    <a:ln/>
                  </pic:spPr>
                </pic:pic>
              </a:graphicData>
            </a:graphic>
          </wp:inline>
        </w:drawing>
      </w:r>
    </w:p>
    <w:p w14:paraId="0144D07A" w14:textId="77777777" w:rsidR="004A2DF6" w:rsidRDefault="004A2DF6">
      <w:pPr>
        <w:pBdr>
          <w:top w:val="nil"/>
          <w:left w:val="nil"/>
          <w:bottom w:val="nil"/>
          <w:right w:val="nil"/>
          <w:between w:val="nil"/>
        </w:pBdr>
        <w:jc w:val="center"/>
        <w:rPr>
          <w:color w:val="000000"/>
          <w:sz w:val="36"/>
          <w:szCs w:val="36"/>
        </w:rPr>
      </w:pPr>
    </w:p>
    <w:p w14:paraId="47FE7FBC" w14:textId="77777777" w:rsidR="004A2DF6" w:rsidRDefault="008721D3">
      <w:pPr>
        <w:pBdr>
          <w:top w:val="nil"/>
          <w:left w:val="nil"/>
          <w:bottom w:val="nil"/>
          <w:right w:val="nil"/>
          <w:between w:val="nil"/>
        </w:pBdr>
        <w:jc w:val="center"/>
        <w:rPr>
          <w:color w:val="000000"/>
          <w:sz w:val="36"/>
          <w:szCs w:val="36"/>
        </w:rPr>
      </w:pPr>
      <w:r>
        <w:rPr>
          <w:color w:val="000000"/>
          <w:sz w:val="36"/>
          <w:szCs w:val="36"/>
        </w:rPr>
        <w:t>Department of CS/AI/SE/CY</w:t>
      </w:r>
    </w:p>
    <w:p w14:paraId="0977179C" w14:textId="77777777" w:rsidR="004A2DF6" w:rsidRDefault="008721D3">
      <w:pPr>
        <w:pBdr>
          <w:top w:val="nil"/>
          <w:left w:val="nil"/>
          <w:bottom w:val="nil"/>
          <w:right w:val="nil"/>
          <w:between w:val="nil"/>
        </w:pBdr>
        <w:jc w:val="center"/>
        <w:rPr>
          <w:color w:val="000000"/>
          <w:sz w:val="36"/>
          <w:szCs w:val="36"/>
        </w:rPr>
      </w:pPr>
      <w:r>
        <w:rPr>
          <w:color w:val="000000"/>
          <w:sz w:val="36"/>
          <w:szCs w:val="36"/>
        </w:rPr>
        <w:t>Fast School of Computing</w:t>
      </w:r>
    </w:p>
    <w:p w14:paraId="38D15F1D" w14:textId="77777777" w:rsidR="004A2DF6" w:rsidRDefault="008721D3">
      <w:pPr>
        <w:pBdr>
          <w:top w:val="nil"/>
          <w:left w:val="nil"/>
          <w:bottom w:val="nil"/>
          <w:right w:val="nil"/>
          <w:between w:val="nil"/>
        </w:pBdr>
        <w:jc w:val="center"/>
        <w:rPr>
          <w:color w:val="000000"/>
          <w:sz w:val="24"/>
          <w:szCs w:val="24"/>
        </w:rPr>
      </w:pPr>
      <w:r>
        <w:rPr>
          <w:color w:val="000000"/>
          <w:sz w:val="36"/>
          <w:szCs w:val="36"/>
        </w:rPr>
        <w:t xml:space="preserve">Fast </w:t>
      </w:r>
      <w:proofErr w:type="gramStart"/>
      <w:r>
        <w:rPr>
          <w:color w:val="000000"/>
          <w:sz w:val="36"/>
          <w:szCs w:val="36"/>
        </w:rPr>
        <w:t>National  University</w:t>
      </w:r>
      <w:proofErr w:type="gramEnd"/>
      <w:r>
        <w:rPr>
          <w:color w:val="000000"/>
          <w:sz w:val="36"/>
          <w:szCs w:val="36"/>
        </w:rPr>
        <w:t xml:space="preserve">, </w:t>
      </w:r>
      <w:r>
        <w:rPr>
          <w:color w:val="000000"/>
          <w:sz w:val="36"/>
          <w:szCs w:val="36"/>
        </w:rPr>
        <w:t>Karachi Campus</w:t>
      </w:r>
    </w:p>
    <w:p w14:paraId="533AB227" w14:textId="65BFE063" w:rsidR="004A2DF6" w:rsidRDefault="008F0896">
      <w:pPr>
        <w:pBdr>
          <w:top w:val="nil"/>
          <w:left w:val="nil"/>
          <w:bottom w:val="nil"/>
          <w:right w:val="nil"/>
          <w:between w:val="nil"/>
        </w:pBdr>
        <w:jc w:val="center"/>
        <w:rPr>
          <w:b/>
          <w:bCs/>
          <w:color w:val="000000"/>
          <w:sz w:val="30"/>
          <w:szCs w:val="30"/>
        </w:rPr>
      </w:pPr>
      <w:r>
        <w:rPr>
          <w:color w:val="000000"/>
          <w:sz w:val="24"/>
          <w:szCs w:val="24"/>
        </w:rPr>
        <w:t>1</w:t>
      </w:r>
      <w:r w:rsidRPr="008F0896">
        <w:rPr>
          <w:color w:val="000000"/>
          <w:sz w:val="24"/>
          <w:szCs w:val="24"/>
          <w:vertAlign w:val="superscript"/>
        </w:rPr>
        <w:t>st</w:t>
      </w:r>
      <w:r>
        <w:rPr>
          <w:color w:val="000000"/>
          <w:sz w:val="24"/>
          <w:szCs w:val="24"/>
        </w:rPr>
        <w:t xml:space="preserve"> September 2026</w:t>
      </w:r>
    </w:p>
    <w:p w14:paraId="0DD15B1C" w14:textId="77777777" w:rsidR="004A2DF6" w:rsidRDefault="008721D3">
      <w:pPr>
        <w:spacing w:before="0" w:after="0"/>
        <w:jc w:val="left"/>
        <w:rPr>
          <w:b/>
          <w:bCs/>
          <w:sz w:val="30"/>
          <w:szCs w:val="30"/>
        </w:rPr>
      </w:pPr>
      <w:r>
        <w:br w:type="page"/>
      </w:r>
    </w:p>
    <w:p w14:paraId="33A10BF4" w14:textId="77777777" w:rsidR="004A2DF6" w:rsidRDefault="008721D3">
      <w:pPr>
        <w:pBdr>
          <w:top w:val="nil"/>
          <w:left w:val="nil"/>
          <w:bottom w:val="nil"/>
          <w:right w:val="nil"/>
          <w:between w:val="nil"/>
        </w:pBdr>
        <w:ind w:hanging="426"/>
        <w:jc w:val="left"/>
        <w:rPr>
          <w:b/>
          <w:bCs/>
          <w:color w:val="000000"/>
          <w:sz w:val="24"/>
          <w:szCs w:val="24"/>
        </w:rPr>
      </w:pPr>
      <w:r>
        <w:rPr>
          <w:b/>
          <w:bCs/>
          <w:color w:val="000000"/>
          <w:sz w:val="30"/>
          <w:szCs w:val="30"/>
        </w:rPr>
        <w:lastRenderedPageBreak/>
        <w:t>Project Registration</w:t>
      </w:r>
    </w:p>
    <w:p>
      <w:pPr/>
      <w:r>
        <w:t>Program: BS Artificial Intelligence (all members)</w:t>
      </w:r>
    </w:p>
    <w:p>
      <w:pPr/>
      <w:r>
        <w:t>Supervisor: Dr. Kamran Ali (Lecturer)    Co-supervisor: None</w:t>
      </w:r>
    </w:p>
    <w:tbl>
      <w:tblPr>
        <w:tblStyle w:val="a"/>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1368"/>
        <w:gridCol w:w="569"/>
        <w:gridCol w:w="1254"/>
        <w:gridCol w:w="803"/>
        <w:gridCol w:w="2150"/>
        <w:gridCol w:w="1618"/>
        <w:gridCol w:w="1060"/>
      </w:tblGrid>
      <w:tr w:rsidR="004A2DF6" w14:paraId="05FB21E8" w14:textId="77777777">
        <w:trPr>
          <w:trHeight w:val="350"/>
          <w:jc w:val="center"/>
        </w:trPr>
        <w:tc>
          <w:tcPr>
            <w:tcW w:w="2515" w:type="dxa"/>
            <w:gridSpan w:val="3"/>
            <w:vAlign w:val="center"/>
          </w:tcPr>
          <w:p w14:paraId="44544DC2" w14:textId="77777777" w:rsidR="004A2DF6" w:rsidRDefault="008721D3">
            <w:pPr>
              <w:spacing w:after="120"/>
              <w:rPr>
                <w:sz w:val="20"/>
                <w:szCs w:val="20"/>
              </w:rPr>
            </w:pPr>
            <w:bookmarkStart w:id="2" w:name="_heading=h.lcdehz3qlyci" w:colFirst="0" w:colLast="0"/>
            <w:bookmarkEnd w:id="2"/>
            <w:r>
              <w:rPr>
                <w:sz w:val="20"/>
                <w:szCs w:val="20"/>
              </w:rPr>
              <w:t xml:space="preserve">Project ID (for office use) </w:t>
            </w:r>
          </w:p>
        </w:tc>
        <w:tc>
          <w:tcPr>
            <w:tcW w:w="6885" w:type="dxa"/>
            <w:gridSpan w:val="5"/>
          </w:tcPr>
          <w:p w14:paraId="7137D534" w14:textId="77777777" w:rsidR="004A2DF6" w:rsidRDefault="004A2DF6">
            <w:pPr>
              <w:spacing w:after="120"/>
              <w:rPr>
                <w:sz w:val="20"/>
                <w:szCs w:val="20"/>
              </w:rPr>
            </w:pPr>
          </w:p>
        </w:tc>
      </w:tr>
      <w:tr w:rsidR="004A2DF6" w14:paraId="540BA662" w14:textId="77777777">
        <w:trPr>
          <w:trHeight w:val="350"/>
          <w:jc w:val="center"/>
        </w:trPr>
        <w:tc>
          <w:tcPr>
            <w:tcW w:w="2515" w:type="dxa"/>
            <w:gridSpan w:val="3"/>
            <w:vAlign w:val="center"/>
          </w:tcPr>
          <w:p w14:paraId="0E50780F" w14:textId="77777777" w:rsidR="004A2DF6" w:rsidRDefault="008721D3">
            <w:pPr>
              <w:spacing w:after="120"/>
              <w:rPr>
                <w:sz w:val="20"/>
                <w:szCs w:val="20"/>
              </w:rPr>
            </w:pPr>
            <w:r>
              <w:rPr>
                <w:sz w:val="20"/>
                <w:szCs w:val="20"/>
              </w:rPr>
              <w:t>Type of project</w:t>
            </w:r>
          </w:p>
        </w:tc>
        <w:tc>
          <w:tcPr>
            <w:tcW w:w="6885" w:type="dxa"/>
            <w:gridSpan w:val="5"/>
          </w:tcPr>
          <w:p>
            <w:r>
              <w:t>[x] Traditional   [ ] Industrial   [ ] Continuing</w:t>
            </w:r>
          </w:p>
        </w:tc>
      </w:tr>
      <w:tr w:rsidR="004A2DF6" w14:paraId="4306047D" w14:textId="77777777">
        <w:trPr>
          <w:trHeight w:val="350"/>
          <w:jc w:val="center"/>
        </w:trPr>
        <w:tc>
          <w:tcPr>
            <w:tcW w:w="2515" w:type="dxa"/>
            <w:gridSpan w:val="3"/>
            <w:vAlign w:val="center"/>
          </w:tcPr>
          <w:p w14:paraId="5DFADC4F" w14:textId="77777777" w:rsidR="004A2DF6" w:rsidRDefault="008721D3">
            <w:pPr>
              <w:spacing w:after="120"/>
              <w:rPr>
                <w:sz w:val="20"/>
                <w:szCs w:val="20"/>
              </w:rPr>
            </w:pPr>
            <w:r>
              <w:rPr>
                <w:sz w:val="20"/>
                <w:szCs w:val="20"/>
              </w:rPr>
              <w:t>Nature of project</w:t>
            </w:r>
          </w:p>
        </w:tc>
        <w:tc>
          <w:tcPr>
            <w:tcW w:w="6885" w:type="dxa"/>
            <w:gridSpan w:val="5"/>
          </w:tcPr>
          <w:p>
            <w:r>
              <w:t>[ ] Development   [x] Research &amp; Development   [ ] Research</w:t>
            </w:r>
          </w:p>
        </w:tc>
      </w:tr>
      <w:tr w:rsidR="004A2DF6" w14:paraId="65BC4F6A" w14:textId="77777777">
        <w:trPr>
          <w:trHeight w:val="350"/>
          <w:jc w:val="center"/>
        </w:trPr>
        <w:tc>
          <w:tcPr>
            <w:tcW w:w="2515" w:type="dxa"/>
            <w:gridSpan w:val="3"/>
            <w:vAlign w:val="center"/>
          </w:tcPr>
          <w:p w14:paraId="58E71623" w14:textId="77777777" w:rsidR="004A2DF6" w:rsidRDefault="008721D3">
            <w:pPr>
              <w:spacing w:after="120"/>
              <w:jc w:val="left"/>
              <w:rPr>
                <w:sz w:val="20"/>
                <w:szCs w:val="20"/>
              </w:rPr>
            </w:pPr>
            <w:r>
              <w:rPr>
                <w:sz w:val="20"/>
                <w:szCs w:val="20"/>
              </w:rPr>
              <w:t>Sustainable Development Goals(SDGs)</w:t>
            </w:r>
          </w:p>
        </w:tc>
        <w:tc>
          <w:tcPr>
            <w:tcW w:w="6885" w:type="dxa"/>
            <w:gridSpan w:val="5"/>
          </w:tcPr>
          <w:p>
            <w:r>
              <w:t>[ ] Good Health and Well-Being   [x] Quality Education   [x] Industry, Innovation, and Infrastructure   [ ] Gender Equality   [ ] Decent Work and Economic Growth   [ ] Climate Action</w:t>
            </w:r>
          </w:p>
        </w:tc>
      </w:tr>
      <w:tr w:rsidR="004A2DF6" w14:paraId="61588C3E" w14:textId="77777777">
        <w:trPr>
          <w:trHeight w:val="1327"/>
          <w:jc w:val="center"/>
        </w:trPr>
        <w:tc>
          <w:tcPr>
            <w:tcW w:w="2515" w:type="dxa"/>
            <w:gridSpan w:val="3"/>
            <w:vAlign w:val="center"/>
          </w:tcPr>
          <w:p w14:paraId="043F792B" w14:textId="77777777" w:rsidR="004A2DF6" w:rsidRDefault="008721D3">
            <w:pPr>
              <w:spacing w:after="120"/>
              <w:rPr>
                <w:sz w:val="20"/>
                <w:szCs w:val="20"/>
              </w:rPr>
            </w:pPr>
            <w:r>
              <w:rPr>
                <w:sz w:val="20"/>
                <w:szCs w:val="20"/>
              </w:rPr>
              <w:t>Area of specialization</w:t>
            </w:r>
          </w:p>
        </w:tc>
        <w:tc>
          <w:tcPr>
            <w:tcW w:w="6885" w:type="dxa"/>
            <w:gridSpan w:val="5"/>
          </w:tcPr>
          <w:p>
            <w:r>
              <w:t>[x] Artificial Intelligence (AI)   [ ] Data Science and Analytics   [ ] Internet of Things (IoT)   [ ] Blockchain   [ ] Mobile App Development   [ ] Web Development   [ ] Cybersecurity   [ ] Game Development   [ ] Natural Language Processing (NLP)   [ ] Other</w:t>
            </w:r>
          </w:p>
        </w:tc>
      </w:tr>
      <w:tr w:rsidR="004A2DF6" w14:paraId="02A3E4CF" w14:textId="77777777">
        <w:trPr>
          <w:jc w:val="center"/>
        </w:trPr>
        <w:tc>
          <w:tcPr>
            <w:tcW w:w="9400" w:type="dxa"/>
            <w:gridSpan w:val="8"/>
          </w:tcPr>
          <w:p w14:paraId="1D092382" w14:textId="77777777" w:rsidR="004A2DF6" w:rsidRDefault="008721D3">
            <w:pPr>
              <w:spacing w:after="120"/>
              <w:jc w:val="center"/>
              <w:rPr>
                <w:b/>
                <w:bCs/>
                <w:sz w:val="20"/>
                <w:szCs w:val="20"/>
              </w:rPr>
            </w:pPr>
            <w:r>
              <w:rPr>
                <w:b/>
                <w:bCs/>
                <w:sz w:val="20"/>
                <w:szCs w:val="20"/>
              </w:rPr>
              <w:t>Project Group Members</w:t>
            </w:r>
          </w:p>
        </w:tc>
      </w:tr>
      <w:tr w:rsidR="004A2DF6" w14:paraId="36C99155" w14:textId="77777777">
        <w:trPr>
          <w:jc w:val="center"/>
        </w:trPr>
        <w:tc>
          <w:tcPr>
            <w:tcW w:w="578" w:type="dxa"/>
            <w:vAlign w:val="center"/>
          </w:tcPr>
          <w:p w14:paraId="648D7D9D" w14:textId="77777777" w:rsidR="004A2DF6" w:rsidRDefault="008721D3">
            <w:pPr>
              <w:spacing w:after="120"/>
              <w:jc w:val="center"/>
              <w:rPr>
                <w:sz w:val="20"/>
                <w:szCs w:val="20"/>
              </w:rPr>
            </w:pPr>
            <w:r>
              <w:rPr>
                <w:sz w:val="20"/>
                <w:szCs w:val="20"/>
              </w:rPr>
              <w:t>Sr.#</w:t>
            </w:r>
          </w:p>
        </w:tc>
        <w:tc>
          <w:tcPr>
            <w:tcW w:w="1368" w:type="dxa"/>
            <w:vAlign w:val="center"/>
          </w:tcPr>
          <w:p w14:paraId="2318D485" w14:textId="77777777" w:rsidR="004A2DF6" w:rsidRDefault="008721D3">
            <w:pPr>
              <w:spacing w:after="120"/>
              <w:jc w:val="center"/>
              <w:rPr>
                <w:sz w:val="20"/>
                <w:szCs w:val="20"/>
              </w:rPr>
            </w:pPr>
            <w:r>
              <w:rPr>
                <w:sz w:val="20"/>
                <w:szCs w:val="20"/>
              </w:rPr>
              <w:t>Reg. #</w:t>
            </w:r>
          </w:p>
        </w:tc>
        <w:tc>
          <w:tcPr>
            <w:tcW w:w="1823" w:type="dxa"/>
            <w:gridSpan w:val="2"/>
            <w:vAlign w:val="center"/>
          </w:tcPr>
          <w:p w14:paraId="0A9DACB0" w14:textId="77777777" w:rsidR="004A2DF6" w:rsidRDefault="008721D3">
            <w:pPr>
              <w:spacing w:after="120"/>
              <w:jc w:val="center"/>
              <w:rPr>
                <w:sz w:val="20"/>
                <w:szCs w:val="20"/>
              </w:rPr>
            </w:pPr>
            <w:r>
              <w:rPr>
                <w:sz w:val="20"/>
                <w:szCs w:val="20"/>
              </w:rPr>
              <w:t>Student Name</w:t>
            </w:r>
          </w:p>
        </w:tc>
        <w:tc>
          <w:tcPr>
            <w:tcW w:w="803" w:type="dxa"/>
            <w:vAlign w:val="center"/>
          </w:tcPr>
          <w:p w14:paraId="5DF6A285" w14:textId="77777777" w:rsidR="004A2DF6" w:rsidRDefault="008721D3">
            <w:pPr>
              <w:spacing w:after="120"/>
              <w:jc w:val="center"/>
              <w:rPr>
                <w:sz w:val="20"/>
                <w:szCs w:val="20"/>
              </w:rPr>
            </w:pPr>
            <w:r>
              <w:rPr>
                <w:sz w:val="20"/>
                <w:szCs w:val="20"/>
              </w:rPr>
              <w:t>CGPA</w:t>
            </w:r>
          </w:p>
        </w:tc>
        <w:tc>
          <w:tcPr>
            <w:tcW w:w="2150" w:type="dxa"/>
            <w:vAlign w:val="center"/>
          </w:tcPr>
          <w:p w14:paraId="59C5A633" w14:textId="77777777" w:rsidR="004A2DF6" w:rsidRDefault="008721D3">
            <w:pPr>
              <w:spacing w:after="120"/>
              <w:jc w:val="center"/>
              <w:rPr>
                <w:sz w:val="20"/>
                <w:szCs w:val="20"/>
              </w:rPr>
            </w:pPr>
            <w:r>
              <w:rPr>
                <w:sz w:val="20"/>
                <w:szCs w:val="20"/>
              </w:rPr>
              <w:t>Email ID</w:t>
            </w:r>
          </w:p>
        </w:tc>
        <w:tc>
          <w:tcPr>
            <w:tcW w:w="1618" w:type="dxa"/>
            <w:vAlign w:val="center"/>
          </w:tcPr>
          <w:p w14:paraId="0E85E339" w14:textId="77777777" w:rsidR="004A2DF6" w:rsidRDefault="008721D3">
            <w:pPr>
              <w:spacing w:after="120"/>
              <w:jc w:val="center"/>
              <w:rPr>
                <w:sz w:val="20"/>
                <w:szCs w:val="20"/>
              </w:rPr>
            </w:pPr>
            <w:r>
              <w:rPr>
                <w:sz w:val="20"/>
                <w:szCs w:val="20"/>
              </w:rPr>
              <w:t>Phone #</w:t>
            </w:r>
          </w:p>
        </w:tc>
        <w:tc>
          <w:tcPr>
            <w:tcW w:w="1060" w:type="dxa"/>
            <w:vAlign w:val="center"/>
          </w:tcPr>
          <w:p w14:paraId="416ABC60" w14:textId="77777777" w:rsidR="004A2DF6" w:rsidRDefault="008721D3">
            <w:pPr>
              <w:spacing w:after="120"/>
              <w:jc w:val="center"/>
              <w:rPr>
                <w:sz w:val="20"/>
                <w:szCs w:val="20"/>
              </w:rPr>
            </w:pPr>
            <w:r>
              <w:rPr>
                <w:sz w:val="20"/>
                <w:szCs w:val="20"/>
              </w:rPr>
              <w:t>Signature</w:t>
            </w:r>
          </w:p>
        </w:tc>
      </w:tr>
      <w:tr w:rsidR="004A2DF6" w14:paraId="107E6245" w14:textId="77777777">
        <w:trPr>
          <w:trHeight w:val="458"/>
          <w:jc w:val="center"/>
        </w:trPr>
        <w:tc>
          <w:tcPr>
            <w:tcW w:w="578" w:type="dxa"/>
            <w:vAlign w:val="center"/>
          </w:tcPr>
          <w:p>
            <w:r>
              <w:t>(i)</w:t>
            </w:r>
          </w:p>
        </w:tc>
        <w:tc>
          <w:tcPr>
            <w:tcW w:w="1368" w:type="dxa"/>
            <w:vAlign w:val="center"/>
          </w:tcPr>
          <w:p>
            <w:r>
              <w:t>Group Leader</w:t>
            </w:r>
          </w:p>
        </w:tc>
        <w:tc>
          <w:tcPr>
            <w:tcW w:w="1823" w:type="dxa"/>
            <w:gridSpan w:val="2"/>
            <w:vAlign w:val="center"/>
          </w:tcPr>
          <w:p>
            <w:r>
              <w:t>Muhammad Abser Mansoor</w:t>
            </w:r>
          </w:p>
        </w:tc>
        <w:tc>
          <w:tcPr>
            <w:tcW w:w="803" w:type="dxa"/>
            <w:vAlign w:val="center"/>
          </w:tcPr>
          <w:p>
            <w:r>
              <w:t>3.41</w:t>
            </w:r>
          </w:p>
        </w:tc>
        <w:tc>
          <w:tcPr>
            <w:tcW w:w="2150" w:type="dxa"/>
            <w:vAlign w:val="center"/>
          </w:tcPr>
          <w:p>
            <w:r>
              <w:t>k230030@nu.edu.pk</w:t>
            </w:r>
          </w:p>
        </w:tc>
        <w:tc>
          <w:tcPr>
            <w:tcW w:w="1618" w:type="dxa"/>
            <w:vAlign w:val="center"/>
          </w:tcPr>
          <w:p>
            <w:r>
              <w:t>+92 334 3186456</w:t>
            </w:r>
          </w:p>
        </w:tc>
        <w:tc>
          <w:tcPr>
            <w:tcW w:w="1060" w:type="dxa"/>
            <w:vAlign w:val="center"/>
          </w:tcPr>
          <w:p>
            <w:r/>
          </w:p>
        </w:tc>
      </w:tr>
      <w:tr w:rsidR="004A2DF6" w14:paraId="0E3331CF" w14:textId="77777777">
        <w:trPr>
          <w:trHeight w:val="512"/>
          <w:jc w:val="center"/>
        </w:trPr>
        <w:tc>
          <w:tcPr>
            <w:tcW w:w="578" w:type="dxa"/>
            <w:vAlign w:val="center"/>
          </w:tcPr>
          <w:p>
            <w:r>
              <w:t>(ii)</w:t>
            </w:r>
          </w:p>
        </w:tc>
        <w:tc>
          <w:tcPr>
            <w:tcW w:w="1368" w:type="dxa"/>
            <w:vAlign w:val="center"/>
          </w:tcPr>
          <w:p>
            <w:r>
              <w:t>Member</w:t>
            </w:r>
          </w:p>
        </w:tc>
        <w:tc>
          <w:tcPr>
            <w:tcW w:w="1823" w:type="dxa"/>
            <w:gridSpan w:val="2"/>
            <w:vAlign w:val="center"/>
          </w:tcPr>
          <w:p>
            <w:r>
              <w:t>Raghib Rizwan Rabbani</w:t>
            </w:r>
          </w:p>
        </w:tc>
        <w:tc>
          <w:tcPr>
            <w:tcW w:w="803" w:type="dxa"/>
            <w:vAlign w:val="center"/>
          </w:tcPr>
          <w:p>
            <w:r>
              <w:t>3.55</w:t>
            </w:r>
          </w:p>
        </w:tc>
        <w:tc>
          <w:tcPr>
            <w:tcW w:w="2150" w:type="dxa"/>
            <w:vAlign w:val="center"/>
          </w:tcPr>
          <w:p>
            <w:r>
              <w:t>k230012@nu.edu.pk</w:t>
            </w:r>
          </w:p>
        </w:tc>
        <w:tc>
          <w:tcPr>
            <w:tcW w:w="1618" w:type="dxa"/>
            <w:vAlign w:val="center"/>
          </w:tcPr>
          <w:p>
            <w:r>
              <w:t>+92 334 0030844</w:t>
            </w:r>
          </w:p>
        </w:tc>
        <w:tc>
          <w:tcPr>
            <w:tcW w:w="1060" w:type="dxa"/>
            <w:vAlign w:val="center"/>
          </w:tcPr>
          <w:p>
            <w:r/>
          </w:p>
        </w:tc>
      </w:tr>
      <w:tr w:rsidR="004A2DF6" w14:paraId="2C09A16D" w14:textId="77777777">
        <w:trPr>
          <w:trHeight w:val="548"/>
          <w:jc w:val="center"/>
        </w:trPr>
        <w:tc>
          <w:tcPr>
            <w:tcW w:w="578" w:type="dxa"/>
            <w:vAlign w:val="center"/>
          </w:tcPr>
          <w:p>
            <w:r>
              <w:t>(iii)</w:t>
            </w:r>
          </w:p>
        </w:tc>
        <w:tc>
          <w:tcPr>
            <w:tcW w:w="1368" w:type="dxa"/>
            <w:vAlign w:val="center"/>
          </w:tcPr>
          <w:p>
            <w:r>
              <w:t>Member</w:t>
            </w:r>
          </w:p>
        </w:tc>
        <w:tc>
          <w:tcPr>
            <w:tcW w:w="1823" w:type="dxa"/>
            <w:gridSpan w:val="2"/>
            <w:vAlign w:val="center"/>
          </w:tcPr>
          <w:p>
            <w:r>
              <w:t>Muhammad Umar</w:t>
            </w:r>
          </w:p>
        </w:tc>
        <w:tc>
          <w:tcPr>
            <w:tcW w:w="803" w:type="dxa"/>
            <w:vAlign w:val="center"/>
          </w:tcPr>
          <w:p>
            <w:r>
              <w:t>3.58</w:t>
            </w:r>
          </w:p>
        </w:tc>
        <w:tc>
          <w:tcPr>
            <w:tcW w:w="2150" w:type="dxa"/>
            <w:vAlign w:val="center"/>
          </w:tcPr>
          <w:p>
            <w:r>
              <w:t>k230023@nu.edu.pk</w:t>
            </w:r>
          </w:p>
        </w:tc>
        <w:tc>
          <w:tcPr>
            <w:tcW w:w="1618" w:type="dxa"/>
            <w:vAlign w:val="center"/>
          </w:tcPr>
          <w:p>
            <w:r>
              <w:t>+92 311 1017843</w:t>
            </w:r>
          </w:p>
        </w:tc>
        <w:tc>
          <w:tcPr>
            <w:tcW w:w="1060" w:type="dxa"/>
            <w:vAlign w:val="center"/>
          </w:tcPr>
          <w:p>
            <w:r/>
          </w:p>
        </w:tc>
      </w:tr>
      <w:tr w:rsidR="004A2DF6" w14:paraId="7AC5CE33" w14:textId="77777777">
        <w:trPr>
          <w:trHeight w:val="161"/>
          <w:jc w:val="center"/>
        </w:trPr>
        <w:tc>
          <w:tcPr>
            <w:tcW w:w="9400" w:type="dxa"/>
            <w:gridSpan w:val="8"/>
          </w:tcPr>
          <w:p w14:paraId="0882AA1E" w14:textId="77777777" w:rsidR="004A2DF6" w:rsidRDefault="008721D3">
            <w:pPr>
              <w:spacing w:after="0"/>
              <w:rPr>
                <w:sz w:val="20"/>
                <w:szCs w:val="20"/>
              </w:rPr>
            </w:pPr>
            <w:r>
              <w:rPr>
                <w:b/>
                <w:bCs/>
                <w:color w:val="0E101A"/>
                <w:sz w:val="20"/>
                <w:szCs w:val="20"/>
              </w:rPr>
              <w:t>Declaration:</w:t>
            </w:r>
            <w:r>
              <w:rPr>
                <w:sz w:val="20"/>
                <w:szCs w:val="20"/>
              </w:rPr>
              <w:t xml:space="preserve"> FYP group members have </w:t>
            </w:r>
            <w:r>
              <w:rPr>
                <w:sz w:val="20"/>
                <w:szCs w:val="20"/>
              </w:rPr>
              <w:t>cleared all prerequisite courses For FYP-</w:t>
            </w:r>
            <w:proofErr w:type="gramStart"/>
            <w:r>
              <w:rPr>
                <w:sz w:val="20"/>
                <w:szCs w:val="20"/>
              </w:rPr>
              <w:t>I  as</w:t>
            </w:r>
            <w:proofErr w:type="gramEnd"/>
            <w:r>
              <w:rPr>
                <w:sz w:val="20"/>
                <w:szCs w:val="20"/>
              </w:rPr>
              <w:t xml:space="preserve"> per their degree requirements.</w:t>
            </w:r>
          </w:p>
          <w:p w14:paraId="17C4FA5F" w14:textId="77777777" w:rsidR="004A2DF6" w:rsidRDefault="008721D3">
            <w:pPr>
              <w:spacing w:after="0"/>
              <w:rPr>
                <w:sz w:val="20"/>
                <w:szCs w:val="20"/>
              </w:rPr>
            </w:pPr>
            <w:r>
              <w:rPr>
                <w:sz w:val="20"/>
                <w:szCs w:val="20"/>
              </w:rPr>
              <w:tab/>
            </w:r>
          </w:p>
        </w:tc>
      </w:tr>
    </w:tbl>
    <w:p w14:paraId="11846381" w14:textId="6CB97CA4" w:rsidR="004A2DF6" w:rsidRPr="008F0896" w:rsidRDefault="008721D3" w:rsidP="008F0896">
      <w:pPr>
        <w:pStyle w:val="ListParagraph"/>
        <w:numPr>
          <w:ilvl w:val="0"/>
          <w:numId w:val="13"/>
        </w:numPr>
        <w:tabs>
          <w:tab w:val="left" w:pos="90"/>
        </w:tabs>
        <w:rPr>
          <w:b/>
          <w:bCs/>
          <w:sz w:val="32"/>
          <w:szCs w:val="32"/>
        </w:rPr>
      </w:pPr>
      <w:bookmarkStart w:id="4" w:name="_heading=h.vg4zcdodcs0m" w:colFirst="0" w:colLast="0"/>
      <w:bookmarkEnd w:id="4"/>
      <w:r w:rsidRPr="008F0896">
        <w:rPr>
          <w:b/>
          <w:bCs/>
          <w:sz w:val="32"/>
          <w:szCs w:val="32"/>
        </w:rPr>
        <w:t xml:space="preserve">Project Abstract (mandatory) </w:t>
      </w:r>
    </w:p>
    <w:p w14:paraId="14B89E77" w14:textId="326FD3FA" w:rsidR="004A2DF6" w:rsidRDefault="008721D3">
      <w:pPr>
        <w:spacing w:before="0" w:after="0"/>
        <w:rPr>
          <w:sz w:val="24"/>
          <w:szCs w:val="24"/>
        </w:rPr>
      </w:pPr>
      <w:r>
        <w:t>Surveillance cameras are widely used for public safety, but low resolution, motion blur, compression artifacts, and poor lighting often degrade captured faces and reduce recognition reliability. This project proposes an identity-preserving adaptive surveillance restoration and recognition pipeline that focuses on improving recognition utility without introducing identity-altering hallucinations. The core research gap addressed is the limited prior work on combining three elements in a single framework: conditional quality-gated restoration (skip or run enhancement only when needed), full stage-wise baseline-versus-frontier ablation across restoration and recognition modules, and evaluation on surveillance-native face benchmarks rather than only synthetic degradation datasets.</w:t>
        <w:br/>
        <w:br/>
        <w:t>The proposed Approach B pipeline begins with ViT-based frame quality assessment, then conditionally applies diffusion-based restoration modules: DreamSR or InvSR for super-resolution, ID-CDM for zero-shot deblurring, and π-Diff for low-light enhancement. Restored and non-restored streams are passed through face detection (RetinaFace and SFE-DETR), alignment, and recognition ablations (ArcFace, AdaFace, MagFace, CurricularFace, and PartialFC), followed by FAISS/HNSW retrieval and BoT-SORT temporal tracking.</w:t>
        <w:br/>
        <w:br/>
        <w:t>Evaluation is explicitly identity-aware: image metrics (PSNR, SSIM, LPIPS) are reported alongside downstream recognition metrics (Rank-1 and TAR@FAR) with pre/post-restoration comparisons. Datasets include QMUL-SurvFace and QMUL-TinyFace as headline surveillance-native benchmarks, supported by WIDER FACE, IJB-B/IJB-C, RealBlur, HIDE, LOL/LOL-v2, and SICE for module-level validation. Expected outcomes include a reproducible adaptive pipeline, rigorous ablation evidence, and practical guidance on when modern diffusion restoration improves recognition and when it harms identity fidelity.</w:t>
      </w:r>
    </w:p>
    <w:p w14:paraId="7445422D" w14:textId="698E4BBA" w:rsidR="004A2DF6" w:rsidRDefault="008721D3" w:rsidP="008F0896">
      <w:pPr>
        <w:pStyle w:val="Heading1"/>
        <w:numPr>
          <w:ilvl w:val="0"/>
          <w:numId w:val="13"/>
        </w:numPr>
      </w:pPr>
      <w:r>
        <w:t>Introduction (mandatory)</w:t>
      </w:r>
    </w:p>
    <w:p w14:paraId="0BA7CE88" w14:textId="77777777" w:rsidR="008F0896" w:rsidRDefault="008F0896" w:rsidP="008F0896">
      <w:pPr>
        <w:spacing w:before="100" w:beforeAutospacing="1" w:after="100" w:afterAutospacing="1"/>
        <w:jc w:val="left"/>
        <w:rPr>
          <w:sz w:val="24"/>
          <w:szCs w:val="24"/>
          <w:lang w:val="aa-ET"/>
        </w:rPr>
      </w:pPr>
      <w:r>
        <w:t>This project lies at the intersection of computer vision, image restoration, and face recognition for surveillance analytics. In operational CCTV settings, recognition systems must process uncontrolled imagery with severe degradations, making identity retrieval difficult even with modern recognizers.</w:t>
      </w:r>
    </w:p>
    <w:p w14:paraId="3BEE4313" w14:textId="3E8B9389" w:rsidR="008F0896" w:rsidRPr="008F0896" w:rsidRDefault="008F0896" w:rsidP="008F0896">
      <w:pPr>
        <w:spacing w:before="100" w:beforeAutospacing="1" w:after="100" w:afterAutospacing="1"/>
        <w:jc w:val="left"/>
        <w:rPr>
          <w:sz w:val="24"/>
          <w:szCs w:val="24"/>
          <w:lang w:val="aa-ET"/>
        </w:rPr>
      </w:pPr>
      <w:r>
        <w:t>The domain is surveillance face analytics under real-world quality constraints. It is important because inaccurate recognition in public-safety workflows can reduce trust, increase manual review burden, and limit deployment value. Current pipelines often optimize restoration quality visually but do not consistently test whether restored faces preserve identity information required by recognizers. AI-driven methods are relevant because recent diffusion and quality-adaptive recognition models can recover useful detail and handle mixed-quality inputs, but they also risk introducing artifacts that alter identity cues.</w:t>
      </w:r>
    </w:p>
    <w:p w14:paraId="3E8FF669" w14:textId="77777777" w:rsidR="008F0896" w:rsidRPr="008F0896" w:rsidRDefault="008F0896" w:rsidP="008F0896">
      <w:pPr>
        <w:numPr>
          <w:ilvl w:val="0"/>
          <w:numId w:val="13"/>
        </w:numPr>
        <w:spacing w:before="100" w:beforeAutospacing="1" w:after="100" w:afterAutospacing="1"/>
        <w:jc w:val="left"/>
        <w:rPr>
          <w:sz w:val="24"/>
          <w:szCs w:val="24"/>
          <w:lang w:val="aa-ET"/>
        </w:rPr>
      </w:pPr>
      <w:r/>
    </w:p>
    <w:p w14:paraId="33ECF110" w14:textId="77777777" w:rsidR="008F0896" w:rsidRPr="008F0896" w:rsidRDefault="008F0896" w:rsidP="008F0896">
      <w:pPr>
        <w:numPr>
          <w:ilvl w:val="0"/>
          <w:numId w:val="13"/>
        </w:numPr>
        <w:spacing w:before="100" w:beforeAutospacing="1" w:after="100" w:afterAutospacing="1"/>
        <w:jc w:val="left"/>
        <w:rPr>
          <w:sz w:val="24"/>
          <w:szCs w:val="24"/>
          <w:lang w:val="aa-ET"/>
        </w:rPr>
      </w:pPr>
      <w:r/>
    </w:p>
    <w:p w14:paraId="23E8C144" w14:textId="77777777" w:rsidR="008F0896" w:rsidRPr="008F0896" w:rsidRDefault="008F0896" w:rsidP="008F0896">
      <w:pPr>
        <w:numPr>
          <w:ilvl w:val="0"/>
          <w:numId w:val="13"/>
        </w:numPr>
        <w:spacing w:before="100" w:beforeAutospacing="1" w:after="100" w:afterAutospacing="1"/>
        <w:jc w:val="left"/>
        <w:rPr>
          <w:sz w:val="24"/>
          <w:szCs w:val="24"/>
          <w:lang w:val="aa-ET"/>
        </w:rPr>
      </w:pPr>
      <w:r/>
    </w:p>
    <w:p w14:paraId="334B0800" w14:textId="77777777" w:rsidR="008F0896" w:rsidRPr="008F0896" w:rsidRDefault="008F0896" w:rsidP="008F0896">
      <w:pPr>
        <w:numPr>
          <w:ilvl w:val="0"/>
          <w:numId w:val="13"/>
        </w:numPr>
        <w:spacing w:before="100" w:beforeAutospacing="1" w:after="100" w:afterAutospacing="1"/>
        <w:jc w:val="left"/>
        <w:rPr>
          <w:sz w:val="24"/>
          <w:szCs w:val="24"/>
          <w:lang w:val="aa-ET"/>
        </w:rPr>
      </w:pPr>
      <w:r/>
    </w:p>
    <w:p w14:paraId="09E7879C" w14:textId="18AF3018" w:rsidR="004A2DF6" w:rsidRDefault="008F0896" w:rsidP="00EA6422">
      <w:pPr>
        <w:pStyle w:val="Heading1"/>
        <w:numPr>
          <w:ilvl w:val="0"/>
          <w:numId w:val="14"/>
        </w:numPr>
      </w:pPr>
      <w:r>
        <w:lastRenderedPageBreak/>
        <w:t>Problem Statement</w:t>
      </w:r>
    </w:p>
    <w:p w14:paraId="4D1BF06D" w14:textId="77777777" w:rsidR="008F0896" w:rsidRPr="008F0896" w:rsidRDefault="008F0896" w:rsidP="008F0896">
      <w:pPr>
        <w:spacing w:before="100" w:beforeAutospacing="1" w:after="100" w:afterAutospacing="1"/>
        <w:jc w:val="left"/>
        <w:rPr>
          <w:sz w:val="24"/>
          <w:szCs w:val="24"/>
          <w:lang w:val="aa-ET"/>
        </w:rPr>
      </w:pPr>
      <w:r>
        <w:t>The research problem is to determine whether diffusion-based restoration can improve surveillance face recognition on real low-quality CCTV imagery while preserving identity-discriminative information. The methodological gap is not the absence of software, but the absence of a unified adaptive pipeline that conditionally applies restoration, performs end-to-end stage ablations, and evaluates restoration impact using identity-aware metrics on surveillance-native datasets.</w:t>
      </w:r>
    </w:p>
    <w:p w14:paraId="43E3577F" w14:textId="77777777" w:rsidR="008F0896" w:rsidRPr="008F0896" w:rsidRDefault="008F0896" w:rsidP="008F0896">
      <w:pPr>
        <w:spacing w:before="100" w:beforeAutospacing="1" w:after="100" w:afterAutospacing="1"/>
        <w:jc w:val="left"/>
        <w:rPr>
          <w:sz w:val="24"/>
          <w:szCs w:val="24"/>
          <w:lang w:val="aa-ET"/>
        </w:rPr>
      </w:pPr>
      <w:r/>
    </w:p>
    <w:p w14:paraId="03A06B12" w14:textId="77777777" w:rsidR="008F0896" w:rsidRPr="008F0896" w:rsidRDefault="008F0896" w:rsidP="008F0896">
      <w:pPr>
        <w:spacing w:before="100" w:beforeAutospacing="1" w:after="100" w:afterAutospacing="1"/>
        <w:jc w:val="left"/>
        <w:rPr>
          <w:sz w:val="24"/>
          <w:szCs w:val="24"/>
          <w:lang w:val="aa-ET"/>
        </w:rPr>
      </w:pPr>
      <w:r/>
    </w:p>
    <w:p w14:paraId="3C385367" w14:textId="77777777" w:rsidR="008F0896" w:rsidRPr="008F0896" w:rsidRDefault="008F0896" w:rsidP="008F0896">
      <w:pPr>
        <w:spacing w:before="100" w:beforeAutospacing="1" w:after="100" w:afterAutospacing="1"/>
        <w:jc w:val="left"/>
        <w:rPr>
          <w:sz w:val="24"/>
          <w:szCs w:val="24"/>
          <w:lang w:val="aa-ET"/>
        </w:rPr>
      </w:pPr>
      <w:r/>
    </w:p>
    <w:p w14:paraId="0975E49D" w14:textId="72D299B9" w:rsidR="004A2DF6" w:rsidRDefault="00FD2C12" w:rsidP="00EA6422">
      <w:pPr>
        <w:pStyle w:val="Heading1"/>
        <w:numPr>
          <w:ilvl w:val="0"/>
          <w:numId w:val="14"/>
        </w:numPr>
      </w:pPr>
      <w:r w:rsidRPr="00FD2C12">
        <w:t xml:space="preserve">Motivation </w:t>
      </w:r>
      <w:r>
        <w:t>(mandatory)</w:t>
      </w:r>
    </w:p>
    <w:p w14:paraId="75B9DE12" w14:textId="77777777" w:rsidR="00FD2C12" w:rsidRPr="00FD2C12" w:rsidRDefault="00FD2C12" w:rsidP="00FD2C12">
      <w:pPr>
        <w:rPr>
          <w:sz w:val="24"/>
          <w:szCs w:val="24"/>
          <w:lang w:val="aa-ET"/>
        </w:rPr>
      </w:pPr>
      <w:r>
        <w:t>The motivation is to bridge the gap between visually improved faces and truly recognizable faces in surveillance scenarios, where degraded inputs are the norm and identity errors carry operational risk.</w:t>
      </w:r>
    </w:p>
    <w:p w14:paraId="7689615B" w14:textId="77777777" w:rsidR="00FD2C12" w:rsidRPr="00FD2C12" w:rsidRDefault="00FD2C12" w:rsidP="00FD2C12">
      <w:pPr>
        <w:rPr>
          <w:sz w:val="24"/>
          <w:szCs w:val="24"/>
          <w:lang w:val="aa-ET"/>
        </w:rPr>
      </w:pPr>
      <w:r>
        <w:t>The project is motivated by the need to:</w:t>
      </w:r>
    </w:p>
    <w:p w14:paraId="0F68D3FA" w14:textId="77777777" w:rsidR="00FD2C12" w:rsidRPr="00FD2C12" w:rsidRDefault="00FD2C12" w:rsidP="00FD2C12">
      <w:pPr>
        <w:numPr>
          <w:ilvl w:val="0"/>
          <w:numId w:val="15"/>
        </w:numPr>
        <w:rPr>
          <w:sz w:val="24"/>
          <w:szCs w:val="24"/>
          <w:lang w:val="aa-ET"/>
        </w:rPr>
      </w:pPr>
      <w:r>
        <w:t>• reduce manual filtering and repeated review of unusable face captures.</w:t>
      </w:r>
    </w:p>
    <w:p w14:paraId="4398D14C" w14:textId="77777777" w:rsidR="00FD2C12" w:rsidRPr="00FD2C12" w:rsidRDefault="00FD2C12" w:rsidP="00FD2C12">
      <w:pPr>
        <w:numPr>
          <w:ilvl w:val="0"/>
          <w:numId w:val="15"/>
        </w:numPr>
        <w:rPr>
          <w:sz w:val="24"/>
          <w:szCs w:val="24"/>
          <w:lang w:val="aa-ET"/>
        </w:rPr>
      </w:pPr>
      <w:r>
        <w:t>• improve automated triage by routing only low-quality frames to restoration.</w:t>
      </w:r>
    </w:p>
    <w:p w14:paraId="58A22248" w14:textId="77777777" w:rsidR="00FD2C12" w:rsidRPr="00FD2C12" w:rsidRDefault="00FD2C12" w:rsidP="00FD2C12">
      <w:pPr>
        <w:numPr>
          <w:ilvl w:val="0"/>
          <w:numId w:val="15"/>
        </w:numPr>
        <w:rPr>
          <w:sz w:val="24"/>
          <w:szCs w:val="24"/>
          <w:lang w:val="aa-ET"/>
        </w:rPr>
      </w:pPr>
      <w:r>
        <w:t>• automate restoration-detection-recognition-tracking stages in one reproducible workflow.</w:t>
      </w:r>
    </w:p>
    <w:p w14:paraId="5F09FD8B" w14:textId="77777777" w:rsidR="00FD2C12" w:rsidRPr="00FD2C12" w:rsidRDefault="00FD2C12" w:rsidP="00FD2C12">
      <w:pPr>
        <w:numPr>
          <w:ilvl w:val="0"/>
          <w:numId w:val="15"/>
        </w:numPr>
        <w:rPr>
          <w:sz w:val="24"/>
          <w:szCs w:val="24"/>
          <w:lang w:val="aa-ET"/>
        </w:rPr>
      </w:pPr>
      <w:r>
        <w:t>• produce evidence-based guidance for choosing restoration strength under identity constraints.</w:t>
      </w:r>
    </w:p>
    <w:p w14:paraId="1D50B216" w14:textId="77777777" w:rsidR="00FD2C12" w:rsidRPr="00FD2C12" w:rsidRDefault="00FD2C12" w:rsidP="00FD2C12">
      <w:pPr>
        <w:numPr>
          <w:ilvl w:val="0"/>
          <w:numId w:val="15"/>
        </w:numPr>
        <w:rPr>
          <w:sz w:val="24"/>
          <w:szCs w:val="24"/>
          <w:lang w:val="aa-ET"/>
        </w:rPr>
      </w:pPr>
      <w:r>
        <w:t>• improve recognition robustness on surveillance-native benchmarks.</w:t>
      </w:r>
    </w:p>
    <w:p w14:paraId="3BCCC1BF" w14:textId="77777777" w:rsidR="00FD2C12" w:rsidRPr="00FD2C12" w:rsidRDefault="00FD2C12" w:rsidP="00FD2C12">
      <w:pPr>
        <w:numPr>
          <w:ilvl w:val="0"/>
          <w:numId w:val="15"/>
        </w:numPr>
        <w:rPr>
          <w:sz w:val="24"/>
          <w:szCs w:val="24"/>
          <w:lang w:val="aa-ET"/>
        </w:rPr>
      </w:pPr>
      <w:r>
        <w:t>• support centralized, searchable embeddings for identity retrieval.</w:t>
      </w:r>
    </w:p>
    <w:p w14:paraId="50A821EE" w14:textId="77777777" w:rsidR="004A2DF6" w:rsidRDefault="008721D3" w:rsidP="00EA6422">
      <w:pPr>
        <w:pStyle w:val="Heading2"/>
        <w:numPr>
          <w:ilvl w:val="1"/>
          <w:numId w:val="14"/>
        </w:numPr>
      </w:pPr>
      <w:r>
        <w:t>Aims and Objectives</w:t>
      </w:r>
    </w:p>
    <w:p w14:paraId="5D2A875E" w14:textId="77777777" w:rsidR="004A2DF6" w:rsidRDefault="008721D3">
      <w:pPr>
        <w:tabs>
          <w:tab w:val="left" w:pos="90"/>
        </w:tabs>
      </w:pPr>
      <w:r>
        <w:t>Goal: design and validate an adaptive, identity-preserving surveillance restoration and recognition pipeline using finalized Approach B.</w:t>
        <w:br/>
        <w:t>Objectives:</w:t>
        <w:br/>
        <w:t>1) Build a conditional quality-gated restoration flow using DreamSR/InvSR, ID-CDM, and π-Diff.</w:t>
        <w:br/>
        <w:t>2) Compare RetinaFace and SFE-DETR for degraded-face detection.</w:t>
        <w:br/>
        <w:t>3) Run recognition ablations across ArcFace, AdaFace, MagFace, CurricularFace, and PartialFC.</w:t>
        <w:br/>
        <w:t>4) Quantify restoration impact with both image-quality and identity-aware metrics.</w:t>
        <w:br/>
        <w:t>5) Benchmark on QMUL-SurvFace and QMUL-TinyFace with supporting datasets for stage-wise analysis.</w:t>
      </w:r>
    </w:p>
    <w:p w14:paraId="43980E2B" w14:textId="77777777" w:rsidR="004A2DF6" w:rsidRDefault="008721D3" w:rsidP="00EA6422">
      <w:pPr>
        <w:pStyle w:val="Heading2"/>
        <w:numPr>
          <w:ilvl w:val="1"/>
          <w:numId w:val="14"/>
        </w:numPr>
      </w:pPr>
      <w:r>
        <w:t>Scope of the Project</w:t>
      </w:r>
    </w:p>
    <w:p w14:paraId="3B646C7A" w14:textId="77777777" w:rsidR="004A2DF6" w:rsidRDefault="008721D3">
      <w:pPr>
        <w:tabs>
          <w:tab w:val="left" w:pos="90"/>
        </w:tabs>
      </w:pPr>
      <w:r>
        <w:t>In scope: quality assessment, conditional restoration, face detection/alignment, recognition ablations, embedding search, and temporal tracking with reproducible evaluation protocols. The main empirical focus is surveillance-native performance on QMUL-SurvFace and QMUL-TinyFace, supported by module-level tests on RealBlur, HIDE, LOL/LOL-v2, SICE, WIDER FACE, and IJB-B/IJB-C. Out of scope: non-face traffic analytics branch and deployment on event-camera hardware.</w:t>
      </w:r>
    </w:p>
    <w:p w14:paraId="16A24A88" w14:textId="766B185D" w:rsidR="004A2DF6" w:rsidRDefault="008721D3" w:rsidP="00EA6422">
      <w:pPr>
        <w:pStyle w:val="Heading1"/>
        <w:numPr>
          <w:ilvl w:val="0"/>
          <w:numId w:val="14"/>
        </w:numPr>
        <w:ind w:hanging="431"/>
      </w:pPr>
      <w:r>
        <w:t xml:space="preserve">Proposed Methodology </w:t>
      </w:r>
    </w:p>
    <w:p w14:paraId="6B11FE73" w14:textId="77777777" w:rsidR="004A2DF6" w:rsidRDefault="008721D3">
      <w:pPr>
        <w:tabs>
          <w:tab w:val="left" w:pos="90"/>
        </w:tabs>
      </w:pPr>
      <w:r>
        <w:t>Methodology follows a stage-by-stage pipeline with adaptive control. Step 1: estimate frame quality using ViT-based quality assessment and thresholding. Step 2: apply restoration conditionally—super-resolution (DreamSR/InvSR), deblurring (ID-CDM), and low-light enhancement (π-Diff)—only when quality flags require correction. Step 3: detect faces using RetinaFace and SFE-DETR and align crops to a standard recognition input format. Step 4: extract embeddings with ArcFace, AdaFace, MagFace, CurricularFace, and PartialFC variants. Step 5: perform identity retrieval via FAISS/HNSW and maintain temporal identity continuity using BoT-SORT. Step 6: execute ablations across restoration/no-restoration and model combinations, then compare gains and failure modes.</w:t>
      </w:r>
    </w:p>
    <w:p w14:paraId="11EA1599" w14:textId="02C26360" w:rsidR="00FD2C12" w:rsidRPr="00FD2C12" w:rsidRDefault="00FD2C12" w:rsidP="00FD2C12">
      <w:pPr>
        <w:pStyle w:val="Heading1"/>
      </w:pPr>
      <w:r>
        <w:t>Functional requirements include modular stage execution, conditional restoration gates, multi-model ablation support, and identity retrieval/tracking outputs. Non-functional requirements include reproducibility, transparent metric reporting, manageable inference latency through selective restoration, and hardware-aware configuration for high-VRAM GPU environments.</w:t>
      </w:r>
    </w:p>
    <w:p w14:paraId="457B9A5A" w14:textId="77777777" w:rsidR="00FD2C12" w:rsidRPr="00FD2C12" w:rsidRDefault="00FD2C12" w:rsidP="00FD2C12">
      <w:pPr>
        <w:pStyle w:val="Heading1"/>
        <w:numPr>
          <w:ilvl w:val="0"/>
          <w:numId w:val="14"/>
        </w:numPr>
        <w:ind w:hanging="431"/>
        <w:rPr>
          <w:lang w:val="aa-ET"/>
        </w:rPr>
      </w:pPr>
      <w:r w:rsidRPr="00FD2C12">
        <w:rPr>
          <w:lang w:val="aa-ET"/>
        </w:rPr>
        <w:t>System Architecture</w:t>
      </w:r>
    </w:p>
    <w:p w14:paraId="109388B0" w14:textId="3D66FF5F" w:rsidR="00FD2C12" w:rsidRPr="00FD2C12" w:rsidRDefault="00FD2C12" w:rsidP="00FD2C12">
      <w:pPr>
        <w:rPr>
          <w:lang w:val="aa-ET"/>
        </w:rPr>
      </w:pPr>
      <w:r>
        <w:t>The proposed system follows a modular pipeline architecture with interchangeable model components and experiment configuration control. Major components include data ingestion, quality assessment and gating, restoration engines, detection/alignment, recognition embeddings, vector search, temporal tracking, and evaluation/reporting modules.</w:t>
      </w:r>
    </w:p>
    <w:p w14:paraId="06EF7B91" w14:textId="77777777" w:rsidR="00FD2C12" w:rsidRPr="00FD2C12" w:rsidRDefault="00FD2C12" w:rsidP="00FD2C12">
      <w:pPr>
        <w:rPr>
          <w:lang w:val="aa-ET"/>
        </w:rPr>
      </w:pPr>
      <w:r>
        <w:t>Data and Experiment Layer – dataset loaders, preprocessing, run configuration, and logging.</w:t>
      </w:r>
    </w:p>
    <w:p w14:paraId="2C6422EC" w14:textId="77777777" w:rsidR="00FD2C12" w:rsidRPr="00FD2C12" w:rsidRDefault="00FD2C12" w:rsidP="00FD2C12">
      <w:pPr>
        <w:rPr>
          <w:lang w:val="aa-ET"/>
        </w:rPr>
      </w:pPr>
      <w:r>
        <w:t>Model Execution Layer – quality estimation, restoration, detection, alignment, recognition, retrieval, and tracking.</w:t>
      </w:r>
    </w:p>
    <w:p w14:paraId="189C88E2" w14:textId="77777777" w:rsidR="00FD2C12" w:rsidRPr="00FD2C12" w:rsidRDefault="00FD2C12" w:rsidP="00FD2C12">
      <w:pPr>
        <w:rPr>
          <w:lang w:val="aa-ET"/>
        </w:rPr>
      </w:pPr>
      <w:r>
        <w:t>Evaluation Layer – PSNR/SSIM/LPIPS plus Rank-1 and TAR@FAR with pre/post-restoration comparisons.</w:t>
      </w:r>
    </w:p>
    <w:p w14:paraId="483C1513" w14:textId="77777777" w:rsidR="00FD2C12" w:rsidRPr="00FD2C12" w:rsidRDefault="00FD2C12" w:rsidP="00FD2C12">
      <w:pPr>
        <w:rPr>
          <w:lang w:val="aa-ET"/>
        </w:rPr>
      </w:pPr>
      <w:r>
        <w:t>Workflow: CCTV frames → quality assessment → conditional restoration → face detection/alignment → recognition embeddings → FAISS/HNSW matching → BoT-SORT identity tracking → identity-aware evaluation.</w:t>
      </w:r>
    </w:p>
    <w:p w14:paraId="63525F77" w14:textId="0301C2B7" w:rsidR="00FD2C12" w:rsidRPr="00FD2C12" w:rsidRDefault="00FD2C12" w:rsidP="00FD2C12">
      <w:pPr>
        <w:rPr>
          <w:lang w:val="aa-ET"/>
        </w:rPr>
      </w:pPr>
      <w:r/>
    </w:p>
    <w:p w14:paraId="2C5B60B7" w14:textId="0592945D" w:rsidR="004A2DF6" w:rsidRDefault="008721D3" w:rsidP="00EA6422">
      <w:pPr>
        <w:pStyle w:val="Heading1"/>
        <w:numPr>
          <w:ilvl w:val="0"/>
          <w:numId w:val="14"/>
        </w:numPr>
        <w:ind w:hanging="431"/>
      </w:pPr>
      <w:r>
        <w:t>Individual Tasks (mandatory if group project)</w:t>
      </w:r>
    </w:p>
    <w:p w14:paraId="489A055A" w14:textId="77777777" w:rsidR="004A2DF6" w:rsidRDefault="008721D3">
      <w:pPr>
        <w:tabs>
          <w:tab w:val="left" w:pos="90"/>
        </w:tabs>
      </w:pPr>
      <w:r>
        <w:t>The group will divide responsibilities across restoration research, recognition/evaluation, and integration/deployment while sharing reproducibility and documentation duties.</w:t>
      </w:r>
    </w:p>
    <w:tbl>
      <w:tblPr>
        <w:tblStyle w:val="a0"/>
        <w:tblW w:w="55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3"/>
        <w:gridCol w:w="1723"/>
        <w:gridCol w:w="2123"/>
      </w:tblGrid>
      <w:tr w:rsidR="004A2DF6" w14:paraId="2A666B49" w14:textId="77777777">
        <w:trPr>
          <w:jc w:val="center"/>
        </w:trPr>
        <w:tc>
          <w:tcPr>
            <w:tcW w:w="1723" w:type="dxa"/>
          </w:tcPr>
          <w:p w14:paraId="57CC225D" w14:textId="77777777" w:rsidR="004A2DF6" w:rsidRDefault="008721D3">
            <w:pPr>
              <w:jc w:val="center"/>
              <w:rPr>
                <w:b/>
                <w:bCs/>
              </w:rPr>
            </w:pPr>
            <w:r>
              <w:rPr>
                <w:b/>
                <w:bCs/>
              </w:rPr>
              <w:t>Team Member</w:t>
            </w:r>
          </w:p>
        </w:tc>
        <w:tc>
          <w:tcPr>
            <w:tcW w:w="1723" w:type="dxa"/>
          </w:tcPr>
          <w:p w14:paraId="4D4F2D5D" w14:textId="77777777" w:rsidR="004A2DF6" w:rsidRDefault="008721D3">
            <w:pPr>
              <w:jc w:val="center"/>
              <w:rPr>
                <w:b/>
                <w:bCs/>
              </w:rPr>
            </w:pPr>
            <w:r>
              <w:rPr>
                <w:b/>
                <w:bCs/>
              </w:rPr>
              <w:t>Activity</w:t>
            </w:r>
          </w:p>
        </w:tc>
        <w:tc>
          <w:tcPr>
            <w:tcW w:w="2123" w:type="dxa"/>
          </w:tcPr>
          <w:p w14:paraId="718C31FB" w14:textId="77777777" w:rsidR="004A2DF6" w:rsidRDefault="008721D3">
            <w:pPr>
              <w:jc w:val="center"/>
              <w:rPr>
                <w:b/>
                <w:bCs/>
              </w:rPr>
            </w:pPr>
            <w:r>
              <w:rPr>
                <w:b/>
                <w:bCs/>
              </w:rPr>
              <w:t>Tentative Date</w:t>
            </w:r>
          </w:p>
        </w:tc>
      </w:tr>
      <w:tr w:rsidR="004A2DF6" w14:paraId="0B756728" w14:textId="77777777">
        <w:trPr>
          <w:jc w:val="center"/>
        </w:trPr>
        <w:tc>
          <w:tcPr>
            <w:tcW w:w="1723" w:type="dxa"/>
          </w:tcPr>
          <w:p>
            <w:r>
              <w:t>Muhammad Abser Mansoor</w:t>
            </w:r>
          </w:p>
        </w:tc>
        <w:tc>
          <w:tcPr>
            <w:tcW w:w="1723" w:type="dxa"/>
          </w:tcPr>
          <w:p>
            <w:r>
              <w:t>Pipeline integration, quality gating design, and end-to-end experiment orchestration</w:t>
            </w:r>
          </w:p>
        </w:tc>
        <w:tc>
          <w:tcPr>
            <w:tcW w:w="2123" w:type="dxa"/>
          </w:tcPr>
          <w:p>
            <w:r>
              <w:t>Sep 2026 - Jan 2027</w:t>
            </w:r>
          </w:p>
        </w:tc>
      </w:tr>
      <w:tr w:rsidR="004A2DF6" w14:paraId="6B0CA72E" w14:textId="77777777">
        <w:trPr>
          <w:jc w:val="center"/>
        </w:trPr>
        <w:tc>
          <w:tcPr>
            <w:tcW w:w="1723" w:type="dxa"/>
          </w:tcPr>
          <w:p>
            <w:r>
              <w:t>Raghib Rizwan Rabbani</w:t>
            </w:r>
          </w:p>
        </w:tc>
        <w:tc>
          <w:tcPr>
            <w:tcW w:w="1723" w:type="dxa"/>
          </w:tcPr>
          <w:p>
            <w:r>
              <w:t>Restoration module benchmarking (DreamSR/InvSR, ID-CDM, π-Diff) and optimization</w:t>
            </w:r>
          </w:p>
        </w:tc>
        <w:tc>
          <w:tcPr>
            <w:tcW w:w="2123" w:type="dxa"/>
          </w:tcPr>
          <w:p>
            <w:r>
              <w:t>Sep 2026 - Feb 2027</w:t>
            </w:r>
          </w:p>
        </w:tc>
      </w:tr>
      <w:tr w:rsidR="004A2DF6" w14:paraId="6A9AB676" w14:textId="77777777">
        <w:trPr>
          <w:jc w:val="center"/>
        </w:trPr>
        <w:tc>
          <w:tcPr>
            <w:tcW w:w="1723" w:type="dxa"/>
          </w:tcPr>
          <w:p>
            <w:r>
              <w:t>Muhammad Umar</w:t>
            </w:r>
          </w:p>
        </w:tc>
        <w:tc>
          <w:tcPr>
            <w:tcW w:w="1723" w:type="dxa"/>
          </w:tcPr>
          <w:p>
            <w:r>
              <w:t>Detection/recognition ablations, FAISS/HNSW matching, and metric evaluation</w:t>
            </w:r>
          </w:p>
        </w:tc>
        <w:tc>
          <w:tcPr>
            <w:tcW w:w="2123" w:type="dxa"/>
          </w:tcPr>
          <w:p>
            <w:r>
              <w:t>Sep 2026 - Feb 2027</w:t>
            </w:r>
          </w:p>
        </w:tc>
      </w:tr>
      <w:tr w:rsidR="004A2DF6" w14:paraId="12BF4F4C" w14:textId="77777777">
        <w:trPr>
          <w:jc w:val="center"/>
        </w:trPr>
        <w:tc>
          <w:tcPr>
            <w:tcW w:w="1723" w:type="dxa"/>
          </w:tcPr>
          <w:p>
            <w:r>
              <w:t>All Members</w:t>
            </w:r>
          </w:p>
        </w:tc>
        <w:tc>
          <w:tcPr>
            <w:tcW w:w="1723" w:type="dxa"/>
          </w:tcPr>
          <w:p>
            <w:r>
              <w:t>QMUL-SurvFace/TinyFace final evaluation, report writing, and presentation preparation</w:t>
            </w:r>
          </w:p>
        </w:tc>
        <w:tc>
          <w:tcPr>
            <w:tcW w:w="2123" w:type="dxa"/>
          </w:tcPr>
          <w:p>
            <w:r>
              <w:t>Feb 2027 - May 2027</w:t>
            </w:r>
          </w:p>
        </w:tc>
      </w:tr>
      <w:tr w:rsidR="004A2DF6" w14:paraId="04E3D87D" w14:textId="77777777">
        <w:trPr>
          <w:jc w:val="center"/>
        </w:trPr>
        <w:tc>
          <w:tcPr>
            <w:tcW w:w="1723" w:type="dxa"/>
          </w:tcPr>
          <w:p>
            <w:r>
              <w:t>All Members</w:t>
            </w:r>
          </w:p>
        </w:tc>
        <w:tc>
          <w:tcPr>
            <w:tcW w:w="1723" w:type="dxa"/>
          </w:tcPr>
          <w:p>
            <w:r>
              <w:t>Final revisions, documentation freeze, and submission</w:t>
            </w:r>
          </w:p>
        </w:tc>
        <w:tc>
          <w:tcPr>
            <w:tcW w:w="2123" w:type="dxa"/>
          </w:tcPr>
          <w:p>
            <w:r>
              <w:t>May 2027 - Jun 2027</w:t>
            </w:r>
          </w:p>
        </w:tc>
      </w:tr>
    </w:tbl>
    <w:p w14:paraId="33F4DFEB" w14:textId="77777777" w:rsidR="004A2DF6" w:rsidRDefault="004A2DF6">
      <w:pPr>
        <w:tabs>
          <w:tab w:val="left" w:pos="90"/>
        </w:tabs>
      </w:pPr>
    </w:p>
    <w:p w14:paraId="543F102A" w14:textId="77777777" w:rsidR="004A2DF6" w:rsidRDefault="008721D3" w:rsidP="00EA6422">
      <w:pPr>
        <w:pStyle w:val="Heading1"/>
        <w:numPr>
          <w:ilvl w:val="0"/>
          <w:numId w:val="14"/>
        </w:numPr>
        <w:ind w:hanging="431"/>
      </w:pPr>
      <w:r>
        <w:t xml:space="preserve">Gantt </w:t>
      </w:r>
      <w:proofErr w:type="gramStart"/>
      <w:r>
        <w:t>Chart</w:t>
      </w:r>
      <w:proofErr w:type="gramEnd"/>
      <w:r>
        <w:t xml:space="preserve"> (Mandatory)</w:t>
      </w:r>
    </w:p>
    <w:p w14:paraId="125BF447" w14:textId="77777777" w:rsidR="004A2DF6" w:rsidRDefault="008721D3">
      <w:pPr>
        <w:tabs>
          <w:tab w:val="left" w:pos="90"/>
        </w:tabs>
        <w:rPr>
          <w:b/>
          <w:bCs/>
          <w:sz w:val="32"/>
          <w:szCs w:val="32"/>
        </w:rPr>
      </w:pPr>
      <w:r>
        <w:t>Work will run in three phases: (1) literature replication and dataset preparation, (2) module integration and controlled ablations, and (3) final benchmarking, analysis, and report completion. Restoration and recognition experiments run partly in parallel, followed by joint end-to-end validation and thesis write-up.</w:t>
      </w:r>
    </w:p>
    <w:p w14:paraId="6CB6F32D" w14:textId="77777777" w:rsidR="004A2DF6" w:rsidRDefault="008721D3" w:rsidP="00EA6422">
      <w:pPr>
        <w:pStyle w:val="Heading1"/>
        <w:numPr>
          <w:ilvl w:val="0"/>
          <w:numId w:val="14"/>
        </w:numPr>
        <w:ind w:hanging="431"/>
      </w:pPr>
      <w:r>
        <w:lastRenderedPageBreak/>
        <w:t>Tools and Technologies</w:t>
      </w:r>
    </w:p>
    <w:p w14:paraId="419BE5B5" w14:textId="77777777" w:rsidR="004A2DF6" w:rsidRDefault="008721D3">
      <w:pPr>
        <w:tabs>
          <w:tab w:val="left" w:pos="90"/>
        </w:tabs>
      </w:pPr>
      <w:r>
        <w:t>Primary stack: Python, PyTorch 2.3+, OpenCV, diffusers, torchvision, and NumPy. Models/libraries: DreamSR or InvSR, ID-CDM, π-Diff, RetinaFace, SFE-DETR, ArcFace/AdaFace/MagFace/CurricularFace/PartialFC implementations, FAISS or HNSW indexing, and BoT-SORT tracking. Experiment support: Jupyter, Weights &amp; Biases or TensorBoard for logging, and Git/GitHub for reproducibility. Compute target aligns with Approach B requirements (high-VRAM NVIDIA GPUs, CUDA 12.x).</w:t>
      </w:r>
    </w:p>
    <w:p w14:paraId="5AE2DA0B" w14:textId="75A74328" w:rsidR="006A0E4C" w:rsidRDefault="006A0E4C" w:rsidP="00EA6422">
      <w:pPr>
        <w:pStyle w:val="Heading1"/>
        <w:numPr>
          <w:ilvl w:val="0"/>
          <w:numId w:val="14"/>
        </w:numPr>
        <w:ind w:hanging="431"/>
      </w:pPr>
      <w:r>
        <w:t xml:space="preserve">Expected Deliverables </w:t>
      </w:r>
    </w:p>
    <w:p w14:paraId="14E3790A" w14:textId="18DF0977" w:rsidR="006A0E4C" w:rsidRPr="006A0E4C" w:rsidRDefault="006A0E4C" w:rsidP="006A0E4C">
      <w:r>
        <w:t>1) Completed adaptive surveillance restoration-recognition pipeline (Approach B).</w:t>
        <w:br/>
        <w:t>2) Stage-wise and end-to-end ablation results across restoration and recognition models.</w:t>
        <w:br/>
        <w:t>3) Identity-aware evaluation report on QMUL-SurvFace and QMUL-TinyFace with supporting benchmarks.</w:t>
        <w:br/>
        <w:t>4) Reproducible experiment configs, trained checkpoints (where permissible), and implementation documentation.</w:t>
        <w:br/>
        <w:t>5) Final FYP report and presentation material summarizing findings, limitations, and future extensions.</w:t>
      </w:r>
    </w:p>
    <w:p w14:paraId="14C81B03" w14:textId="3F858F4F" w:rsidR="004A2DF6" w:rsidRDefault="008721D3" w:rsidP="00EA6422">
      <w:pPr>
        <w:pStyle w:val="Heading1"/>
        <w:numPr>
          <w:ilvl w:val="0"/>
          <w:numId w:val="14"/>
        </w:numPr>
        <w:ind w:hanging="431"/>
      </w:pPr>
      <w:r>
        <w:t>References (</w:t>
      </w:r>
      <w:r w:rsidR="00FD2C12">
        <w:t>if needed</w:t>
      </w:r>
      <w:r>
        <w:t>)</w:t>
      </w:r>
    </w:p>
    <w:p w14:paraId="0A4FDCAE" w14:textId="77777777" w:rsidR="00FD2C12" w:rsidRPr="00EA6422" w:rsidRDefault="008721D3" w:rsidP="00FD2C12">
      <w:r>
        <w:t>[1] Y. Dong et al., “DreamSR: Towards Ultra-High-Resolution Image Super-Resolution via a Receptive-Field Enhanced Diffusion Transformer,” CVPR, 2026.</w:t>
        <w:br/>
        <w:t>[2] J. Wang, B. Chen, and H. Dai, “Zero-Shot Realistic Image Deblurring with Consistency Model (ID-CDM),” Complex &amp; Intelligent Systems, 2025.</w:t>
        <w:br/>
        <w:t>[3] X. Wang et al., “π-Diff: Physically-Inspired Low-Light Image Enhancement with Structure-Preserving Diffusion Priors,” CVPR Workshop (LoViF), 2026.</w:t>
        <w:br/>
        <w:t>[4] J. Yang, J. Jiang, and T. Song, “SFE-DETR: An Enhanced Transformer-Based Face Detector for Small Target Faces in Open Complex Scenes,” Sensors, 2025/2026.</w:t>
        <w:br/>
        <w:t>[5] M. Kim et al., “AdaFace: Quality Adaptive Margin for Face Recognition,” CVPR, 2022.</w:t>
        <w:br/>
        <w:t>[6] X. Wang et al., “QMUL-SurvFace: Face Recognition Challenge in Unconstrained Surveillance Environments,” 2019.</w:t>
        <w:br/>
        <w:t>[7] P. Zhu et al., “QMUL-TinyFace: A Large-Scale Native Low-Resolution Face Recognition Benchmark,” 2021.</w:t>
      </w:r>
    </w:p>
    <w:p w14:paraId="34D1C711" w14:textId="77777777" w:rsidR="00FD2C12" w:rsidRDefault="00FD2C12" w:rsidP="00FD2C12">
      <w:r/>
    </w:p>
    <w:p w14:paraId="6ECEB86E" w14:textId="77777777" w:rsidR="00FD2C12" w:rsidRDefault="00FD2C12" w:rsidP="00FD2C12">
      <w:pPr>
        <w:keepNext/>
      </w:pPr>
      <w:r>
        <w:rPr>
          <w:noProof/>
          <w:lang w:val="en-US" w:eastAsia="en-US"/>
        </w:rPr>
        <w:drawing>
          <wp:inline distT="0" distB="0" distL="0" distR="0" wp14:anchorId="5753B49F" wp14:editId="41452263">
            <wp:extent cx="5551805" cy="92011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551805" cy="920115"/>
                    </a:xfrm>
                    <a:prstGeom prst="rect">
                      <a:avLst/>
                    </a:prstGeom>
                    <a:ln/>
                  </pic:spPr>
                </pic:pic>
              </a:graphicData>
            </a:graphic>
          </wp:inline>
        </w:drawing>
      </w:r>
    </w:p>
    <w:p w14:paraId="0B864B53" w14:textId="77777777" w:rsidR="00FD2C12" w:rsidRDefault="00FD2C12" w:rsidP="00FD2C12">
      <w:pPr>
        <w:pBdr>
          <w:top w:val="nil"/>
          <w:left w:val="nil"/>
          <w:bottom w:val="nil"/>
          <w:right w:val="nil"/>
          <w:between w:val="nil"/>
        </w:pBdr>
        <w:spacing w:before="0" w:after="200"/>
        <w:jc w:val="center"/>
        <w:rPr>
          <w:i/>
          <w:iCs/>
          <w:color w:val="000000"/>
          <w:sz w:val="18"/>
          <w:szCs w:val="18"/>
        </w:rPr>
      </w:pPr>
      <w:r/>
    </w:p>
    <w:p w14:paraId="5BC0F5CA" w14:textId="3A047044" w:rsidR="004A2DF6" w:rsidRDefault="004A2DF6">
      <w:pPr>
        <w:rPr>
          <w:sz w:val="24"/>
          <w:szCs w:val="24"/>
        </w:rPr>
      </w:pPr>
    </w:p>
    <w:p w14:paraId="14A22CF6" w14:textId="77777777" w:rsidR="004A2DF6" w:rsidRDefault="008721D3">
      <w:pPr>
        <w:spacing w:before="0" w:after="0"/>
        <w:jc w:val="left"/>
        <w:rPr>
          <w:sz w:val="24"/>
          <w:szCs w:val="24"/>
        </w:rPr>
      </w:pPr>
      <w:r>
        <w:br w:type="page"/>
      </w:r>
    </w:p>
    <w:p w14:paraId="2CA3A665" w14:textId="77777777" w:rsidR="004A2DF6" w:rsidRDefault="008721D3" w:rsidP="00EA6422">
      <w:pPr>
        <w:pStyle w:val="Heading1"/>
        <w:numPr>
          <w:ilvl w:val="0"/>
          <w:numId w:val="14"/>
        </w:numPr>
        <w:ind w:hanging="431"/>
      </w:pPr>
      <w:r/>
    </w:p>
    <w:p w14:paraId="1D33400B" w14:textId="77777777" w:rsidR="004A2DF6" w:rsidRDefault="008721D3">
      <w:pPr>
        <w:pBdr>
          <w:top w:val="nil"/>
          <w:left w:val="nil"/>
          <w:bottom w:val="nil"/>
          <w:right w:val="nil"/>
          <w:between w:val="nil"/>
        </w:pBdr>
        <w:tabs>
          <w:tab w:val="left" w:pos="90"/>
        </w:tabs>
        <w:rPr>
          <w:color w:val="000000"/>
          <w:sz w:val="24"/>
          <w:szCs w:val="24"/>
        </w:rPr>
      </w:pPr>
      <w:r>
        <w:rPr>
          <w:color w:val="000000"/>
          <w:sz w:val="24"/>
          <w:szCs w:val="24"/>
        </w:rPr>
        <w:t xml:space="preserve">Before starting write up, first, confirm that the correct template has the correct paper size. This FYP proposal template has been tailored for output on the A4 paper size. Specify paper width according to dimensions shown in Figure 2. </w:t>
      </w:r>
    </w:p>
    <w:p w14:paraId="522CA72F" w14:textId="77777777" w:rsidR="004A2DF6" w:rsidRDefault="008721D3">
      <w:pPr>
        <w:keepNext/>
        <w:pBdr>
          <w:top w:val="nil"/>
          <w:left w:val="nil"/>
          <w:bottom w:val="nil"/>
          <w:right w:val="nil"/>
          <w:between w:val="nil"/>
        </w:pBdr>
        <w:tabs>
          <w:tab w:val="left" w:pos="90"/>
        </w:tabs>
        <w:jc w:val="center"/>
        <w:rPr>
          <w:color w:val="000000"/>
          <w:sz w:val="24"/>
          <w:szCs w:val="24"/>
        </w:rPr>
      </w:pPr>
      <w:r>
        <w:rPr>
          <w:noProof/>
          <w:color w:val="000000"/>
          <w:sz w:val="24"/>
          <w:szCs w:val="24"/>
          <w:lang w:val="en-US" w:eastAsia="en-US"/>
        </w:rPr>
        <w:drawing>
          <wp:inline distT="0" distB="0" distL="0" distR="0" wp14:anchorId="22C1620B" wp14:editId="6FDB0E85">
            <wp:extent cx="2284275" cy="2865822"/>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284275" cy="2865822"/>
                    </a:xfrm>
                    <a:prstGeom prst="rect">
                      <a:avLst/>
                    </a:prstGeom>
                    <a:ln/>
                  </pic:spPr>
                </pic:pic>
              </a:graphicData>
            </a:graphic>
          </wp:inline>
        </w:drawing>
      </w:r>
    </w:p>
    <w:p w14:paraId="161690F7" w14:textId="77777777" w:rsidR="004A2DF6" w:rsidRDefault="008721D3">
      <w:pPr>
        <w:pBdr>
          <w:top w:val="nil"/>
          <w:left w:val="nil"/>
          <w:bottom w:val="nil"/>
          <w:right w:val="nil"/>
          <w:between w:val="nil"/>
        </w:pBdr>
        <w:spacing w:before="0" w:after="200"/>
        <w:jc w:val="center"/>
        <w:rPr>
          <w:i/>
          <w:iCs/>
          <w:color w:val="1F497D"/>
          <w:sz w:val="18"/>
          <w:szCs w:val="18"/>
        </w:rPr>
      </w:pPr>
      <w:bookmarkStart w:id="6" w:name="_heading=h.gg4imdtbf6fp" w:colFirst="0" w:colLast="0"/>
      <w:bookmarkEnd w:id="6"/>
      <w:r>
        <w:rPr>
          <w:i/>
          <w:iCs/>
          <w:color w:val="1F497D"/>
          <w:sz w:val="18"/>
          <w:szCs w:val="18"/>
        </w:rPr>
        <w:t xml:space="preserve">Figure 2. Paper </w:t>
      </w:r>
      <w:r>
        <w:rPr>
          <w:i/>
          <w:iCs/>
          <w:color w:val="1F497D"/>
          <w:sz w:val="18"/>
          <w:szCs w:val="18"/>
        </w:rPr>
        <w:t>size settings.</w:t>
      </w:r>
    </w:p>
    <w:p w14:paraId="7AC413DE" w14:textId="77777777" w:rsidR="004A2DF6" w:rsidRDefault="008721D3">
      <w:pPr>
        <w:pBdr>
          <w:top w:val="nil"/>
          <w:left w:val="nil"/>
          <w:bottom w:val="nil"/>
          <w:right w:val="nil"/>
          <w:between w:val="nil"/>
        </w:pBdr>
        <w:tabs>
          <w:tab w:val="left" w:pos="90"/>
        </w:tabs>
        <w:rPr>
          <w:color w:val="000000"/>
          <w:sz w:val="24"/>
          <w:szCs w:val="24"/>
        </w:rPr>
      </w:pPr>
      <w:r>
        <w:rPr>
          <w:color w:val="000000"/>
          <w:sz w:val="24"/>
          <w:szCs w:val="24"/>
        </w:rPr>
        <w:t>Ensure page margins are according to the margin values shown in Fig. 2.</w:t>
      </w:r>
    </w:p>
    <w:p w14:paraId="4F3B1812" w14:textId="77777777" w:rsidR="004A2DF6" w:rsidRDefault="008721D3">
      <w:pPr>
        <w:keepNext/>
        <w:pBdr>
          <w:top w:val="nil"/>
          <w:left w:val="nil"/>
          <w:bottom w:val="nil"/>
          <w:right w:val="nil"/>
          <w:between w:val="nil"/>
        </w:pBdr>
        <w:tabs>
          <w:tab w:val="left" w:pos="90"/>
        </w:tabs>
        <w:jc w:val="center"/>
        <w:rPr>
          <w:color w:val="000000"/>
          <w:sz w:val="24"/>
          <w:szCs w:val="24"/>
        </w:rPr>
      </w:pPr>
      <w:r>
        <w:rPr>
          <w:noProof/>
          <w:color w:val="000000"/>
          <w:sz w:val="24"/>
          <w:szCs w:val="24"/>
          <w:lang w:val="en-US" w:eastAsia="en-US"/>
        </w:rPr>
        <w:drawing>
          <wp:inline distT="0" distB="0" distL="0" distR="0" wp14:anchorId="41C8EBF1" wp14:editId="54105E7B">
            <wp:extent cx="2479521" cy="2798151"/>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479521" cy="2798151"/>
                    </a:xfrm>
                    <a:prstGeom prst="rect">
                      <a:avLst/>
                    </a:prstGeom>
                    <a:ln/>
                  </pic:spPr>
                </pic:pic>
              </a:graphicData>
            </a:graphic>
          </wp:inline>
        </w:drawing>
      </w:r>
    </w:p>
    <w:p w14:paraId="29173E16" w14:textId="77777777" w:rsidR="004A2DF6" w:rsidRDefault="008721D3">
      <w:pPr>
        <w:pBdr>
          <w:top w:val="nil"/>
          <w:left w:val="nil"/>
          <w:bottom w:val="nil"/>
          <w:right w:val="nil"/>
          <w:between w:val="nil"/>
        </w:pBdr>
        <w:spacing w:before="0" w:after="200"/>
        <w:jc w:val="center"/>
        <w:rPr>
          <w:b/>
          <w:bCs/>
          <w:i/>
          <w:iCs/>
          <w:color w:val="1F497D"/>
          <w:sz w:val="32"/>
          <w:szCs w:val="32"/>
        </w:rPr>
      </w:pPr>
      <w:r>
        <w:rPr>
          <w:i/>
          <w:iCs/>
          <w:color w:val="1F497D"/>
          <w:sz w:val="18"/>
          <w:szCs w:val="18"/>
        </w:rPr>
        <w:t xml:space="preserve">Figure 3. Template page margins. </w:t>
      </w:r>
    </w:p>
    <w:p w14:paraId="7BB599C5" w14:textId="77777777" w:rsidR="004A2DF6" w:rsidRDefault="008721D3" w:rsidP="00EA6422">
      <w:pPr>
        <w:pStyle w:val="Heading1"/>
        <w:numPr>
          <w:ilvl w:val="0"/>
          <w:numId w:val="14"/>
        </w:numPr>
        <w:ind w:hanging="431"/>
      </w:pPr>
      <w:r>
        <w:lastRenderedPageBreak/>
        <w:t>Template Heading (Heading-1)</w:t>
      </w:r>
    </w:p>
    <w:p w14:paraId="00D91B39" w14:textId="77777777" w:rsidR="004A2DF6" w:rsidRDefault="008721D3">
      <w:pPr>
        <w:pBdr>
          <w:top w:val="nil"/>
          <w:left w:val="nil"/>
          <w:bottom w:val="nil"/>
          <w:right w:val="nil"/>
          <w:between w:val="nil"/>
        </w:pBdr>
        <w:tabs>
          <w:tab w:val="left" w:pos="90"/>
        </w:tabs>
        <w:rPr>
          <w:color w:val="000000"/>
          <w:sz w:val="24"/>
          <w:szCs w:val="24"/>
        </w:rPr>
      </w:pPr>
      <w:r>
        <w:rPr>
          <w:color w:val="000000"/>
          <w:sz w:val="24"/>
          <w:szCs w:val="24"/>
        </w:rPr>
        <w:t>Each section should start with heading font size 16, bold, and font face “Times New Roman”. First, outli</w:t>
      </w:r>
      <w:r>
        <w:rPr>
          <w:color w:val="000000"/>
          <w:sz w:val="24"/>
          <w:szCs w:val="24"/>
        </w:rPr>
        <w:t xml:space="preserve">ne the proposal in different sections and try to include relevant heading. If it is required to split the section into sub-headings, should use a font size of 13, bold, and font face “Times New Roman. </w:t>
      </w:r>
    </w:p>
    <w:p w14:paraId="23F6088A" w14:textId="77777777" w:rsidR="004A2DF6" w:rsidRDefault="008721D3" w:rsidP="00EA6422">
      <w:pPr>
        <w:pStyle w:val="Heading2"/>
        <w:numPr>
          <w:ilvl w:val="1"/>
          <w:numId w:val="14"/>
        </w:numPr>
      </w:pPr>
      <w:r>
        <w:t>Selecting a Sub Heading (Heading-2)</w:t>
      </w:r>
    </w:p>
    <w:p w14:paraId="30B25DC4" w14:textId="77777777" w:rsidR="004A2DF6" w:rsidRDefault="008721D3">
      <w:pPr>
        <w:pBdr>
          <w:top w:val="nil"/>
          <w:left w:val="nil"/>
          <w:bottom w:val="nil"/>
          <w:right w:val="nil"/>
          <w:between w:val="nil"/>
        </w:pBdr>
        <w:tabs>
          <w:tab w:val="left" w:pos="90"/>
        </w:tabs>
        <w:jc w:val="left"/>
        <w:rPr>
          <w:color w:val="000000"/>
          <w:sz w:val="24"/>
          <w:szCs w:val="24"/>
        </w:rPr>
      </w:pPr>
      <w:r>
        <w:rPr>
          <w:color w:val="000000"/>
          <w:sz w:val="24"/>
          <w:szCs w:val="24"/>
        </w:rPr>
        <w:t xml:space="preserve">Describe FYP in detail problem background, problem complexity, and proposed solution. </w:t>
      </w:r>
    </w:p>
    <w:p w14:paraId="45C4000E" w14:textId="77777777" w:rsidR="004A2DF6" w:rsidRDefault="008721D3" w:rsidP="00EA6422">
      <w:pPr>
        <w:pStyle w:val="Heading3"/>
        <w:numPr>
          <w:ilvl w:val="2"/>
          <w:numId w:val="14"/>
        </w:numPr>
      </w:pPr>
      <w:r>
        <w:t xml:space="preserve">Selecting Sub </w:t>
      </w:r>
      <w:proofErr w:type="spellStart"/>
      <w:r>
        <w:t>Sub</w:t>
      </w:r>
      <w:proofErr w:type="spellEnd"/>
      <w:r>
        <w:t xml:space="preserve"> Heading (Heading-3)</w:t>
      </w:r>
    </w:p>
    <w:p w14:paraId="0B430519" w14:textId="77777777" w:rsidR="004A2DF6" w:rsidRDefault="008721D3">
      <w:pPr>
        <w:pBdr>
          <w:top w:val="nil"/>
          <w:left w:val="nil"/>
          <w:bottom w:val="nil"/>
          <w:right w:val="nil"/>
          <w:between w:val="nil"/>
        </w:pBdr>
        <w:tabs>
          <w:tab w:val="left" w:pos="90"/>
        </w:tabs>
        <w:rPr>
          <w:color w:val="000000"/>
          <w:sz w:val="24"/>
          <w:szCs w:val="24"/>
        </w:rPr>
      </w:pPr>
      <w:r>
        <w:rPr>
          <w:color w:val="000000"/>
          <w:sz w:val="24"/>
          <w:szCs w:val="24"/>
        </w:rPr>
        <w:t>Follow the numbering style for the sub-sub-section under the main section. In order to write the third level of subheading, use fon</w:t>
      </w:r>
      <w:r>
        <w:rPr>
          <w:color w:val="000000"/>
          <w:sz w:val="24"/>
          <w:szCs w:val="24"/>
        </w:rPr>
        <w:t xml:space="preserve">t size 12 and font face italic “Times New Roman.” </w:t>
      </w:r>
    </w:p>
    <w:p w14:paraId="2527505F" w14:textId="77777777" w:rsidR="004A2DF6" w:rsidRDefault="008721D3" w:rsidP="00EA6422">
      <w:pPr>
        <w:pStyle w:val="Heading4"/>
        <w:numPr>
          <w:ilvl w:val="3"/>
          <w:numId w:val="14"/>
        </w:numPr>
      </w:pPr>
      <w:r>
        <w:t>Body Text</w:t>
      </w:r>
    </w:p>
    <w:p w14:paraId="70432081" w14:textId="77777777" w:rsidR="004A2DF6" w:rsidRDefault="008721D3">
      <w:r>
        <w:t xml:space="preserve">All the body text should be in font size 12 and single line spacing. Moreover, ensure that the complete document must use only font-face “Times New Roman”. </w:t>
      </w:r>
    </w:p>
    <w:p w14:paraId="5A42E674" w14:textId="77777777" w:rsidR="004A2DF6" w:rsidRDefault="008721D3" w:rsidP="00EA6422">
      <w:pPr>
        <w:pStyle w:val="Heading1"/>
        <w:numPr>
          <w:ilvl w:val="0"/>
          <w:numId w:val="14"/>
        </w:numPr>
        <w:ind w:hanging="431"/>
      </w:pPr>
      <w:r>
        <w:t>Figures and Tables</w:t>
      </w:r>
    </w:p>
    <w:p w14:paraId="538FD811" w14:textId="77777777" w:rsidR="004A2DF6" w:rsidRDefault="008721D3">
      <w:pPr>
        <w:tabs>
          <w:tab w:val="left" w:pos="90"/>
        </w:tabs>
      </w:pPr>
      <w:r>
        <w:t>Use the following i</w:t>
      </w:r>
      <w:r>
        <w:t>nstructions to create tables and figures. All the figures and tables must be cross-referred in the text.  For example, the figure is inserted in the introduction section in this document figure and can refer to the paper size, and margins see Fig. 1.  In t</w:t>
      </w:r>
      <w:r>
        <w:t xml:space="preserve">he same way, all tables should be cross-referred in the text. </w:t>
      </w:r>
    </w:p>
    <w:p w14:paraId="5060DB8B" w14:textId="77777777" w:rsidR="004A2DF6" w:rsidRDefault="008721D3" w:rsidP="00EA6422">
      <w:pPr>
        <w:pStyle w:val="Heading2"/>
        <w:numPr>
          <w:ilvl w:val="1"/>
          <w:numId w:val="14"/>
        </w:numPr>
      </w:pPr>
      <w:r>
        <w:t xml:space="preserve"> Figures and Tables </w:t>
      </w:r>
    </w:p>
    <w:p w14:paraId="2ED33565" w14:textId="77777777" w:rsidR="004A2DF6" w:rsidRDefault="008721D3">
      <w:pPr>
        <w:tabs>
          <w:tab w:val="left" w:pos="90"/>
        </w:tabs>
      </w:pPr>
      <w:r>
        <w:t>Figure captions should be below the figures; table heads should appear above the tables. Insert figures and tables after they are cited in the text. Use the abbreviation “F</w:t>
      </w:r>
      <w:r>
        <w:t>ig. 1”, even at the beginning of a sentence.</w:t>
      </w:r>
    </w:p>
    <w:p w14:paraId="77B42B9F" w14:textId="77777777" w:rsidR="004A2DF6" w:rsidRDefault="008721D3">
      <w:pPr>
        <w:numPr>
          <w:ilvl w:val="0"/>
          <w:numId w:val="3"/>
        </w:numPr>
        <w:pBdr>
          <w:top w:val="nil"/>
          <w:left w:val="nil"/>
          <w:bottom w:val="nil"/>
          <w:right w:val="nil"/>
          <w:between w:val="nil"/>
        </w:pBdr>
        <w:spacing w:before="240" w:after="120" w:line="216" w:lineRule="auto"/>
        <w:jc w:val="center"/>
      </w:pPr>
      <w:r>
        <w:rPr>
          <w:smallCaps/>
          <w:color w:val="000000"/>
          <w:sz w:val="16"/>
          <w:szCs w:val="16"/>
        </w:rPr>
        <w:t>Table Type Styles</w:t>
      </w:r>
    </w:p>
    <w:tbl>
      <w:tblPr>
        <w:tblStyle w:val="a1"/>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2340"/>
        <w:gridCol w:w="900"/>
        <w:gridCol w:w="900"/>
      </w:tblGrid>
      <w:tr w:rsidR="004A2DF6" w14:paraId="7FA0AEAA" w14:textId="77777777">
        <w:trPr>
          <w:cantSplit/>
          <w:trHeight w:val="240"/>
          <w:tblHeader/>
          <w:jc w:val="center"/>
        </w:trPr>
        <w:tc>
          <w:tcPr>
            <w:tcW w:w="720" w:type="dxa"/>
            <w:vMerge w:val="restart"/>
            <w:vAlign w:val="center"/>
          </w:tcPr>
          <w:p>
            <w:r/>
          </w:p>
        </w:tc>
        <w:tc>
          <w:tcPr>
            <w:tcW w:w="4140" w:type="dxa"/>
            <w:gridSpan w:val="3"/>
            <w:vAlign w:val="center"/>
          </w:tcPr>
          <w:p>
            <w:r/>
          </w:p>
        </w:tc>
      </w:tr>
      <w:tr w:rsidR="004A2DF6" w14:paraId="6226FCDB" w14:textId="77777777">
        <w:trPr>
          <w:cantSplit/>
          <w:trHeight w:val="240"/>
          <w:tblHeader/>
          <w:jc w:val="center"/>
        </w:trPr>
        <w:tc>
          <w:tcPr>
            <w:tcW w:w="720" w:type="dxa"/>
            <w:vMerge/>
            <w:vAlign w:val="center"/>
          </w:tcPr>
          <w:p w14:paraId="52599B6E" w14:textId="77777777" w:rsidR="004A2DF6" w:rsidRDefault="004A2DF6">
            <w:pPr>
              <w:widowControl w:val="0"/>
              <w:pBdr>
                <w:top w:val="nil"/>
                <w:left w:val="nil"/>
                <w:bottom w:val="nil"/>
                <w:right w:val="nil"/>
                <w:between w:val="nil"/>
              </w:pBdr>
              <w:spacing w:before="0" w:after="0" w:line="276" w:lineRule="auto"/>
              <w:jc w:val="left"/>
              <w:rPr>
                <w:b/>
                <w:bCs/>
                <w:color w:val="000000"/>
                <w:sz w:val="16"/>
                <w:szCs w:val="16"/>
              </w:rPr>
            </w:pPr>
          </w:p>
        </w:tc>
        <w:tc>
          <w:tcPr>
            <w:tcW w:w="2340" w:type="dxa"/>
            <w:vAlign w:val="center"/>
          </w:tcPr>
          <w:p>
            <w:r/>
          </w:p>
        </w:tc>
        <w:tc>
          <w:tcPr>
            <w:tcW w:w="900" w:type="dxa"/>
            <w:vAlign w:val="center"/>
          </w:tcPr>
          <w:p>
            <w:r/>
          </w:p>
        </w:tc>
        <w:tc>
          <w:tcPr>
            <w:tcW w:w="900" w:type="dxa"/>
            <w:vAlign w:val="center"/>
          </w:tcPr>
          <w:p>
            <w:r/>
          </w:p>
        </w:tc>
      </w:tr>
      <w:tr w:rsidR="004A2DF6" w14:paraId="51739831" w14:textId="77777777">
        <w:trPr>
          <w:trHeight w:val="320"/>
          <w:jc w:val="center"/>
        </w:trPr>
        <w:tc>
          <w:tcPr>
            <w:tcW w:w="720" w:type="dxa"/>
            <w:vAlign w:val="center"/>
          </w:tcPr>
          <w:p>
            <w:r/>
          </w:p>
        </w:tc>
        <w:tc>
          <w:tcPr>
            <w:tcW w:w="2340" w:type="dxa"/>
            <w:vAlign w:val="center"/>
          </w:tcPr>
          <w:p>
            <w:r/>
          </w:p>
        </w:tc>
        <w:tc>
          <w:tcPr>
            <w:tcW w:w="900" w:type="dxa"/>
            <w:vAlign w:val="center"/>
          </w:tcPr>
          <w:p>
            <w:r/>
          </w:p>
        </w:tc>
        <w:tc>
          <w:tcPr>
            <w:tcW w:w="900" w:type="dxa"/>
            <w:vAlign w:val="center"/>
          </w:tcPr>
          <w:p>
            <w:r/>
          </w:p>
        </w:tc>
      </w:tr>
    </w:tbl>
    <w:p w14:paraId="5AA282BD" w14:textId="77777777" w:rsidR="004A2DF6" w:rsidRDefault="008721D3">
      <w:pPr>
        <w:numPr>
          <w:ilvl w:val="0"/>
          <w:numId w:val="2"/>
        </w:numPr>
        <w:pBdr>
          <w:top w:val="nil"/>
          <w:left w:val="nil"/>
          <w:bottom w:val="nil"/>
          <w:right w:val="nil"/>
          <w:between w:val="nil"/>
        </w:pBdr>
        <w:tabs>
          <w:tab w:val="left" w:pos="533"/>
        </w:tabs>
        <w:spacing w:before="80" w:after="200"/>
        <w:jc w:val="center"/>
      </w:pPr>
      <w:r>
        <w:rPr>
          <w:color w:val="000000"/>
          <w:sz w:val="16"/>
          <w:szCs w:val="16"/>
        </w:rPr>
        <w:t>Example of a figure caption. (</w:t>
      </w:r>
      <w:r>
        <w:rPr>
          <w:i/>
          <w:iCs/>
          <w:color w:val="000000"/>
          <w:sz w:val="16"/>
          <w:szCs w:val="16"/>
        </w:rPr>
        <w:t>figure caption</w:t>
      </w:r>
      <w:r>
        <w:rPr>
          <w:color w:val="000000"/>
          <w:sz w:val="16"/>
          <w:szCs w:val="16"/>
        </w:rPr>
        <w:t>)</w:t>
      </w:r>
    </w:p>
    <w:p w14:paraId="277E7EED" w14:textId="77777777" w:rsidR="004A2DF6" w:rsidRDefault="008721D3">
      <w:pPr>
        <w:tabs>
          <w:tab w:val="left" w:pos="90"/>
        </w:tabs>
      </w:pPr>
      <w:r>
        <w:t>Figure Labels: Use 11 point Times New Roman for Figure</w:t>
      </w:r>
      <w:r>
        <w:t xml:space="preserve"> labels. Use words rather than symbols or abbreviations when writing Figure axis labels to avoid confusing the reader.</w:t>
      </w:r>
    </w:p>
    <w:p w14:paraId="3AD82403" w14:textId="77777777" w:rsidR="004A2DF6" w:rsidRDefault="004A2DF6">
      <w:pPr>
        <w:tabs>
          <w:tab w:val="left" w:pos="90"/>
        </w:tabs>
        <w:rPr>
          <w:i/>
          <w:iCs/>
        </w:rPr>
      </w:pPr>
    </w:p>
    <w:p w14:paraId="375FBD19" w14:textId="0A16087A" w:rsidR="004A2DF6" w:rsidRDefault="004A2DF6" w:rsidP="00FD2C12">
      <w:pPr>
        <w:spacing w:before="0" w:after="0"/>
        <w:jc w:val="left"/>
        <w:rPr>
          <w:i/>
          <w:iCs/>
        </w:rPr>
      </w:pPr>
    </w:p>
    <w:p w14:paraId="6EE64AD6" w14:textId="77777777" w:rsidR="004A2DF6" w:rsidRDefault="004A2DF6">
      <w:pPr>
        <w:tabs>
          <w:tab w:val="left" w:pos="90"/>
        </w:tabs>
        <w:jc w:val="center"/>
        <w:rPr>
          <w:i/>
          <w:iCs/>
        </w:rPr>
      </w:pPr>
    </w:p>
    <w:p w14:paraId="13D1DD05" w14:textId="77777777" w:rsidR="004A2DF6" w:rsidRDefault="004A2DF6">
      <w:pPr>
        <w:tabs>
          <w:tab w:val="left" w:pos="90"/>
        </w:tabs>
        <w:jc w:val="center"/>
        <w:rPr>
          <w:i/>
          <w:iCs/>
          <w:sz w:val="32"/>
          <w:szCs w:val="32"/>
        </w:rPr>
      </w:pPr>
    </w:p>
    <w:sectPr w:rsidR="004A2DF6">
      <w:footerReference w:type="default" r:id="rId12"/>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473117" w14:textId="77777777" w:rsidR="008721D3" w:rsidRDefault="008721D3">
      <w:pPr>
        <w:spacing w:before="0" w:after="0"/>
      </w:pPr>
      <w:r>
        <w:separator/>
      </w:r>
    </w:p>
  </w:endnote>
  <w:endnote w:type="continuationSeparator" w:id="0">
    <w:p w14:paraId="5DDF586D" w14:textId="77777777" w:rsidR="008721D3" w:rsidRDefault="008721D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9771E2F-5442-4581-89A6-2EE25D0B8611}"/>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embedRegular r:id="rId2" w:fontKey="{9A4F3A78-175A-4CF4-8FDC-6A5C0E086FC4}"/>
  </w:font>
  <w:font w:name="Calibri">
    <w:panose1 w:val="020F0502020204030204"/>
    <w:charset w:val="00"/>
    <w:family w:val="swiss"/>
    <w:pitch w:val="variable"/>
    <w:sig w:usb0="E4002EFF" w:usb1="C000247B" w:usb2="00000009" w:usb3="00000000" w:csb0="000001FF" w:csb1="00000000"/>
    <w:embedRegular r:id="rId3" w:fontKey="{81BF7BD5-0CE3-4FBD-9AB6-14264836329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A2E141" w14:textId="51D49585" w:rsidR="004A2DF6" w:rsidRDefault="008721D3">
    <w:pPr>
      <w:pBdr>
        <w:top w:val="nil"/>
        <w:left w:val="nil"/>
        <w:bottom w:val="nil"/>
        <w:right w:val="nil"/>
        <w:between w:val="nil"/>
      </w:pBdr>
      <w:tabs>
        <w:tab w:val="center" w:pos="4320"/>
        <w:tab w:val="right" w:pos="8640"/>
      </w:tabs>
      <w:spacing w:before="0" w:after="0"/>
      <w:rPr>
        <w:color w:val="000000"/>
        <w:sz w:val="18"/>
        <w:szCs w:val="18"/>
      </w:rPr>
    </w:pP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6A0E4C">
      <w:rPr>
        <w:noProof/>
        <w:color w:val="000000"/>
        <w:sz w:val="18"/>
        <w:szCs w:val="18"/>
      </w:rPr>
      <w:t>5</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6A0E4C">
      <w:rPr>
        <w:noProof/>
        <w:color w:val="000000"/>
        <w:sz w:val="18"/>
        <w:szCs w:val="18"/>
      </w:rPr>
      <w:t>7</w:t>
    </w:r>
    <w:r>
      <w:rPr>
        <w:color w:val="000000"/>
        <w:sz w:val="18"/>
        <w:szCs w:val="18"/>
      </w:rPr>
      <w:fldChar w:fldCharType="end"/>
    </w:r>
  </w:p>
  <w:p w14:paraId="7EA84FE1" w14:textId="77777777" w:rsidR="004A2DF6" w:rsidRDefault="004A2DF6">
    <w:pPr>
      <w:pBdr>
        <w:top w:val="nil"/>
        <w:left w:val="nil"/>
        <w:bottom w:val="nil"/>
        <w:right w:val="nil"/>
        <w:between w:val="nil"/>
      </w:pBdr>
      <w:tabs>
        <w:tab w:val="center" w:pos="4320"/>
        <w:tab w:val="right" w:pos="8640"/>
      </w:tabs>
      <w:spacing w:before="0" w:after="0"/>
      <w:rPr>
        <w:color w:val="000000"/>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C48EE5" w14:textId="77777777" w:rsidR="008721D3" w:rsidRDefault="008721D3">
      <w:pPr>
        <w:spacing w:before="0" w:after="0"/>
      </w:pPr>
      <w:r>
        <w:separator/>
      </w:r>
    </w:p>
  </w:footnote>
  <w:footnote w:type="continuationSeparator" w:id="0">
    <w:p w14:paraId="19E1AB69" w14:textId="77777777" w:rsidR="008721D3" w:rsidRDefault="008721D3">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002FA0"/>
    <w:multiLevelType w:val="multilevel"/>
    <w:tmpl w:val="732E14E2"/>
    <w:lvl w:ilvl="0">
      <w:start w:val="1"/>
      <w:numFmt w:val="decimal"/>
      <w:lvlText w:val="%1"/>
      <w:lvlJc w:val="left"/>
      <w:pPr>
        <w:ind w:left="376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25CD5B0B"/>
    <w:multiLevelType w:val="hybridMultilevel"/>
    <w:tmpl w:val="40A2D85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30AE4C33"/>
    <w:multiLevelType w:val="multilevel"/>
    <w:tmpl w:val="E6F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F37BC7"/>
    <w:multiLevelType w:val="hybridMultilevel"/>
    <w:tmpl w:val="5BE036F8"/>
    <w:lvl w:ilvl="0" w:tplc="E1DC75AA">
      <w:start w:val="3"/>
      <w:numFmt w:val="decimal"/>
      <w:lvlText w:val="%1."/>
      <w:lvlJc w:val="left"/>
      <w:pPr>
        <w:ind w:left="361" w:hanging="360"/>
      </w:pPr>
      <w:rPr>
        <w:rFonts w:hint="default"/>
      </w:rPr>
    </w:lvl>
    <w:lvl w:ilvl="1" w:tplc="20000019">
      <w:start w:val="1"/>
      <w:numFmt w:val="lowerLetter"/>
      <w:lvlText w:val="%2."/>
      <w:lvlJc w:val="left"/>
      <w:pPr>
        <w:ind w:left="1081" w:hanging="360"/>
      </w:pPr>
    </w:lvl>
    <w:lvl w:ilvl="2" w:tplc="2000001B">
      <w:start w:val="1"/>
      <w:numFmt w:val="lowerRoman"/>
      <w:lvlText w:val="%3."/>
      <w:lvlJc w:val="right"/>
      <w:pPr>
        <w:ind w:left="1801" w:hanging="180"/>
      </w:pPr>
    </w:lvl>
    <w:lvl w:ilvl="3" w:tplc="2000000F">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4">
    <w:nsid w:val="45F51C9E"/>
    <w:multiLevelType w:val="multilevel"/>
    <w:tmpl w:val="3B3E1F12"/>
    <w:lvl w:ilvl="0">
      <w:start w:val="1"/>
      <w:numFmt w:val="decimal"/>
      <w:lvlText w:val="Fig. %1."/>
      <w:lvlJc w:val="left"/>
      <w:pPr>
        <w:ind w:left="360" w:hanging="360"/>
      </w:pPr>
      <w:rPr>
        <w:rFonts w:ascii="Times New Roman" w:eastAsia="Times New Roman" w:hAnsi="Times New Roman" w:cs="Times New Roman"/>
        <w:b w:val="0"/>
        <w:bCs w:val="0"/>
        <w:i w:val="0"/>
        <w:iCs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0B91A67"/>
    <w:multiLevelType w:val="hybridMultilevel"/>
    <w:tmpl w:val="5664D1EA"/>
    <w:lvl w:ilvl="0" w:tplc="3D983CEA">
      <w:start w:val="6"/>
      <w:numFmt w:val="decimal"/>
      <w:lvlText w:val="%1."/>
      <w:lvlJc w:val="left"/>
      <w:pPr>
        <w:ind w:left="361" w:hanging="360"/>
      </w:pPr>
      <w:rPr>
        <w:rFonts w:hint="default"/>
      </w:rPr>
    </w:lvl>
    <w:lvl w:ilvl="1" w:tplc="20000019" w:tentative="1">
      <w:start w:val="1"/>
      <w:numFmt w:val="lowerLetter"/>
      <w:lvlText w:val="%2."/>
      <w:lvlJc w:val="left"/>
      <w:pPr>
        <w:ind w:left="1081" w:hanging="360"/>
      </w:pPr>
    </w:lvl>
    <w:lvl w:ilvl="2" w:tplc="2000001B" w:tentative="1">
      <w:start w:val="1"/>
      <w:numFmt w:val="lowerRoman"/>
      <w:lvlText w:val="%3."/>
      <w:lvlJc w:val="right"/>
      <w:pPr>
        <w:ind w:left="1801" w:hanging="180"/>
      </w:pPr>
    </w:lvl>
    <w:lvl w:ilvl="3" w:tplc="2000000F" w:tentative="1">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6">
    <w:nsid w:val="563F663C"/>
    <w:multiLevelType w:val="multilevel"/>
    <w:tmpl w:val="C3C86374"/>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nsid w:val="6F155194"/>
    <w:multiLevelType w:val="multilevel"/>
    <w:tmpl w:val="B88E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4AB22AD"/>
    <w:multiLevelType w:val="multilevel"/>
    <w:tmpl w:val="EC1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1E2ADC"/>
    <w:multiLevelType w:val="multilevel"/>
    <w:tmpl w:val="D41AA5F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 w:numId="2">
    <w:abstractNumId w:val="4"/>
  </w:num>
  <w:num w:numId="3">
    <w:abstractNumId w:val="6"/>
  </w:num>
  <w:num w:numId="4">
    <w:abstractNumId w:val="9"/>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5"/>
  </w:num>
  <w:num w:numId="13">
    <w:abstractNumId w:val="1"/>
  </w:num>
  <w:num w:numId="14">
    <w:abstractNumId w:val="3"/>
  </w:num>
  <w:num w:numId="15">
    <w:abstractNumId w:val="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DF6"/>
    <w:rsid w:val="002208BB"/>
    <w:rsid w:val="00253244"/>
    <w:rsid w:val="004A2DF6"/>
    <w:rsid w:val="006A0E4C"/>
    <w:rsid w:val="008721D3"/>
    <w:rsid w:val="008F0896"/>
    <w:rsid w:val="00AF64CF"/>
    <w:rsid w:val="00DF4595"/>
    <w:rsid w:val="00EA6422"/>
    <w:rsid w:val="00EC6E1F"/>
    <w:rsid w:val="00F85554"/>
    <w:rsid w:val="00FD2C12"/>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05C8"/>
  <w15:docId w15:val="{BA4B5DE9-F36D-4106-AB21-6C65A4EB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IE" w:eastAsia="aa-ET" w:bidi="ar-SA"/>
      </w:rPr>
    </w:rPrDefault>
    <w:pPrDefault>
      <w:pPr>
        <w:spacing w:before="120" w:after="24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spacing w:before="600"/>
      <w:ind w:left="432" w:hanging="431"/>
      <w:outlineLvl w:val="0"/>
    </w:pPr>
    <w:rPr>
      <w:b/>
      <w:bCs/>
      <w:sz w:val="32"/>
      <w:szCs w:val="32"/>
    </w:rPr>
  </w:style>
  <w:style w:type="paragraph" w:styleId="Heading2">
    <w:name w:val="heading 2"/>
    <w:basedOn w:val="Normal"/>
    <w:next w:val="Normal"/>
    <w:uiPriority w:val="9"/>
    <w:unhideWhenUsed/>
    <w:qFormat/>
    <w:pPr>
      <w:keepNext/>
      <w:tabs>
        <w:tab w:val="left" w:pos="540"/>
      </w:tabs>
      <w:spacing w:before="360" w:after="60"/>
      <w:ind w:left="432" w:hanging="431"/>
      <w:outlineLvl w:val="1"/>
    </w:pPr>
    <w:rPr>
      <w:b/>
      <w:bCs/>
      <w:sz w:val="26"/>
      <w:szCs w:val="26"/>
    </w:rPr>
  </w:style>
  <w:style w:type="paragraph" w:styleId="Heading3">
    <w:name w:val="heading 3"/>
    <w:basedOn w:val="Normal"/>
    <w:next w:val="Normal"/>
    <w:uiPriority w:val="9"/>
    <w:unhideWhenUsed/>
    <w:qFormat/>
    <w:pPr>
      <w:keepNext/>
      <w:tabs>
        <w:tab w:val="left" w:pos="540"/>
      </w:tabs>
      <w:spacing w:before="240" w:after="60"/>
      <w:ind w:left="720" w:hanging="720"/>
      <w:outlineLvl w:val="2"/>
    </w:pPr>
    <w:rPr>
      <w:i/>
      <w:iCs/>
    </w:rPr>
  </w:style>
  <w:style w:type="paragraph" w:styleId="Heading4">
    <w:name w:val="heading 4"/>
    <w:basedOn w:val="Normal"/>
    <w:next w:val="Normal"/>
    <w:uiPriority w:val="9"/>
    <w:unhideWhenUsed/>
    <w:qFormat/>
    <w:pPr>
      <w:keepNext/>
      <w:spacing w:before="240" w:after="60"/>
      <w:ind w:left="864" w:hanging="864"/>
      <w:outlineLvl w:val="3"/>
    </w:pPr>
    <w:rPr>
      <w:i/>
      <w:iCs/>
    </w:rPr>
  </w:style>
  <w:style w:type="paragraph" w:styleId="Heading5">
    <w:name w:val="heading 5"/>
    <w:basedOn w:val="Normal"/>
    <w:next w:val="Normal"/>
    <w:uiPriority w:val="9"/>
    <w:semiHidden/>
    <w:unhideWhenUsed/>
    <w:qFormat/>
    <w:pPr>
      <w:spacing w:before="240" w:after="60"/>
      <w:ind w:left="1008" w:hanging="1008"/>
      <w:outlineLvl w:val="4"/>
    </w:pPr>
    <w:rPr>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bCs/>
    </w:rPr>
  </w:style>
  <w:style w:type="paragraph" w:styleId="Heading7">
    <w:name w:val="heading 7"/>
    <w:basedOn w:val="Normal"/>
    <w:next w:val="Normal"/>
    <w:qFormat/>
    <w:rsid w:val="00742CA1"/>
    <w:pPr>
      <w:numPr>
        <w:ilvl w:val="6"/>
        <w:numId w:val="4"/>
      </w:numPr>
      <w:spacing w:before="240" w:after="60"/>
      <w:outlineLvl w:val="6"/>
    </w:pPr>
    <w:rPr>
      <w:sz w:val="24"/>
    </w:rPr>
  </w:style>
  <w:style w:type="paragraph" w:styleId="Heading8">
    <w:name w:val="heading 8"/>
    <w:basedOn w:val="Normal"/>
    <w:next w:val="Normal"/>
    <w:qFormat/>
    <w:rsid w:val="00742CA1"/>
    <w:pPr>
      <w:numPr>
        <w:ilvl w:val="7"/>
        <w:numId w:val="4"/>
      </w:numPr>
      <w:spacing w:before="240" w:after="60"/>
      <w:outlineLvl w:val="7"/>
    </w:pPr>
    <w:rPr>
      <w:i/>
      <w:iCs/>
      <w:sz w:val="24"/>
    </w:rPr>
  </w:style>
  <w:style w:type="paragraph" w:styleId="Heading9">
    <w:name w:val="heading 9"/>
    <w:basedOn w:val="Normal"/>
    <w:next w:val="Normal"/>
    <w:qFormat/>
    <w:rsid w:val="00742CA1"/>
    <w:pPr>
      <w:numPr>
        <w:ilvl w:val="8"/>
        <w:numId w:val="4"/>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720"/>
      <w:jc w:val="center"/>
    </w:pPr>
    <w:rPr>
      <w:rFonts w:ascii="Arial" w:eastAsia="Arial" w:hAnsi="Arial" w:cs="Arial"/>
      <w:b/>
      <w:bCs/>
      <w:sz w:val="40"/>
      <w:szCs w:val="40"/>
    </w:rPr>
  </w:style>
  <w:style w:type="paragraph" w:customStyle="1" w:styleId="Author">
    <w:name w:val="Author"/>
    <w:basedOn w:val="Subtitle"/>
    <w:rsid w:val="00742CA1"/>
    <w:pPr>
      <w:spacing w:before="480"/>
    </w:p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ind w:left="0" w:firstLine="0"/>
    </w:pPr>
  </w:style>
  <w:style w:type="paragraph" w:customStyle="1" w:styleId="Bullet">
    <w:name w:val="Bullet"/>
    <w:basedOn w:val="Normal"/>
    <w:rsid w:val="00742CA1"/>
    <w:pPr>
      <w:numPr>
        <w:numId w:val="5"/>
      </w:numPr>
    </w:pPr>
    <w:rPr>
      <w:lang w:val="en-GB"/>
    </w:rPr>
  </w:style>
  <w:style w:type="paragraph" w:customStyle="1" w:styleId="figure">
    <w:name w:val="figure"/>
    <w:basedOn w:val="Normal"/>
    <w:next w:val="Normal"/>
    <w:rsid w:val="00742CA1"/>
    <w:pPr>
      <w:tabs>
        <w:tab w:val="num" w:pos="720"/>
      </w:tabs>
      <w:spacing w:after="360"/>
      <w:ind w:left="720" w:hanging="72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0"/>
      </w:numPr>
      <w:tabs>
        <w:tab w:val="num" w:pos="720"/>
      </w:tabs>
      <w:ind w:left="720" w:hanging="720"/>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tabs>
        <w:tab w:val="left" w:pos="533"/>
        <w:tab w:val="num" w:pos="720"/>
      </w:tabs>
      <w:spacing w:before="80" w:after="200"/>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rPr>
      <w:rFonts w:eastAsia="SimSun"/>
      <w:noProof/>
      <w:sz w:val="16"/>
      <w:szCs w:val="16"/>
    </w:rPr>
  </w:style>
  <w:style w:type="paragraph" w:customStyle="1" w:styleId="tablefootnote">
    <w:name w:val="table footnote"/>
    <w:rsid w:val="00D64AB7"/>
    <w:pPr>
      <w:tabs>
        <w:tab w:val="num" w:pos="720"/>
      </w:tabs>
      <w:spacing w:before="60" w:after="30"/>
      <w:ind w:left="58" w:hanging="29"/>
      <w:jc w:val="right"/>
    </w:pPr>
    <w:rPr>
      <w:rFonts w:eastAsia="SimSun"/>
      <w:sz w:val="12"/>
      <w:szCs w:val="12"/>
    </w:rPr>
  </w:style>
  <w:style w:type="paragraph" w:customStyle="1" w:styleId="tablehead">
    <w:name w:val="table head"/>
    <w:rsid w:val="00D64AB7"/>
    <w:pPr>
      <w:tabs>
        <w:tab w:val="num" w:pos="720"/>
      </w:tabs>
      <w:spacing w:before="240" w:after="120" w:line="216" w:lineRule="auto"/>
      <w:ind w:left="720" w:hanging="720"/>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paragraph" w:styleId="Subtitle">
    <w:name w:val="Subtitle"/>
    <w:basedOn w:val="Normal"/>
    <w:next w:val="Normal"/>
    <w:uiPriority w:val="11"/>
    <w:qFormat/>
    <w:pPr>
      <w:spacing w:before="360" w:after="360"/>
      <w:jc w:val="center"/>
    </w:pPr>
    <w:rPr>
      <w:rFonts w:ascii="Arial" w:eastAsia="Arial" w:hAnsi="Arial" w:cs="Arial"/>
      <w:b/>
      <w:bCs/>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paragraph" w:customStyle="1" w:styleId="isselectedend">
    <w:name w:val="isselectedend"/>
    <w:basedOn w:val="Normal"/>
    <w:rsid w:val="008F0896"/>
    <w:pPr>
      <w:spacing w:before="100" w:beforeAutospacing="1" w:after="100" w:afterAutospacing="1"/>
      <w:jc w:val="left"/>
    </w:pPr>
    <w:rPr>
      <w:sz w:val="24"/>
      <w:szCs w:val="24"/>
      <w:lang w:val="aa-E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jJiey3F4/JWEJQ+kdtKieU7LwA==">CgMxLjAyD2lkLmhldGM5MnJucWExbjIPaWQueTJ5a3doeGwycmI2Mg5oLmxjZGVoejNxbHljaTIOaC52MjNnbXNmaGR4MmoyDmgudmc0emNkb2RjczBtMg5oLmdnNGltZHRiZjZmcDgAciExRGF6a3pUa2I3MEpRdzdKcUhzQ0lqUklYMFgxUjZfdEo=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1037</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 Smyth</dc:creator>
  <cp:lastModifiedBy>Lenovo</cp:lastModifiedBy>
  <cp:revision>5</cp:revision>
  <dcterms:created xsi:type="dcterms:W3CDTF">2025-08-26T14:45:00Z</dcterms:created>
  <dcterms:modified xsi:type="dcterms:W3CDTF">2026-09-04T09:55:00Z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