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rFonts w:ascii="Calibri" w:hAnsi="Calibri"/>
          <w:b/>
          <w:i w:val="0"/>
          <w:color w:val="5B6570"/>
          <w:sz w:val="22"/>
        </w:rPr>
        <w:t>CSCI 3038 FINAL PROJECT</w:t>
      </w:r>
    </w:p>
    <w:p>
      <w:pPr>
        <w:spacing w:after="100"/>
        <w:jc w:val="center"/>
      </w:pPr>
      <w:r>
        <w:rPr>
          <w:rFonts w:ascii="Calibri" w:hAnsi="Calibri"/>
          <w:b/>
          <w:i w:val="0"/>
          <w:color w:val="16283A"/>
          <w:sz w:val="54"/>
        </w:rPr>
        <w:t>Black Box Optimizer</w:t>
      </w:r>
    </w:p>
    <w:p>
      <w:pPr>
        <w:spacing w:after="160"/>
        <w:jc w:val="center"/>
      </w:pPr>
      <w:r>
        <w:rPr>
          <w:rFonts w:ascii="Calibri" w:hAnsi="Calibri"/>
          <w:b/>
          <w:i w:val="0"/>
          <w:color w:val="2E74B5"/>
          <w:sz w:val="34"/>
        </w:rPr>
        <w:t>Scope of Work</w:t>
      </w:r>
    </w:p>
    <w:p>
      <w:pPr>
        <w:spacing w:after="440"/>
        <w:jc w:val="center"/>
      </w:pPr>
      <w:r>
        <w:rPr>
          <w:rFonts w:ascii="Calibri" w:hAnsi="Calibri"/>
          <w:b w:val="0"/>
          <w:i/>
          <w:color w:val="5B6570"/>
          <w:sz w:val="23"/>
        </w:rPr>
        <w:t>Authorized work packages, deliverables, exclusions, and acceptance obligations</w:t>
      </w:r>
    </w:p>
    <w:p>
      <w:pPr>
        <w:spacing w:after="400"/>
        <w:pBdr>
          <w:bottom w:val="single" w:sz="10" w:space="8" w:color="2E74B5"/>
        </w:pBdr>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tcMar>
              <w:top w:w="80" w:type="dxa"/>
              <w:start w:w="120" w:type="dxa"/>
              <w:bottom w:w="80" w:type="dxa"/>
              <w:end w:w="120" w:type="dxa"/>
            </w:tcMar>
            <w:shd w:fill="F2F4F7"/>
            <w:vAlign w:val="center"/>
          </w:tcPr>
          <w:p>
            <w:pPr>
              <w:spacing w:after="0"/>
            </w:pPr>
            <w:r>
              <w:rPr>
                <w:rFonts w:ascii="Calibri" w:hAnsi="Calibri"/>
                <w:b/>
                <w:i w:val="0"/>
                <w:color w:val="1F4D78"/>
                <w:sz w:val="18"/>
              </w:rPr>
              <w:t>Document control</w:t>
            </w:r>
          </w:p>
        </w:tc>
        <w:tc>
          <w:tcPr>
            <w:tcW w:type="dxa" w:w="4680"/>
            <w:tcMar>
              <w:top w:w="80" w:type="dxa"/>
              <w:start w:w="120" w:type="dxa"/>
              <w:bottom w:w="80" w:type="dxa"/>
              <w:end w:w="120" w:type="dxa"/>
            </w:tcMar>
            <w:shd w:fill="F2F4F7"/>
            <w:vAlign w:val="center"/>
          </w:tcPr>
          <w:p>
            <w:pPr>
              <w:spacing w:after="0"/>
            </w:pPr>
            <w:r>
              <w:rPr>
                <w:rFonts w:ascii="Calibri" w:hAnsi="Calibri"/>
                <w:b/>
                <w:i w:val="0"/>
                <w:color w:val="1F4D78"/>
                <w:sz w:val="18"/>
              </w:rPr>
              <w:t>Scope control</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b/>
                <w:i w:val="0"/>
                <w:color w:val="1F4D78"/>
                <w:sz w:val="17"/>
              </w:rPr>
              <w:t>Document ID</w:t>
              <w:br/>
            </w:r>
            <w:r>
              <w:rPr>
                <w:rFonts w:ascii="Calibri" w:hAnsi="Calibri"/>
                <w:b w:val="0"/>
                <w:i w:val="0"/>
                <w:color w:val="16283A"/>
                <w:sz w:val="20"/>
              </w:rPr>
              <w:t>BBO-SOW-001</w:t>
            </w:r>
          </w:p>
        </w:tc>
        <w:tc>
          <w:tcPr>
            <w:tcW w:type="dxa" w:w="4680"/>
            <w:tcMar>
              <w:top w:w="80" w:type="dxa"/>
              <w:start w:w="120" w:type="dxa"/>
              <w:bottom w:w="80" w:type="dxa"/>
              <w:end w:w="120" w:type="dxa"/>
            </w:tcMar>
            <w:vAlign w:val="center"/>
          </w:tcPr>
          <w:p>
            <w:pPr>
              <w:spacing w:after="0"/>
            </w:pPr>
            <w:r>
              <w:rPr>
                <w:rFonts w:ascii="Calibri" w:hAnsi="Calibri"/>
                <w:b/>
                <w:i w:val="0"/>
                <w:color w:val="1F4D78"/>
                <w:sz w:val="17"/>
              </w:rPr>
              <w:t>Version</w:t>
              <w:br/>
            </w:r>
            <w:r>
              <w:rPr>
                <w:rFonts w:ascii="Calibri" w:hAnsi="Calibri"/>
                <w:b w:val="0"/>
                <w:i w:val="0"/>
                <w:color w:val="16283A"/>
                <w:sz w:val="20"/>
              </w:rPr>
              <w:t>Draft v0.1</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b/>
                <w:i w:val="0"/>
                <w:color w:val="1F4D78"/>
                <w:sz w:val="17"/>
              </w:rPr>
              <w:t>Prepared</w:t>
              <w:br/>
            </w:r>
            <w:r>
              <w:rPr>
                <w:rFonts w:ascii="Calibri" w:hAnsi="Calibri"/>
                <w:b w:val="0"/>
                <w:i w:val="0"/>
                <w:color w:val="16283A"/>
                <w:sz w:val="20"/>
              </w:rPr>
              <w:t>July 17, 2026</w:t>
            </w:r>
          </w:p>
        </w:tc>
        <w:tc>
          <w:tcPr>
            <w:tcW w:type="dxa" w:w="4680"/>
            <w:tcMar>
              <w:top w:w="80" w:type="dxa"/>
              <w:start w:w="120" w:type="dxa"/>
              <w:bottom w:w="80" w:type="dxa"/>
              <w:end w:w="120" w:type="dxa"/>
            </w:tcMar>
            <w:vAlign w:val="center"/>
          </w:tcPr>
          <w:p>
            <w:pPr>
              <w:spacing w:after="0"/>
            </w:pPr>
            <w:r>
              <w:rPr>
                <w:rFonts w:ascii="Calibri" w:hAnsi="Calibri"/>
                <w:b/>
                <w:i w:val="0"/>
                <w:color w:val="1F4D78"/>
                <w:sz w:val="17"/>
              </w:rPr>
              <w:t>Status</w:t>
              <w:br/>
            </w:r>
            <w:r>
              <w:rPr>
                <w:rFonts w:ascii="Calibri" w:hAnsi="Calibri"/>
                <w:b w:val="0"/>
                <w:i w:val="0"/>
                <w:color w:val="16283A"/>
                <w:sz w:val="20"/>
              </w:rPr>
              <w:t>Draft for team ratification</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b/>
                <w:i w:val="0"/>
                <w:color w:val="1F4D78"/>
                <w:sz w:val="17"/>
              </w:rPr>
              <w:t>Governing charter</w:t>
              <w:br/>
            </w:r>
            <w:r>
              <w:rPr>
                <w:rFonts w:ascii="Calibri" w:hAnsi="Calibri"/>
                <w:b w:val="0"/>
                <w:i w:val="0"/>
                <w:color w:val="16283A"/>
                <w:sz w:val="20"/>
              </w:rPr>
              <w:t>BBO-PC-001, Draft v0.1</w:t>
            </w:r>
          </w:p>
        </w:tc>
        <w:tc>
          <w:tcPr>
            <w:tcW w:type="dxa" w:w="4680"/>
            <w:tcMar>
              <w:top w:w="80" w:type="dxa"/>
              <w:start w:w="120" w:type="dxa"/>
              <w:bottom w:w="80" w:type="dxa"/>
              <w:end w:w="120" w:type="dxa"/>
            </w:tcMar>
            <w:vAlign w:val="center"/>
          </w:tcPr>
          <w:p>
            <w:pPr>
              <w:spacing w:after="0"/>
            </w:pPr>
            <w:r>
              <w:rPr>
                <w:rFonts w:ascii="Calibri" w:hAnsi="Calibri"/>
                <w:b/>
                <w:i w:val="0"/>
                <w:color w:val="1F4D78"/>
                <w:sz w:val="17"/>
              </w:rPr>
              <w:t>Effective date</w:t>
              <w:br/>
            </w:r>
            <w:r>
              <w:rPr>
                <w:rFonts w:ascii="Calibri" w:hAnsi="Calibri"/>
                <w:b w:val="0"/>
                <w:i w:val="0"/>
                <w:color w:val="16283A"/>
                <w:sz w:val="20"/>
              </w:rPr>
              <w:t>TBD</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b/>
                <w:i w:val="0"/>
                <w:color w:val="1F4D78"/>
                <w:sz w:val="17"/>
              </w:rPr>
              <w:t>Work assignments</w:t>
              <w:br/>
            </w:r>
            <w:r>
              <w:rPr>
                <w:rFonts w:ascii="Calibri" w:hAnsi="Calibri"/>
                <w:b w:val="0"/>
                <w:i w:val="0"/>
                <w:color w:val="16283A"/>
                <w:sz w:val="20"/>
              </w:rPr>
              <w:t>TBD</w:t>
            </w:r>
          </w:p>
        </w:tc>
        <w:tc>
          <w:tcPr>
            <w:tcW w:type="dxa" w:w="4680"/>
            <w:tcMar>
              <w:top w:w="80" w:type="dxa"/>
              <w:start w:w="120" w:type="dxa"/>
              <w:bottom w:w="80" w:type="dxa"/>
              <w:end w:w="120" w:type="dxa"/>
            </w:tcMar>
            <w:vAlign w:val="center"/>
          </w:tcPr>
          <w:p>
            <w:pPr>
              <w:spacing w:after="0"/>
            </w:pPr>
            <w:r>
              <w:rPr>
                <w:rFonts w:ascii="Calibri" w:hAnsi="Calibri"/>
                <w:b/>
                <w:i w:val="0"/>
                <w:color w:val="1F4D78"/>
                <w:sz w:val="17"/>
              </w:rPr>
              <w:t>Course requirements</w:t>
              <w:br/>
            </w:r>
            <w:r>
              <w:rPr>
                <w:rFonts w:ascii="Calibri" w:hAnsi="Calibri"/>
                <w:b w:val="0"/>
                <w:i w:val="0"/>
                <w:color w:val="16283A"/>
                <w:sz w:val="20"/>
              </w:rPr>
              <w:t>Pending publication</w:t>
            </w:r>
          </w:p>
        </w:tc>
      </w:tr>
    </w:tbl>
    <w:p>
      <w:pPr>
        <w:spacing w:after="80"/>
      </w:pPr>
    </w:p>
    <w:p>
      <w:pPr>
        <w:keepLines/>
        <w:spacing w:before="120" w:after="180" w:line="259" w:lineRule="auto"/>
        <w:ind w:left="173" w:right="86"/>
        <w:shd w:fill="E8EEF5"/>
        <w:pBdr>
          <w:left w:val="single" w:sz="18" w:space="8" w:color="2E74B5"/>
        </w:pBdr>
      </w:pPr>
      <w:r>
        <w:rPr>
          <w:rFonts w:ascii="Calibri" w:hAnsi="Calibri"/>
          <w:b/>
          <w:i w:val="0"/>
          <w:color w:val="2E74B5"/>
          <w:sz w:val="18"/>
        </w:rPr>
        <w:t>SCOPE COMMITMENT</w:t>
        <w:br/>
      </w:r>
      <w:r>
        <w:rPr>
          <w:rFonts w:ascii="Calibri" w:hAnsi="Calibri"/>
          <w:b w:val="0"/>
          <w:i w:val="0"/>
          <w:color w:val="16283A"/>
          <w:sz w:val="21"/>
        </w:rPr>
        <w:t>This Scope of Work authorizes one strictly local, synchronous, sequential MVP. The MVP provides a registry-selected RandomSearch implementation and returns a Pareto Front across multiple declared objectives. Architectural extensibility does not authorize additional algorithm implementations.</w:t>
      </w:r>
    </w:p>
    <w:p>
      <w:pPr>
        <w:pStyle w:val="Heading2"/>
      </w:pPr>
      <w:r>
        <w:t>Scope at a Glance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tcMar>
              <w:top w:w="80" w:type="dxa"/>
              <w:start w:w="120" w:type="dxa"/>
              <w:bottom w:w="80" w:type="dxa"/>
              <w:end w:w="120" w:type="dxa"/>
            </w:tcMar>
            <w:shd w:fill="F2F4F7"/>
            <w:vAlign w:val="center"/>
          </w:tcPr>
          <w:p>
            <w:pPr>
              <w:spacing w:after="0"/>
            </w:pPr>
            <w:r>
              <w:rPr>
                <w:rFonts w:ascii="Calibri" w:hAnsi="Calibri"/>
                <w:b/>
                <w:i w:val="0"/>
                <w:color w:val="1F4D78"/>
                <w:sz w:val="18"/>
              </w:rPr>
              <w:t>Scope dimension</w:t>
            </w:r>
          </w:p>
        </w:tc>
        <w:tc>
          <w:tcPr>
            <w:tcW w:type="dxa" w:w="6860"/>
            <w:tcMar>
              <w:top w:w="80" w:type="dxa"/>
              <w:start w:w="120" w:type="dxa"/>
              <w:bottom w:w="80" w:type="dxa"/>
              <w:end w:w="120" w:type="dxa"/>
            </w:tcMar>
            <w:shd w:fill="F2F4F7"/>
            <w:vAlign w:val="center"/>
          </w:tcPr>
          <w:p>
            <w:pPr>
              <w:spacing w:after="0"/>
            </w:pPr>
            <w:r>
              <w:rPr>
                <w:rFonts w:ascii="Calibri" w:hAnsi="Calibri"/>
                <w:b/>
                <w:i w:val="0"/>
                <w:color w:val="1F4D78"/>
                <w:sz w:val="18"/>
              </w:rPr>
              <w:t>Baseline obligation</w:t>
            </w:r>
          </w:p>
        </w:tc>
      </w:tr>
      <w:tr>
        <w:trPr>
          <w:cantSplit w:val="true"/>
        </w:trPr>
        <w:tc>
          <w:tcPr>
            <w:tcW w:type="dxa" w:w="2500"/>
            <w:vAlign w:val="center"/>
          </w:tcPr>
          <w:p>
            <w:pPr>
              <w:spacing w:after="0" w:line="247" w:lineRule="auto"/>
            </w:pPr>
            <w:r>
              <w:rPr>
                <w:rFonts w:ascii="Calibri" w:hAnsi="Calibri"/>
                <w:b w:val="0"/>
                <w:i w:val="0"/>
                <w:color w:val="16283A"/>
                <w:sz w:val="18"/>
              </w:rPr>
              <w:t>Execution</w:t>
            </w:r>
          </w:p>
        </w:tc>
        <w:tc>
          <w:tcPr>
            <w:tcW w:type="dxa" w:w="6860"/>
            <w:vAlign w:val="center"/>
          </w:tcPr>
          <w:p>
            <w:pPr>
              <w:spacing w:after="0" w:line="247" w:lineRule="auto"/>
            </w:pPr>
            <w:r>
              <w:rPr>
                <w:rFonts w:ascii="Calibri" w:hAnsi="Calibri"/>
                <w:b w:val="0"/>
                <w:i w:val="0"/>
                <w:color w:val="16283A"/>
                <w:sz w:val="18"/>
              </w:rPr>
              <w:t>One local worker trial at a time; no networking or concurrency</w:t>
            </w:r>
          </w:p>
        </w:tc>
      </w:tr>
      <w:tr>
        <w:trPr>
          <w:cantSplit w:val="true"/>
        </w:trPr>
        <w:tc>
          <w:tcPr>
            <w:tcW w:type="dxa" w:w="2500"/>
            <w:vAlign w:val="center"/>
          </w:tcPr>
          <w:p>
            <w:pPr>
              <w:spacing w:after="0" w:line="247" w:lineRule="auto"/>
            </w:pPr>
            <w:r>
              <w:rPr>
                <w:rFonts w:ascii="Calibri" w:hAnsi="Calibri"/>
                <w:b w:val="0"/>
                <w:i w:val="0"/>
                <w:color w:val="16283A"/>
                <w:sz w:val="18"/>
              </w:rPr>
              <w:t>Search</w:t>
            </w:r>
          </w:p>
        </w:tc>
        <w:tc>
          <w:tcPr>
            <w:tcW w:type="dxa" w:w="6860"/>
            <w:vAlign w:val="center"/>
          </w:tcPr>
          <w:p>
            <w:pPr>
              <w:spacing w:after="0" w:line="247" w:lineRule="auto"/>
            </w:pPr>
            <w:r>
              <w:rPr>
                <w:rFonts w:ascii="Calibri" w:hAnsi="Calibri"/>
                <w:b w:val="0"/>
                <w:i w:val="0"/>
                <w:color w:val="16283A"/>
                <w:sz w:val="18"/>
              </w:rPr>
              <w:t>Seeded RandomSearch through Algorithm Registry</w:t>
            </w:r>
          </w:p>
        </w:tc>
      </w:tr>
      <w:tr>
        <w:trPr>
          <w:cantSplit w:val="true"/>
        </w:trPr>
        <w:tc>
          <w:tcPr>
            <w:tcW w:type="dxa" w:w="2500"/>
            <w:vAlign w:val="center"/>
          </w:tcPr>
          <w:p>
            <w:pPr>
              <w:spacing w:after="0" w:line="247" w:lineRule="auto"/>
            </w:pPr>
            <w:r>
              <w:rPr>
                <w:rFonts w:ascii="Calibri" w:hAnsi="Calibri"/>
                <w:b w:val="0"/>
                <w:i w:val="0"/>
                <w:color w:val="16283A"/>
                <w:sz w:val="18"/>
              </w:rPr>
              <w:t>Objectives</w:t>
            </w:r>
          </w:p>
        </w:tc>
        <w:tc>
          <w:tcPr>
            <w:tcW w:type="dxa" w:w="6860"/>
            <w:vAlign w:val="center"/>
          </w:tcPr>
          <w:p>
            <w:pPr>
              <w:spacing w:after="0" w:line="247" w:lineRule="auto"/>
            </w:pPr>
            <w:r>
              <w:rPr>
                <w:rFonts w:ascii="Calibri" w:hAnsi="Calibri"/>
                <w:b w:val="0"/>
                <w:i w:val="0"/>
                <w:color w:val="16283A"/>
                <w:sz w:val="18"/>
              </w:rPr>
              <w:t>Two or more supported; Pareto dominance with mixed directions</w:t>
            </w:r>
          </w:p>
        </w:tc>
      </w:tr>
      <w:tr>
        <w:trPr>
          <w:cantSplit w:val="true"/>
        </w:trPr>
        <w:tc>
          <w:tcPr>
            <w:tcW w:type="dxa" w:w="2500"/>
            <w:vAlign w:val="center"/>
          </w:tcPr>
          <w:p>
            <w:pPr>
              <w:spacing w:after="0" w:line="247" w:lineRule="auto"/>
            </w:pPr>
            <w:r>
              <w:rPr>
                <w:rFonts w:ascii="Calibri" w:hAnsi="Calibri"/>
                <w:b w:val="0"/>
                <w:i w:val="0"/>
                <w:color w:val="16283A"/>
                <w:sz w:val="18"/>
              </w:rPr>
              <w:t>Evidence</w:t>
            </w:r>
          </w:p>
        </w:tc>
        <w:tc>
          <w:tcPr>
            <w:tcW w:type="dxa" w:w="6860"/>
            <w:vAlign w:val="center"/>
          </w:tcPr>
          <w:p>
            <w:pPr>
              <w:spacing w:after="0" w:line="247" w:lineRule="auto"/>
            </w:pPr>
            <w:r>
              <w:rPr>
                <w:rFonts w:ascii="Calibri" w:hAnsi="Calibri"/>
                <w:b w:val="0"/>
                <w:i w:val="0"/>
                <w:color w:val="16283A"/>
                <w:sz w:val="18"/>
              </w:rPr>
              <w:t>Immutable TrialRecords and append-only persisted TrialHistory</w:t>
            </w:r>
          </w:p>
        </w:tc>
      </w:tr>
      <w:tr>
        <w:trPr>
          <w:cantSplit w:val="true"/>
        </w:trPr>
        <w:tc>
          <w:tcPr>
            <w:tcW w:type="dxa" w:w="2500"/>
            <w:vAlign w:val="center"/>
          </w:tcPr>
          <w:p>
            <w:pPr>
              <w:spacing w:after="0" w:line="247" w:lineRule="auto"/>
            </w:pPr>
            <w:r>
              <w:rPr>
                <w:rFonts w:ascii="Calibri" w:hAnsi="Calibri"/>
                <w:b w:val="0"/>
                <w:i w:val="0"/>
                <w:color w:val="16283A"/>
                <w:sz w:val="18"/>
              </w:rPr>
              <w:t>Stopping</w:t>
            </w:r>
          </w:p>
        </w:tc>
        <w:tc>
          <w:tcPr>
            <w:tcW w:type="dxa" w:w="6860"/>
            <w:vAlign w:val="center"/>
          </w:tcPr>
          <w:p>
            <w:pPr>
              <w:spacing w:after="0" w:line="247" w:lineRule="auto"/>
            </w:pPr>
            <w:r>
              <w:rPr>
                <w:rFonts w:ascii="Calibri" w:hAnsi="Calibri"/>
                <w:b w:val="0"/>
                <w:i w:val="0"/>
                <w:color w:val="16283A"/>
                <w:sz w:val="18"/>
              </w:rPr>
              <w:t>Application Controller enforces modular StopPolicy</w:t>
            </w:r>
          </w:p>
        </w:tc>
      </w:tr>
      <w:tr>
        <w:trPr>
          <w:cantSplit w:val="true"/>
        </w:trPr>
        <w:tc>
          <w:tcPr>
            <w:tcW w:type="dxa" w:w="2500"/>
            <w:vAlign w:val="center"/>
          </w:tcPr>
          <w:p>
            <w:pPr>
              <w:spacing w:after="0" w:line="247" w:lineRule="auto"/>
            </w:pPr>
            <w:r>
              <w:rPr>
                <w:rFonts w:ascii="Calibri" w:hAnsi="Calibri"/>
                <w:b w:val="0"/>
                <w:i w:val="0"/>
                <w:color w:val="16283A"/>
                <w:sz w:val="18"/>
              </w:rPr>
              <w:t>Acceptance</w:t>
            </w:r>
          </w:p>
        </w:tc>
        <w:tc>
          <w:tcPr>
            <w:tcW w:type="dxa" w:w="6860"/>
            <w:vAlign w:val="center"/>
          </w:tcPr>
          <w:p>
            <w:pPr>
              <w:spacing w:after="0" w:line="247" w:lineRule="auto"/>
            </w:pPr>
            <w:r>
              <w:rPr>
                <w:rFonts w:ascii="Calibri" w:hAnsi="Calibri"/>
                <w:b w:val="0"/>
                <w:i w:val="0"/>
                <w:color w:val="16283A"/>
                <w:sz w:val="18"/>
              </w:rPr>
              <w:t>Tests, reproducible demonstration, Pareto fixture, and documented outputs</w:t>
            </w:r>
          </w:p>
        </w:tc>
      </w:tr>
    </w:tbl>
    <w:p>
      <w:pPr>
        <w:spacing w:after="0"/>
      </w:pPr>
    </w:p>
    <w:p>
      <w:r>
        <w:br w:type="page"/>
      </w:r>
    </w:p>
    <w:p>
      <w:pPr>
        <w:pStyle w:val="Heading1"/>
      </w:pPr>
      <w:r>
        <w:t>1. Document Control and Scope Authority</w:t>
      </w:r>
    </w:p>
    <w:p>
      <w:pPr>
        <w:spacing w:after="120"/>
      </w:pPr>
      <w:r>
        <w:rPr>
          <w:rFonts w:ascii="Calibri" w:hAnsi="Calibri"/>
          <w:b w:val="0"/>
          <w:i w:val="0"/>
          <w:color w:val="16283A"/>
          <w:sz w:val="22"/>
        </w:rPr>
        <w:t>This Scope of Work converts the Project Charter into specific work obligations. It controls what the team will produce and how completion will be demonstrated. The Technical Design Specification will control how the software satisfies these obligations.</w:t>
      </w:r>
    </w:p>
    <w:tbl>
      <w:tblPr>
        <w:tblStyle w:val="TableGrid"/>
        <w:tblW w:type="dxa" w:w="9360"/>
        <w:jc w:val="left"/>
        <w:tblLayout w:type="fixed"/>
        <w:tblLook w:firstColumn="1" w:firstRow="1" w:lastColumn="0" w:lastRow="0" w:noHBand="0" w:noVBand="1" w:val="04A0"/>
        <w:tblInd w:w="120" w:type="dxa"/>
      </w:tblPr>
      <w:tblGrid>
        <w:gridCol w:w="2550"/>
        <w:gridCol w:w="4960"/>
        <w:gridCol w:w="1850"/>
      </w:tblGrid>
      <w:tr>
        <w:trPr>
          <w:tblHeader w:val="true"/>
          <w:cantSplit w:val="true"/>
        </w:trPr>
        <w:tc>
          <w:tcPr>
            <w:tcW w:type="dxa" w:w="2550"/>
            <w:tcMar>
              <w:top w:w="80" w:type="dxa"/>
              <w:start w:w="120" w:type="dxa"/>
              <w:bottom w:w="80" w:type="dxa"/>
              <w:end w:w="120" w:type="dxa"/>
            </w:tcMar>
            <w:shd w:fill="F2F4F7"/>
            <w:vAlign w:val="center"/>
          </w:tcPr>
          <w:p>
            <w:pPr>
              <w:spacing w:after="0"/>
            </w:pPr>
            <w:r>
              <w:rPr>
                <w:rFonts w:ascii="Calibri" w:hAnsi="Calibri"/>
                <w:b/>
                <w:i w:val="0"/>
                <w:color w:val="1F4D78"/>
                <w:sz w:val="18"/>
              </w:rPr>
              <w:t>Document</w:t>
            </w:r>
          </w:p>
        </w:tc>
        <w:tc>
          <w:tcPr>
            <w:tcW w:type="dxa" w:w="4960"/>
            <w:tcMar>
              <w:top w:w="80" w:type="dxa"/>
              <w:start w:w="120" w:type="dxa"/>
              <w:bottom w:w="80" w:type="dxa"/>
              <w:end w:w="120" w:type="dxa"/>
            </w:tcMar>
            <w:shd w:fill="F2F4F7"/>
            <w:vAlign w:val="center"/>
          </w:tcPr>
          <w:p>
            <w:pPr>
              <w:spacing w:after="0"/>
            </w:pPr>
            <w:r>
              <w:rPr>
                <w:rFonts w:ascii="Calibri" w:hAnsi="Calibri"/>
                <w:b/>
                <w:i w:val="0"/>
                <w:color w:val="1F4D78"/>
                <w:sz w:val="18"/>
              </w:rPr>
              <w:t>Controlling concern</w:t>
            </w:r>
          </w:p>
        </w:tc>
        <w:tc>
          <w:tcPr>
            <w:tcW w:type="dxa" w:w="1850"/>
            <w:tcMar>
              <w:top w:w="80" w:type="dxa"/>
              <w:start w:w="120" w:type="dxa"/>
              <w:bottom w:w="80" w:type="dxa"/>
              <w:end w:w="120" w:type="dxa"/>
            </w:tcMar>
            <w:shd w:fill="F2F4F7"/>
            <w:vAlign w:val="center"/>
          </w:tcPr>
          <w:p>
            <w:pPr>
              <w:spacing w:after="0"/>
            </w:pPr>
            <w:r>
              <w:rPr>
                <w:rFonts w:ascii="Calibri" w:hAnsi="Calibri"/>
                <w:b/>
                <w:i w:val="0"/>
                <w:color w:val="1F4D78"/>
                <w:sz w:val="18"/>
              </w:rPr>
              <w:t>Current status</w:t>
            </w:r>
          </w:p>
        </w:tc>
      </w:tr>
      <w:tr>
        <w:trPr>
          <w:cantSplit w:val="true"/>
        </w:trPr>
        <w:tc>
          <w:tcPr>
            <w:tcW w:type="dxa" w:w="2550"/>
            <w:vAlign w:val="center"/>
          </w:tcPr>
          <w:p>
            <w:pPr>
              <w:spacing w:after="0" w:line="247" w:lineRule="auto"/>
            </w:pPr>
            <w:r>
              <w:rPr>
                <w:rFonts w:ascii="Calibri" w:hAnsi="Calibri"/>
                <w:b w:val="0"/>
                <w:i w:val="0"/>
                <w:color w:val="16283A"/>
                <w:sz w:val="17"/>
              </w:rPr>
              <w:t>Project Charter BBO-PC-001</w:t>
            </w:r>
          </w:p>
        </w:tc>
        <w:tc>
          <w:tcPr>
            <w:tcW w:type="dxa" w:w="4960"/>
            <w:vAlign w:val="center"/>
          </w:tcPr>
          <w:p>
            <w:pPr>
              <w:spacing w:after="0" w:line="247" w:lineRule="auto"/>
            </w:pPr>
            <w:r>
              <w:rPr>
                <w:rFonts w:ascii="Calibri" w:hAnsi="Calibri"/>
                <w:b w:val="0"/>
                <w:i w:val="0"/>
                <w:color w:val="16283A"/>
                <w:sz w:val="17"/>
              </w:rPr>
              <w:t>Purpose, authority, vocabulary, governance, and high-level boundaries</w:t>
            </w:r>
          </w:p>
        </w:tc>
        <w:tc>
          <w:tcPr>
            <w:tcW w:type="dxa" w:w="1850"/>
            <w:vAlign w:val="center"/>
          </w:tcPr>
          <w:p>
            <w:pPr>
              <w:spacing w:after="0" w:line="247" w:lineRule="auto"/>
            </w:pPr>
            <w:r>
              <w:rPr>
                <w:rFonts w:ascii="Calibri" w:hAnsi="Calibri"/>
                <w:b w:val="0"/>
                <w:i w:val="0"/>
                <w:color w:val="16283A"/>
                <w:sz w:val="17"/>
              </w:rPr>
              <w:t>Draft v0.1</w:t>
            </w:r>
          </w:p>
        </w:tc>
      </w:tr>
      <w:tr>
        <w:trPr>
          <w:cantSplit w:val="true"/>
        </w:trPr>
        <w:tc>
          <w:tcPr>
            <w:tcW w:type="dxa" w:w="2550"/>
            <w:vAlign w:val="center"/>
          </w:tcPr>
          <w:p>
            <w:pPr>
              <w:spacing w:after="0" w:line="247" w:lineRule="auto"/>
            </w:pPr>
            <w:r>
              <w:rPr>
                <w:rFonts w:ascii="Calibri" w:hAnsi="Calibri"/>
                <w:b w:val="0"/>
                <w:i w:val="0"/>
                <w:color w:val="16283A"/>
                <w:sz w:val="17"/>
              </w:rPr>
              <w:t>Scope of Work BBO-SOW-001</w:t>
            </w:r>
          </w:p>
        </w:tc>
        <w:tc>
          <w:tcPr>
            <w:tcW w:type="dxa" w:w="4960"/>
            <w:vAlign w:val="center"/>
          </w:tcPr>
          <w:p>
            <w:pPr>
              <w:spacing w:after="0" w:line="247" w:lineRule="auto"/>
            </w:pPr>
            <w:r>
              <w:rPr>
                <w:rFonts w:ascii="Calibri" w:hAnsi="Calibri"/>
                <w:b w:val="0"/>
                <w:i w:val="0"/>
                <w:color w:val="16283A"/>
                <w:sz w:val="17"/>
              </w:rPr>
              <w:t>Work packages, deliverables, exclusions, requirements, and acceptance</w:t>
            </w:r>
          </w:p>
        </w:tc>
        <w:tc>
          <w:tcPr>
            <w:tcW w:type="dxa" w:w="1850"/>
            <w:vAlign w:val="center"/>
          </w:tcPr>
          <w:p>
            <w:pPr>
              <w:spacing w:after="0" w:line="247" w:lineRule="auto"/>
            </w:pPr>
            <w:r>
              <w:rPr>
                <w:rFonts w:ascii="Calibri" w:hAnsi="Calibri"/>
                <w:b w:val="0"/>
                <w:i w:val="0"/>
                <w:color w:val="16283A"/>
                <w:sz w:val="17"/>
              </w:rPr>
              <w:t>Draft v0.1</w:t>
            </w:r>
          </w:p>
        </w:tc>
      </w:tr>
      <w:tr>
        <w:trPr>
          <w:cantSplit w:val="true"/>
        </w:trPr>
        <w:tc>
          <w:tcPr>
            <w:tcW w:type="dxa" w:w="2550"/>
            <w:vAlign w:val="center"/>
          </w:tcPr>
          <w:p>
            <w:pPr>
              <w:spacing w:after="0" w:line="247" w:lineRule="auto"/>
            </w:pPr>
            <w:r>
              <w:rPr>
                <w:rFonts w:ascii="Calibri" w:hAnsi="Calibri"/>
                <w:b w:val="0"/>
                <w:i w:val="0"/>
                <w:color w:val="16283A"/>
                <w:sz w:val="17"/>
              </w:rPr>
              <w:t>Technical Design Specification</w:t>
            </w:r>
          </w:p>
        </w:tc>
        <w:tc>
          <w:tcPr>
            <w:tcW w:type="dxa" w:w="4960"/>
            <w:vAlign w:val="center"/>
          </w:tcPr>
          <w:p>
            <w:pPr>
              <w:spacing w:after="0" w:line="247" w:lineRule="auto"/>
            </w:pPr>
            <w:r>
              <w:rPr>
                <w:rFonts w:ascii="Calibri" w:hAnsi="Calibri"/>
                <w:b w:val="0"/>
                <w:i w:val="0"/>
                <w:color w:val="16283A"/>
                <w:sz w:val="17"/>
              </w:rPr>
              <w:t>State model, interfaces, schemas, algorithms, and validation rules</w:t>
            </w:r>
          </w:p>
        </w:tc>
        <w:tc>
          <w:tcPr>
            <w:tcW w:type="dxa" w:w="1850"/>
            <w:vAlign w:val="center"/>
          </w:tcPr>
          <w:p>
            <w:pPr>
              <w:spacing w:after="0" w:line="247" w:lineRule="auto"/>
            </w:pPr>
            <w:r>
              <w:rPr>
                <w:rFonts w:ascii="Calibri" w:hAnsi="Calibri"/>
                <w:b w:val="0"/>
                <w:i w:val="0"/>
                <w:color w:val="16283A"/>
                <w:sz w:val="17"/>
              </w:rPr>
              <w:t>Not yet issued</w:t>
            </w:r>
          </w:p>
        </w:tc>
      </w:tr>
    </w:tbl>
    <w:p>
      <w:pPr>
        <w:spacing w:after="0"/>
      </w:pPr>
    </w:p>
    <w:p>
      <w:pPr>
        <w:pStyle w:val="Heading2"/>
      </w:pPr>
      <w:r>
        <w:t>1.1 Scope interpretation</w:t>
      </w:r>
    </w:p>
    <w:p>
      <w:pPr>
        <w:spacing w:after="100"/>
        <w:numPr>
          <w:ilvl w:val="0"/>
          <w:numId w:val="10"/>
        </w:numPr>
      </w:pPr>
      <w:r>
        <w:rPr>
          <w:rFonts w:ascii="Calibri" w:hAnsi="Calibri"/>
          <w:b w:val="0"/>
          <w:i w:val="0"/>
          <w:color w:val="16283A"/>
          <w:sz w:val="22"/>
        </w:rPr>
        <w:t>Only work expressly included in this Scope of Work is part of the MVP baseline.</w:t>
      </w:r>
    </w:p>
    <w:p>
      <w:pPr>
        <w:spacing w:after="100"/>
        <w:numPr>
          <w:ilvl w:val="0"/>
          <w:numId w:val="10"/>
        </w:numPr>
      </w:pPr>
      <w:r>
        <w:rPr>
          <w:rFonts w:ascii="Calibri" w:hAnsi="Calibri"/>
          <w:b w:val="0"/>
          <w:i w:val="0"/>
          <w:color w:val="16283A"/>
          <w:sz w:val="22"/>
        </w:rPr>
        <w:t>An extensibility point does not require every possible extension to be implemented.</w:t>
      </w:r>
    </w:p>
    <w:p>
      <w:pPr>
        <w:spacing w:after="100"/>
        <w:numPr>
          <w:ilvl w:val="0"/>
          <w:numId w:val="10"/>
        </w:numPr>
      </w:pPr>
      <w:r>
        <w:rPr>
          <w:rFonts w:ascii="Calibri" w:hAnsi="Calibri"/>
          <w:b w:val="0"/>
          <w:i w:val="0"/>
          <w:color w:val="16283A"/>
          <w:sz w:val="22"/>
        </w:rPr>
        <w:t>Unknown course artifacts become obligations only after formal incorporation through change control.</w:t>
      </w:r>
    </w:p>
    <w:p>
      <w:pPr>
        <w:spacing w:after="100"/>
        <w:numPr>
          <w:ilvl w:val="0"/>
          <w:numId w:val="10"/>
        </w:numPr>
      </w:pPr>
      <w:r>
        <w:rPr>
          <w:rFonts w:ascii="Calibri" w:hAnsi="Calibri"/>
          <w:b w:val="0"/>
          <w:i w:val="0"/>
          <w:color w:val="16283A"/>
          <w:sz w:val="22"/>
        </w:rPr>
        <w:t>A conflict among controlling documents must be reconciled; it must not be resolved through an undocumented assumption.</w:t>
      </w:r>
    </w:p>
    <w:p>
      <w:pPr>
        <w:spacing w:after="100"/>
        <w:numPr>
          <w:ilvl w:val="0"/>
          <w:numId w:val="10"/>
        </w:numPr>
      </w:pPr>
      <w:r>
        <w:rPr>
          <w:rFonts w:ascii="Calibri" w:hAnsi="Calibri"/>
          <w:b w:val="0"/>
          <w:i w:val="0"/>
          <w:color w:val="16283A"/>
          <w:sz w:val="22"/>
        </w:rPr>
        <w:t>Team ownership remains TBD until the work-package allocation is ratified.</w:t>
      </w:r>
    </w:p>
    <w:p>
      <w:pPr>
        <w:pStyle w:val="Heading2"/>
      </w:pPr>
      <w:r>
        <w:t>1.2 Approval and revision record</w:t>
      </w:r>
    </w:p>
    <w:tbl>
      <w:tblPr>
        <w:tblStyle w:val="TableGrid"/>
        <w:tblW w:type="dxa" w:w="9360"/>
        <w:jc w:val="left"/>
        <w:tblLayout w:type="fixed"/>
        <w:tblLook w:firstColumn="1" w:firstRow="1" w:lastColumn="0" w:lastRow="0" w:noHBand="0" w:noVBand="1" w:val="04A0"/>
        <w:tblInd w:w="120" w:type="dxa"/>
      </w:tblPr>
      <w:tblGrid>
        <w:gridCol w:w="2200"/>
        <w:gridCol w:w="1700"/>
        <w:gridCol w:w="1400"/>
        <w:gridCol w:w="4060"/>
      </w:tblGrid>
      <w:tr>
        <w:trPr>
          <w:tblHeader w:val="true"/>
          <w:cantSplit w:val="true"/>
        </w:trPr>
        <w:tc>
          <w:tcPr>
            <w:tcW w:type="dxa" w:w="2200"/>
            <w:tcMar>
              <w:top w:w="80" w:type="dxa"/>
              <w:start w:w="120" w:type="dxa"/>
              <w:bottom w:w="80" w:type="dxa"/>
              <w:end w:w="120" w:type="dxa"/>
            </w:tcMar>
            <w:shd w:fill="F2F4F7"/>
            <w:vAlign w:val="center"/>
          </w:tcPr>
          <w:p>
            <w:pPr>
              <w:spacing w:after="0"/>
            </w:pPr>
            <w:r>
              <w:rPr>
                <w:rFonts w:ascii="Calibri" w:hAnsi="Calibri"/>
                <w:b/>
                <w:i w:val="0"/>
                <w:color w:val="1F4D78"/>
                <w:sz w:val="18"/>
              </w:rPr>
              <w:t>Authority</w:t>
            </w:r>
          </w:p>
        </w:tc>
        <w:tc>
          <w:tcPr>
            <w:tcW w:type="dxa" w:w="1700"/>
            <w:tcMar>
              <w:top w:w="80" w:type="dxa"/>
              <w:start w:w="120" w:type="dxa"/>
              <w:bottom w:w="80" w:type="dxa"/>
              <w:end w:w="120" w:type="dxa"/>
            </w:tcMar>
            <w:shd w:fill="F2F4F7"/>
            <w:vAlign w:val="center"/>
          </w:tcPr>
          <w:p>
            <w:pPr>
              <w:spacing w:after="0"/>
            </w:pPr>
            <w:r>
              <w:rPr>
                <w:rFonts w:ascii="Calibri" w:hAnsi="Calibri"/>
                <w:b/>
                <w:i w:val="0"/>
                <w:color w:val="1F4D78"/>
                <w:sz w:val="18"/>
              </w:rPr>
              <w:t>Decision</w:t>
            </w:r>
          </w:p>
        </w:tc>
        <w:tc>
          <w:tcPr>
            <w:tcW w:type="dxa" w:w="1400"/>
            <w:tcMar>
              <w:top w:w="80" w:type="dxa"/>
              <w:start w:w="120" w:type="dxa"/>
              <w:bottom w:w="80" w:type="dxa"/>
              <w:end w:w="120" w:type="dxa"/>
            </w:tcMar>
            <w:shd w:fill="F2F4F7"/>
            <w:vAlign w:val="center"/>
          </w:tcPr>
          <w:p>
            <w:pPr>
              <w:spacing w:after="0"/>
            </w:pPr>
            <w:r>
              <w:rPr>
                <w:rFonts w:ascii="Calibri" w:hAnsi="Calibri"/>
                <w:b/>
                <w:i w:val="0"/>
                <w:color w:val="1F4D78"/>
                <w:sz w:val="18"/>
              </w:rPr>
              <w:t>Date</w:t>
            </w:r>
          </w:p>
        </w:tc>
        <w:tc>
          <w:tcPr>
            <w:tcW w:type="dxa" w:w="4060"/>
            <w:tcMar>
              <w:top w:w="80" w:type="dxa"/>
              <w:start w:w="120" w:type="dxa"/>
              <w:bottom w:w="80" w:type="dxa"/>
              <w:end w:w="120" w:type="dxa"/>
            </w:tcMar>
            <w:shd w:fill="F2F4F7"/>
            <w:vAlign w:val="center"/>
          </w:tcPr>
          <w:p>
            <w:pPr>
              <w:spacing w:after="0"/>
            </w:pPr>
            <w:r>
              <w:rPr>
                <w:rFonts w:ascii="Calibri" w:hAnsi="Calibri"/>
                <w:b/>
                <w:i w:val="0"/>
                <w:color w:val="1F4D78"/>
                <w:sz w:val="18"/>
              </w:rPr>
              <w:t>Revision condition</w:t>
            </w:r>
          </w:p>
        </w:tc>
      </w:tr>
      <w:tr>
        <w:trPr>
          <w:cantSplit w:val="true"/>
        </w:trPr>
        <w:tc>
          <w:tcPr>
            <w:tcW w:type="dxa" w:w="2200"/>
            <w:vAlign w:val="center"/>
          </w:tcPr>
          <w:p>
            <w:pPr>
              <w:spacing w:after="0" w:line="247" w:lineRule="auto"/>
            </w:pPr>
            <w:r>
              <w:rPr>
                <w:rFonts w:ascii="Calibri" w:hAnsi="Calibri"/>
                <w:b w:val="0"/>
                <w:i w:val="0"/>
                <w:color w:val="16283A"/>
                <w:sz w:val="17"/>
              </w:rPr>
              <w:t>Project team</w:t>
            </w:r>
          </w:p>
        </w:tc>
        <w:tc>
          <w:tcPr>
            <w:tcW w:type="dxa" w:w="1700"/>
            <w:vAlign w:val="center"/>
          </w:tcPr>
          <w:p>
            <w:pPr>
              <w:spacing w:after="0" w:line="247" w:lineRule="auto"/>
            </w:pPr>
            <w:r>
              <w:rPr>
                <w:rFonts w:ascii="Calibri" w:hAnsi="Calibri"/>
                <w:b w:val="0"/>
                <w:i w:val="0"/>
                <w:color w:val="16283A"/>
                <w:sz w:val="17"/>
              </w:rPr>
              <w:t>Pending</w:t>
            </w:r>
          </w:p>
        </w:tc>
        <w:tc>
          <w:tcPr>
            <w:tcW w:type="dxa" w:w="1400"/>
            <w:vAlign w:val="center"/>
          </w:tcPr>
          <w:p>
            <w:pPr>
              <w:spacing w:after="0" w:line="247" w:lineRule="auto"/>
            </w:pPr>
            <w:r>
              <w:rPr>
                <w:rFonts w:ascii="Calibri" w:hAnsi="Calibri"/>
                <w:b w:val="0"/>
                <w:i w:val="0"/>
                <w:color w:val="16283A"/>
                <w:sz w:val="17"/>
              </w:rPr>
              <w:t>TBD</w:t>
            </w:r>
          </w:p>
        </w:tc>
        <w:tc>
          <w:tcPr>
            <w:tcW w:type="dxa" w:w="4060"/>
            <w:vAlign w:val="center"/>
          </w:tcPr>
          <w:p>
            <w:pPr>
              <w:spacing w:after="0" w:line="247" w:lineRule="auto"/>
            </w:pPr>
            <w:r>
              <w:rPr>
                <w:rFonts w:ascii="Calibri" w:hAnsi="Calibri"/>
                <w:b w:val="0"/>
                <w:i w:val="0"/>
                <w:color w:val="16283A"/>
                <w:sz w:val="17"/>
              </w:rPr>
              <w:t>Approves baseline work and later material changes.</w:t>
            </w:r>
          </w:p>
        </w:tc>
      </w:tr>
      <w:tr>
        <w:trPr>
          <w:cantSplit w:val="true"/>
        </w:trPr>
        <w:tc>
          <w:tcPr>
            <w:tcW w:type="dxa" w:w="2200"/>
            <w:vAlign w:val="center"/>
          </w:tcPr>
          <w:p>
            <w:pPr>
              <w:spacing w:after="0" w:line="247" w:lineRule="auto"/>
            </w:pPr>
            <w:r>
              <w:rPr>
                <w:rFonts w:ascii="Calibri" w:hAnsi="Calibri"/>
                <w:b w:val="0"/>
                <w:i w:val="0"/>
                <w:color w:val="16283A"/>
                <w:sz w:val="17"/>
              </w:rPr>
              <w:t>Course instructor</w:t>
            </w:r>
          </w:p>
        </w:tc>
        <w:tc>
          <w:tcPr>
            <w:tcW w:type="dxa" w:w="1700"/>
            <w:vAlign w:val="center"/>
          </w:tcPr>
          <w:p>
            <w:pPr>
              <w:spacing w:after="0" w:line="247" w:lineRule="auto"/>
            </w:pPr>
            <w:r>
              <w:rPr>
                <w:rFonts w:ascii="Calibri" w:hAnsi="Calibri"/>
                <w:b w:val="0"/>
                <w:i w:val="0"/>
                <w:color w:val="16283A"/>
                <w:sz w:val="17"/>
              </w:rPr>
              <w:t>Requirements pending</w:t>
            </w:r>
          </w:p>
        </w:tc>
        <w:tc>
          <w:tcPr>
            <w:tcW w:type="dxa" w:w="1400"/>
            <w:vAlign w:val="center"/>
          </w:tcPr>
          <w:p>
            <w:pPr>
              <w:spacing w:after="0" w:line="247" w:lineRule="auto"/>
            </w:pPr>
            <w:r>
              <w:rPr>
                <w:rFonts w:ascii="Calibri" w:hAnsi="Calibri"/>
                <w:b w:val="0"/>
                <w:i w:val="0"/>
                <w:color w:val="16283A"/>
                <w:sz w:val="17"/>
              </w:rPr>
              <w:t>TBD</w:t>
            </w:r>
          </w:p>
        </w:tc>
        <w:tc>
          <w:tcPr>
            <w:tcW w:type="dxa" w:w="4060"/>
            <w:vAlign w:val="center"/>
          </w:tcPr>
          <w:p>
            <w:pPr>
              <w:spacing w:after="0" w:line="247" w:lineRule="auto"/>
            </w:pPr>
            <w:r>
              <w:rPr>
                <w:rFonts w:ascii="Calibri" w:hAnsi="Calibri"/>
                <w:b w:val="0"/>
                <w:i w:val="0"/>
                <w:color w:val="16283A"/>
                <w:sz w:val="17"/>
              </w:rPr>
              <w:t>May introduce course-specific artifacts or constraints.</w:t>
            </w:r>
          </w:p>
        </w:tc>
      </w:tr>
    </w:tbl>
    <w:p>
      <w:pPr>
        <w:spacing w:after="0"/>
      </w:pPr>
    </w:p>
    <w:p>
      <w:r>
        <w:br w:type="page"/>
      </w:r>
    </w:p>
    <w:p>
      <w:pPr>
        <w:pStyle w:val="Heading1"/>
      </w:pPr>
      <w:r>
        <w:t>2. Shared Vocabulary and Controlling Definitions</w:t>
      </w:r>
    </w:p>
    <w:p>
      <w:pPr>
        <w:keepLines/>
        <w:spacing w:before="120" w:after="180" w:line="259" w:lineRule="auto"/>
        <w:ind w:left="173" w:right="86"/>
        <w:shd w:fill="FFF8E8"/>
        <w:pBdr>
          <w:left w:val="single" w:sz="18" w:space="8" w:color="8A6500"/>
        </w:pBdr>
      </w:pPr>
      <w:r>
        <w:rPr>
          <w:rFonts w:ascii="Calibri" w:hAnsi="Calibri"/>
          <w:b/>
          <w:i w:val="0"/>
          <w:color w:val="8A6500"/>
          <w:sz w:val="18"/>
        </w:rPr>
        <w:t>CONTROLLED VOCABULARY</w:t>
        <w:br/>
      </w:r>
      <w:r>
        <w:rPr>
          <w:rFonts w:ascii="Calibri" w:hAnsi="Calibri"/>
          <w:b w:val="0"/>
          <w:i w:val="0"/>
          <w:color w:val="16283A"/>
          <w:sz w:val="21"/>
        </w:rPr>
        <w:t>These definitions are intentionally repeated from the Project Charter so this Scope of Work can stand alone. The same definitions will govern the Technical Design Specification.</w:t>
      </w:r>
    </w:p>
    <w:p>
      <w:pPr>
        <w:pStyle w:val="Heading2"/>
      </w:pPr>
      <w:r>
        <w:t>2.1 Optimization and result terms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cantSplit w:val="true"/>
        </w:trPr>
        <w:tc>
          <w:tcPr>
            <w:tcW w:type="dxa" w:w="2250"/>
            <w:tcMar>
              <w:top w:w="80" w:type="dxa"/>
              <w:start w:w="120" w:type="dxa"/>
              <w:bottom w:w="80" w:type="dxa"/>
              <w:end w:w="120" w:type="dxa"/>
            </w:tcMar>
            <w:shd w:fill="F2F4F7"/>
            <w:vAlign w:val="center"/>
          </w:tcPr>
          <w:p>
            <w:pPr>
              <w:spacing w:after="0"/>
            </w:pPr>
            <w:r>
              <w:rPr>
                <w:rFonts w:ascii="Calibri" w:hAnsi="Calibri"/>
                <w:b/>
                <w:i w:val="0"/>
                <w:color w:val="1F4D78"/>
                <w:sz w:val="18"/>
              </w:rPr>
              <w:t>Term</w:t>
            </w:r>
          </w:p>
        </w:tc>
        <w:tc>
          <w:tcPr>
            <w:tcW w:type="dxa" w:w="7110"/>
            <w:tcMar>
              <w:top w:w="80" w:type="dxa"/>
              <w:start w:w="120" w:type="dxa"/>
              <w:bottom w:w="80" w:type="dxa"/>
              <w:end w:w="120" w:type="dxa"/>
            </w:tcMar>
            <w:shd w:fill="F2F4F7"/>
            <w:vAlign w:val="center"/>
          </w:tcPr>
          <w:p>
            <w:pPr>
              <w:spacing w:after="0"/>
            </w:pPr>
            <w:r>
              <w:rPr>
                <w:rFonts w:ascii="Calibri" w:hAnsi="Calibri"/>
                <w:b/>
                <w:i w:val="0"/>
                <w:color w:val="1F4D78"/>
                <w:sz w:val="18"/>
              </w:rPr>
              <w:t>Controlling definition</w:t>
            </w:r>
          </w:p>
        </w:tc>
      </w:tr>
      <w:tr>
        <w:trPr>
          <w:cantSplit w:val="true"/>
        </w:trPr>
        <w:tc>
          <w:tcPr>
            <w:tcW w:type="dxa" w:w="2250"/>
            <w:vAlign w:val="center"/>
          </w:tcPr>
          <w:p>
            <w:pPr>
              <w:spacing w:after="0" w:line="247" w:lineRule="auto"/>
            </w:pPr>
            <w:r>
              <w:rPr>
                <w:rFonts w:ascii="Calibri" w:hAnsi="Calibri"/>
                <w:b w:val="0"/>
                <w:i w:val="0"/>
                <w:color w:val="16283A"/>
                <w:sz w:val="16"/>
              </w:rPr>
              <w:t>Algorithm Registry</w:t>
            </w:r>
          </w:p>
        </w:tc>
        <w:tc>
          <w:tcPr>
            <w:tcW w:type="dxa" w:w="7110"/>
            <w:vAlign w:val="center"/>
          </w:tcPr>
          <w:p>
            <w:pPr>
              <w:spacing w:after="0" w:line="247" w:lineRule="auto"/>
            </w:pPr>
            <w:r>
              <w:rPr>
                <w:rFonts w:ascii="Calibri" w:hAnsi="Calibri"/>
                <w:b w:val="0"/>
                <w:i w:val="0"/>
                <w:color w:val="16283A"/>
                <w:sz w:val="16"/>
              </w:rPr>
              <w:t>The approved mapping from an algorithm name in AlgorithmSpec to a SearchAlgorithm implementation. The MVP contains RandomSearch; arbitrary external plugin loading is excluded.</w:t>
            </w:r>
          </w:p>
        </w:tc>
      </w:tr>
      <w:tr>
        <w:trPr>
          <w:cantSplit w:val="true"/>
        </w:trPr>
        <w:tc>
          <w:tcPr>
            <w:tcW w:type="dxa" w:w="2250"/>
            <w:vAlign w:val="center"/>
          </w:tcPr>
          <w:p>
            <w:pPr>
              <w:spacing w:after="0" w:line="247" w:lineRule="auto"/>
            </w:pPr>
            <w:r>
              <w:rPr>
                <w:rFonts w:ascii="Calibri" w:hAnsi="Calibri"/>
                <w:b w:val="0"/>
                <w:i w:val="0"/>
                <w:color w:val="16283A"/>
                <w:sz w:val="16"/>
              </w:rPr>
              <w:t>AlgorithmSpec</w:t>
            </w:r>
          </w:p>
        </w:tc>
        <w:tc>
          <w:tcPr>
            <w:tcW w:type="dxa" w:w="7110"/>
            <w:vAlign w:val="center"/>
          </w:tcPr>
          <w:p>
            <w:pPr>
              <w:spacing w:after="0" w:line="247" w:lineRule="auto"/>
            </w:pPr>
            <w:r>
              <w:rPr>
                <w:rFonts w:ascii="Calibri" w:hAnsi="Calibri"/>
                <w:b w:val="0"/>
                <w:i w:val="0"/>
                <w:color w:val="16283A"/>
                <w:sz w:val="16"/>
              </w:rPr>
              <w:t>An immutable selection of one registered search algorithm and its algorithm-specific settings. A random seed belongs here rather than in OptimizationContract.</w:t>
            </w:r>
          </w:p>
        </w:tc>
      </w:tr>
      <w:tr>
        <w:trPr>
          <w:cantSplit w:val="true"/>
        </w:trPr>
        <w:tc>
          <w:tcPr>
            <w:tcW w:type="dxa" w:w="2250"/>
            <w:vAlign w:val="center"/>
          </w:tcPr>
          <w:p>
            <w:pPr>
              <w:spacing w:after="0" w:line="247" w:lineRule="auto"/>
            </w:pPr>
            <w:r>
              <w:rPr>
                <w:rFonts w:ascii="Calibri" w:hAnsi="Calibri"/>
                <w:b w:val="0"/>
                <w:i w:val="0"/>
                <w:color w:val="16283A"/>
                <w:sz w:val="16"/>
              </w:rPr>
              <w:t>Candidate Configuration</w:t>
            </w:r>
          </w:p>
        </w:tc>
        <w:tc>
          <w:tcPr>
            <w:tcW w:type="dxa" w:w="7110"/>
            <w:vAlign w:val="center"/>
          </w:tcPr>
          <w:p>
            <w:pPr>
              <w:spacing w:after="0" w:line="247" w:lineRule="auto"/>
            </w:pPr>
            <w:r>
              <w:rPr>
                <w:rFonts w:ascii="Calibri" w:hAnsi="Calibri"/>
                <w:b w:val="0"/>
                <w:i w:val="0"/>
                <w:color w:val="16283A"/>
                <w:sz w:val="16"/>
              </w:rPr>
              <w:t>One complete, legal set of parameter values proposed for a single worker trial. It is an intended input, not a completed result.</w:t>
            </w:r>
          </w:p>
        </w:tc>
      </w:tr>
      <w:tr>
        <w:trPr>
          <w:cantSplit w:val="true"/>
        </w:trPr>
        <w:tc>
          <w:tcPr>
            <w:tcW w:type="dxa" w:w="2250"/>
            <w:vAlign w:val="center"/>
          </w:tcPr>
          <w:p>
            <w:pPr>
              <w:spacing w:after="0" w:line="247" w:lineRule="auto"/>
            </w:pPr>
            <w:r>
              <w:rPr>
                <w:rFonts w:ascii="Calibri" w:hAnsi="Calibri"/>
                <w:b w:val="0"/>
                <w:i w:val="0"/>
                <w:color w:val="16283A"/>
                <w:sz w:val="16"/>
              </w:rPr>
              <w:t>Dominance</w:t>
            </w:r>
          </w:p>
        </w:tc>
        <w:tc>
          <w:tcPr>
            <w:tcW w:type="dxa" w:w="7110"/>
            <w:vAlign w:val="center"/>
          </w:tcPr>
          <w:p>
            <w:pPr>
              <w:spacing w:after="0" w:line="247" w:lineRule="auto"/>
            </w:pPr>
            <w:r>
              <w:rPr>
                <w:rFonts w:ascii="Calibri" w:hAnsi="Calibri"/>
                <w:b w:val="0"/>
                <w:i w:val="0"/>
                <w:color w:val="16283A"/>
                <w:sz w:val="16"/>
              </w:rPr>
              <w:t>The relationship in which Trial A is no worse than Trial B on every objective and strictly better on at least one objective after applying each direction.</w:t>
            </w:r>
          </w:p>
        </w:tc>
      </w:tr>
      <w:tr>
        <w:trPr>
          <w:cantSplit w:val="true"/>
        </w:trPr>
        <w:tc>
          <w:tcPr>
            <w:tcW w:type="dxa" w:w="2250"/>
            <w:vAlign w:val="center"/>
          </w:tcPr>
          <w:p>
            <w:pPr>
              <w:spacing w:after="0" w:line="247" w:lineRule="auto"/>
            </w:pPr>
            <w:r>
              <w:rPr>
                <w:rFonts w:ascii="Calibri" w:hAnsi="Calibri"/>
                <w:b w:val="0"/>
                <w:i w:val="0"/>
                <w:color w:val="16283A"/>
                <w:sz w:val="16"/>
              </w:rPr>
              <w:t>Eligible Trial</w:t>
            </w:r>
          </w:p>
        </w:tc>
        <w:tc>
          <w:tcPr>
            <w:tcW w:type="dxa" w:w="7110"/>
            <w:vAlign w:val="center"/>
          </w:tcPr>
          <w:p>
            <w:pPr>
              <w:spacing w:after="0" w:line="247" w:lineRule="auto"/>
            </w:pPr>
            <w:r>
              <w:rPr>
                <w:rFonts w:ascii="Calibri" w:hAnsi="Calibri"/>
                <w:b w:val="0"/>
                <w:i w:val="0"/>
                <w:color w:val="16283A"/>
                <w:sz w:val="16"/>
              </w:rPr>
              <w:t>An execution-successful TrialRecord containing a finite numerical value for every objective required by OptimizationContract.</w:t>
            </w:r>
          </w:p>
        </w:tc>
      </w:tr>
      <w:tr>
        <w:trPr>
          <w:cantSplit w:val="true"/>
        </w:trPr>
        <w:tc>
          <w:tcPr>
            <w:tcW w:type="dxa" w:w="2250"/>
            <w:vAlign w:val="center"/>
          </w:tcPr>
          <w:p>
            <w:pPr>
              <w:spacing w:after="0" w:line="247" w:lineRule="auto"/>
            </w:pPr>
            <w:r>
              <w:rPr>
                <w:rFonts w:ascii="Calibri" w:hAnsi="Calibri"/>
                <w:b w:val="0"/>
                <w:i w:val="0"/>
                <w:color w:val="16283A"/>
                <w:sz w:val="16"/>
              </w:rPr>
              <w:t>Metric</w:t>
            </w:r>
          </w:p>
        </w:tc>
        <w:tc>
          <w:tcPr>
            <w:tcW w:type="dxa" w:w="7110"/>
            <w:vAlign w:val="center"/>
          </w:tcPr>
          <w:p>
            <w:pPr>
              <w:spacing w:after="0" w:line="247" w:lineRule="auto"/>
            </w:pPr>
            <w:r>
              <w:rPr>
                <w:rFonts w:ascii="Calibri" w:hAnsi="Calibri"/>
                <w:b w:val="0"/>
                <w:i w:val="0"/>
                <w:color w:val="16283A"/>
                <w:sz w:val="16"/>
              </w:rPr>
              <w:t>A named finite numerical value written by the worker. It becomes an objective only when declared by OptimizationContract.</w:t>
            </w:r>
          </w:p>
        </w:tc>
      </w:tr>
      <w:tr>
        <w:trPr>
          <w:cantSplit w:val="true"/>
        </w:trPr>
        <w:tc>
          <w:tcPr>
            <w:tcW w:type="dxa" w:w="2250"/>
            <w:vAlign w:val="center"/>
          </w:tcPr>
          <w:p>
            <w:pPr>
              <w:spacing w:after="0" w:line="247" w:lineRule="auto"/>
            </w:pPr>
            <w:r>
              <w:rPr>
                <w:rFonts w:ascii="Calibri" w:hAnsi="Calibri"/>
                <w:b w:val="0"/>
                <w:i w:val="0"/>
                <w:color w:val="16283A"/>
                <w:sz w:val="16"/>
              </w:rPr>
              <w:t>Minimum Viable Product (MVP)</w:t>
            </w:r>
          </w:p>
        </w:tc>
        <w:tc>
          <w:tcPr>
            <w:tcW w:type="dxa" w:w="7110"/>
            <w:vAlign w:val="center"/>
          </w:tcPr>
          <w:p>
            <w:pPr>
              <w:spacing w:after="0" w:line="247" w:lineRule="auto"/>
            </w:pPr>
            <w:r>
              <w:rPr>
                <w:rFonts w:ascii="Calibri" w:hAnsi="Calibri"/>
                <w:b w:val="0"/>
                <w:i w:val="0"/>
                <w:color w:val="16283A"/>
                <w:sz w:val="16"/>
              </w:rPr>
              <w:t>The smallest complete baseline: local sequential execution, registered RandomSearch, multiple objectives, Pareto-front output, persistence, and reporting.</w:t>
            </w:r>
          </w:p>
        </w:tc>
      </w:tr>
      <w:tr>
        <w:trPr>
          <w:cantSplit w:val="true"/>
        </w:trPr>
        <w:tc>
          <w:tcPr>
            <w:tcW w:type="dxa" w:w="2250"/>
            <w:vAlign w:val="center"/>
          </w:tcPr>
          <w:p>
            <w:pPr>
              <w:spacing w:after="0" w:line="247" w:lineRule="auto"/>
            </w:pPr>
            <w:r>
              <w:rPr>
                <w:rFonts w:ascii="Calibri" w:hAnsi="Calibri"/>
                <w:b w:val="0"/>
                <w:i w:val="0"/>
                <w:color w:val="16283A"/>
                <w:sz w:val="16"/>
              </w:rPr>
              <w:t>Objective</w:t>
            </w:r>
          </w:p>
        </w:tc>
        <w:tc>
          <w:tcPr>
            <w:tcW w:type="dxa" w:w="7110"/>
            <w:vAlign w:val="center"/>
          </w:tcPr>
          <w:p>
            <w:pPr>
              <w:spacing w:after="0" w:line="247" w:lineRule="auto"/>
            </w:pPr>
            <w:r>
              <w:rPr>
                <w:rFonts w:ascii="Calibri" w:hAnsi="Calibri"/>
                <w:b w:val="0"/>
                <w:i w:val="0"/>
                <w:color w:val="16283A"/>
                <w:sz w:val="16"/>
              </w:rPr>
              <w:t>A named metric and direction—minimize or maximize—used to compare eligible trials.</w:t>
            </w:r>
          </w:p>
        </w:tc>
      </w:tr>
      <w:tr>
        <w:trPr>
          <w:cantSplit w:val="true"/>
        </w:trPr>
        <w:tc>
          <w:tcPr>
            <w:tcW w:type="dxa" w:w="2250"/>
            <w:vAlign w:val="center"/>
          </w:tcPr>
          <w:p>
            <w:pPr>
              <w:spacing w:after="0" w:line="247" w:lineRule="auto"/>
            </w:pPr>
            <w:r>
              <w:rPr>
                <w:rFonts w:ascii="Calibri" w:hAnsi="Calibri"/>
                <w:b w:val="0"/>
                <w:i w:val="0"/>
                <w:color w:val="16283A"/>
                <w:sz w:val="16"/>
              </w:rPr>
              <w:t>OptimizationContract</w:t>
            </w:r>
          </w:p>
        </w:tc>
        <w:tc>
          <w:tcPr>
            <w:tcW w:type="dxa" w:w="7110"/>
            <w:vAlign w:val="center"/>
          </w:tcPr>
          <w:p>
            <w:pPr>
              <w:spacing w:after="0" w:line="247" w:lineRule="auto"/>
            </w:pPr>
            <w:r>
              <w:rPr>
                <w:rFonts w:ascii="Calibri" w:hAnsi="Calibri"/>
                <w:b w:val="0"/>
                <w:i w:val="0"/>
                <w:color w:val="16283A"/>
                <w:sz w:val="16"/>
              </w:rPr>
              <w:t>The immutable, algorithm-independent definition of the parameter space and objective set.</w:t>
            </w:r>
          </w:p>
        </w:tc>
      </w:tr>
      <w:tr>
        <w:trPr>
          <w:cantSplit w:val="true"/>
        </w:trPr>
        <w:tc>
          <w:tcPr>
            <w:tcW w:type="dxa" w:w="2250"/>
            <w:vAlign w:val="center"/>
          </w:tcPr>
          <w:p>
            <w:pPr>
              <w:spacing w:after="0" w:line="247" w:lineRule="auto"/>
            </w:pPr>
            <w:r>
              <w:rPr>
                <w:rFonts w:ascii="Calibri" w:hAnsi="Calibri"/>
                <w:b w:val="0"/>
                <w:i w:val="0"/>
                <w:color w:val="16283A"/>
                <w:sz w:val="16"/>
              </w:rPr>
              <w:t>Optimization Result</w:t>
            </w:r>
          </w:p>
        </w:tc>
        <w:tc>
          <w:tcPr>
            <w:tcW w:type="dxa" w:w="7110"/>
            <w:vAlign w:val="center"/>
          </w:tcPr>
          <w:p>
            <w:pPr>
              <w:spacing w:after="0" w:line="247" w:lineRule="auto"/>
            </w:pPr>
            <w:r>
              <w:rPr>
                <w:rFonts w:ascii="Calibri" w:hAnsi="Calibri"/>
                <w:b w:val="0"/>
                <w:i w:val="0"/>
                <w:color w:val="16283A"/>
                <w:sz w:val="16"/>
              </w:rPr>
              <w:t>The final structured result containing the ParetoFront, termination reason, and completed TrialHistory snapshot.</w:t>
            </w:r>
          </w:p>
        </w:tc>
      </w:tr>
      <w:tr>
        <w:trPr>
          <w:cantSplit w:val="true"/>
        </w:trPr>
        <w:tc>
          <w:tcPr>
            <w:tcW w:type="dxa" w:w="2250"/>
            <w:vAlign w:val="center"/>
          </w:tcPr>
          <w:p>
            <w:pPr>
              <w:spacing w:after="0" w:line="247" w:lineRule="auto"/>
            </w:pPr>
            <w:r>
              <w:rPr>
                <w:rFonts w:ascii="Calibri" w:hAnsi="Calibri"/>
                <w:b w:val="0"/>
                <w:i w:val="0"/>
                <w:color w:val="16283A"/>
                <w:sz w:val="16"/>
              </w:rPr>
              <w:t>Parameter</w:t>
            </w:r>
          </w:p>
        </w:tc>
        <w:tc>
          <w:tcPr>
            <w:tcW w:type="dxa" w:w="7110"/>
            <w:vAlign w:val="center"/>
          </w:tcPr>
          <w:p>
            <w:pPr>
              <w:spacing w:after="0" w:line="247" w:lineRule="auto"/>
            </w:pPr>
            <w:r>
              <w:rPr>
                <w:rFonts w:ascii="Calibri" w:hAnsi="Calibri"/>
                <w:b w:val="0"/>
                <w:i w:val="0"/>
                <w:color w:val="16283A"/>
                <w:sz w:val="16"/>
              </w:rPr>
              <w:t>A named input value sent to the worker for one trial.</w:t>
            </w:r>
          </w:p>
        </w:tc>
      </w:tr>
      <w:tr>
        <w:trPr>
          <w:cantSplit w:val="true"/>
        </w:trPr>
        <w:tc>
          <w:tcPr>
            <w:tcW w:type="dxa" w:w="2250"/>
            <w:vAlign w:val="center"/>
          </w:tcPr>
          <w:p>
            <w:pPr>
              <w:spacing w:after="0" w:line="247" w:lineRule="auto"/>
            </w:pPr>
            <w:r>
              <w:rPr>
                <w:rFonts w:ascii="Calibri" w:hAnsi="Calibri"/>
                <w:b w:val="0"/>
                <w:i w:val="0"/>
                <w:color w:val="16283A"/>
                <w:sz w:val="16"/>
              </w:rPr>
              <w:t>ParameterDefinition</w:t>
            </w:r>
          </w:p>
        </w:tc>
        <w:tc>
          <w:tcPr>
            <w:tcW w:type="dxa" w:w="7110"/>
            <w:vAlign w:val="center"/>
          </w:tcPr>
          <w:p>
            <w:pPr>
              <w:spacing w:after="0" w:line="247" w:lineRule="auto"/>
            </w:pPr>
            <w:r>
              <w:rPr>
                <w:rFonts w:ascii="Calibri" w:hAnsi="Calibri"/>
                <w:b w:val="0"/>
                <w:i w:val="0"/>
                <w:color w:val="16283A"/>
                <w:sz w:val="16"/>
              </w:rPr>
              <w:t>The immutable declaration of a parameter's name, type, and legal domain. MVP types are integer, float, and categorical.</w:t>
            </w:r>
          </w:p>
        </w:tc>
      </w:tr>
      <w:tr>
        <w:trPr>
          <w:cantSplit w:val="true"/>
        </w:trPr>
        <w:tc>
          <w:tcPr>
            <w:tcW w:type="dxa" w:w="2250"/>
            <w:vAlign w:val="center"/>
          </w:tcPr>
          <w:p>
            <w:pPr>
              <w:spacing w:after="0" w:line="247" w:lineRule="auto"/>
            </w:pPr>
            <w:r>
              <w:rPr>
                <w:rFonts w:ascii="Calibri" w:hAnsi="Calibri"/>
                <w:b w:val="0"/>
                <w:i w:val="0"/>
                <w:color w:val="16283A"/>
                <w:sz w:val="16"/>
              </w:rPr>
              <w:t>Pareto Front</w:t>
            </w:r>
          </w:p>
        </w:tc>
        <w:tc>
          <w:tcPr>
            <w:tcW w:type="dxa" w:w="7110"/>
            <w:vAlign w:val="center"/>
          </w:tcPr>
          <w:p>
            <w:pPr>
              <w:spacing w:after="0" w:line="247" w:lineRule="auto"/>
            </w:pPr>
            <w:r>
              <w:rPr>
                <w:rFonts w:ascii="Calibri" w:hAnsi="Calibri"/>
                <w:b w:val="0"/>
                <w:i w:val="0"/>
                <w:color w:val="16283A"/>
                <w:sz w:val="16"/>
              </w:rPr>
              <w:t>The set of eligible TrialRecords not dominated by any other eligible TrialRecord. It is a set of trade-offs, not an automatically selected winner.</w:t>
            </w:r>
          </w:p>
        </w:tc>
      </w:tr>
      <w:tr>
        <w:trPr>
          <w:cantSplit w:val="true"/>
        </w:trPr>
        <w:tc>
          <w:tcPr>
            <w:tcW w:type="dxa" w:w="2250"/>
            <w:vAlign w:val="center"/>
          </w:tcPr>
          <w:p>
            <w:pPr>
              <w:spacing w:after="0" w:line="247" w:lineRule="auto"/>
            </w:pPr>
            <w:r>
              <w:rPr>
                <w:rFonts w:ascii="Calibri" w:hAnsi="Calibri"/>
                <w:b w:val="0"/>
                <w:i w:val="0"/>
                <w:color w:val="16283A"/>
                <w:sz w:val="16"/>
              </w:rPr>
              <w:t>ProposalResult</w:t>
            </w:r>
          </w:p>
        </w:tc>
        <w:tc>
          <w:tcPr>
            <w:tcW w:type="dxa" w:w="7110"/>
            <w:vAlign w:val="center"/>
          </w:tcPr>
          <w:p>
            <w:pPr>
              <w:spacing w:after="0" w:line="247" w:lineRule="auto"/>
            </w:pPr>
            <w:r>
              <w:rPr>
                <w:rFonts w:ascii="Calibri" w:hAnsi="Calibri"/>
                <w:b w:val="0"/>
                <w:i w:val="0"/>
                <w:color w:val="16283A"/>
                <w:sz w:val="16"/>
              </w:rPr>
              <w:t>An explicit algorithm response containing either a Candidate Configuration or a named reason no candidate can be proposed.</w:t>
            </w:r>
          </w:p>
        </w:tc>
      </w:tr>
      <w:tr>
        <w:trPr>
          <w:cantSplit w:val="true"/>
        </w:trPr>
        <w:tc>
          <w:tcPr>
            <w:tcW w:type="dxa" w:w="2250"/>
            <w:vAlign w:val="center"/>
          </w:tcPr>
          <w:p>
            <w:pPr>
              <w:spacing w:after="0" w:line="247" w:lineRule="auto"/>
            </w:pPr>
            <w:r>
              <w:rPr>
                <w:rFonts w:ascii="Calibri" w:hAnsi="Calibri"/>
                <w:b w:val="0"/>
                <w:i w:val="0"/>
                <w:color w:val="16283A"/>
                <w:sz w:val="16"/>
              </w:rPr>
              <w:t>RandomSearch</w:t>
            </w:r>
          </w:p>
        </w:tc>
        <w:tc>
          <w:tcPr>
            <w:tcW w:type="dxa" w:w="7110"/>
            <w:vAlign w:val="center"/>
          </w:tcPr>
          <w:p>
            <w:pPr>
              <w:spacing w:after="0" w:line="247" w:lineRule="auto"/>
            </w:pPr>
            <w:r>
              <w:rPr>
                <w:rFonts w:ascii="Calibri" w:hAnsi="Calibri"/>
                <w:b w:val="0"/>
                <w:i w:val="0"/>
                <w:color w:val="16283A"/>
                <w:sz w:val="16"/>
              </w:rPr>
              <w:t>The first registered SearchAlgorithm. It samples legal, untried candidates using a configured seed.</w:t>
            </w:r>
          </w:p>
        </w:tc>
      </w:tr>
      <w:tr>
        <w:trPr>
          <w:cantSplit w:val="true"/>
        </w:trPr>
        <w:tc>
          <w:tcPr>
            <w:tcW w:type="dxa" w:w="2250"/>
            <w:vAlign w:val="center"/>
          </w:tcPr>
          <w:p>
            <w:pPr>
              <w:spacing w:after="0" w:line="247" w:lineRule="auto"/>
            </w:pPr>
            <w:r>
              <w:rPr>
                <w:rFonts w:ascii="Calibri" w:hAnsi="Calibri"/>
                <w:b w:val="0"/>
                <w:i w:val="0"/>
                <w:color w:val="16283A"/>
                <w:sz w:val="16"/>
              </w:rPr>
              <w:t>SearchAlgorithm</w:t>
            </w:r>
          </w:p>
        </w:tc>
        <w:tc>
          <w:tcPr>
            <w:tcW w:type="dxa" w:w="7110"/>
            <w:vAlign w:val="center"/>
          </w:tcPr>
          <w:p>
            <w:pPr>
              <w:spacing w:after="0" w:line="247" w:lineRule="auto"/>
            </w:pPr>
            <w:r>
              <w:rPr>
                <w:rFonts w:ascii="Calibri" w:hAnsi="Calibri"/>
                <w:b w:val="0"/>
                <w:i w:val="0"/>
                <w:color w:val="16283A"/>
                <w:sz w:val="16"/>
              </w:rPr>
              <w:t>The modular policy interface that proposes the next candidate using OptimizationContract and read-only TrialHistory.</w:t>
            </w:r>
          </w:p>
        </w:tc>
      </w:tr>
      <w:tr>
        <w:trPr>
          <w:cantSplit w:val="true"/>
        </w:trPr>
        <w:tc>
          <w:tcPr>
            <w:tcW w:type="dxa" w:w="2250"/>
            <w:vAlign w:val="center"/>
          </w:tcPr>
          <w:p>
            <w:pPr>
              <w:spacing w:after="0" w:line="247" w:lineRule="auto"/>
            </w:pPr>
            <w:r>
              <w:rPr>
                <w:rFonts w:ascii="Calibri" w:hAnsi="Calibri"/>
                <w:b w:val="0"/>
                <w:i w:val="0"/>
                <w:color w:val="16283A"/>
                <w:sz w:val="16"/>
              </w:rPr>
              <w:t>Search Exhaustion</w:t>
            </w:r>
          </w:p>
        </w:tc>
        <w:tc>
          <w:tcPr>
            <w:tcW w:type="dxa" w:w="7110"/>
            <w:vAlign w:val="center"/>
          </w:tcPr>
          <w:p>
            <w:pPr>
              <w:spacing w:after="0" w:line="247" w:lineRule="auto"/>
            </w:pPr>
            <w:r>
              <w:rPr>
                <w:rFonts w:ascii="Calibri" w:hAnsi="Calibri"/>
                <w:b w:val="0"/>
                <w:i w:val="0"/>
                <w:color w:val="16283A"/>
                <w:sz w:val="16"/>
              </w:rPr>
              <w:t>The normal condition in which a SearchAlgorithm cannot produce another legal, untried candidate.</w:t>
            </w:r>
          </w:p>
        </w:tc>
      </w:tr>
    </w:tbl>
    <w:p>
      <w:pPr>
        <w:spacing w:after="0"/>
      </w:pPr>
    </w:p>
    <w:p>
      <w:r>
        <w:br w:type="page"/>
      </w:r>
    </w:p>
    <w:p>
      <w:pPr>
        <w:pStyle w:val="Heading2"/>
      </w:pPr>
      <w:r>
        <w:t>2.2 Execution and lifecycle terms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cantSplit w:val="true"/>
        </w:trPr>
        <w:tc>
          <w:tcPr>
            <w:tcW w:type="dxa" w:w="2250"/>
            <w:tcMar>
              <w:top w:w="80" w:type="dxa"/>
              <w:start w:w="120" w:type="dxa"/>
              <w:bottom w:w="80" w:type="dxa"/>
              <w:end w:w="120" w:type="dxa"/>
            </w:tcMar>
            <w:shd w:fill="F2F4F7"/>
            <w:vAlign w:val="center"/>
          </w:tcPr>
          <w:p>
            <w:pPr>
              <w:spacing w:after="0"/>
            </w:pPr>
            <w:r>
              <w:rPr>
                <w:rFonts w:ascii="Calibri" w:hAnsi="Calibri"/>
                <w:b/>
                <w:i w:val="0"/>
                <w:color w:val="1F4D78"/>
                <w:sz w:val="18"/>
              </w:rPr>
              <w:t>Term</w:t>
            </w:r>
          </w:p>
        </w:tc>
        <w:tc>
          <w:tcPr>
            <w:tcW w:type="dxa" w:w="7110"/>
            <w:tcMar>
              <w:top w:w="80" w:type="dxa"/>
              <w:start w:w="120" w:type="dxa"/>
              <w:bottom w:w="80" w:type="dxa"/>
              <w:end w:w="120" w:type="dxa"/>
            </w:tcMar>
            <w:shd w:fill="F2F4F7"/>
            <w:vAlign w:val="center"/>
          </w:tcPr>
          <w:p>
            <w:pPr>
              <w:spacing w:after="0"/>
            </w:pPr>
            <w:r>
              <w:rPr>
                <w:rFonts w:ascii="Calibri" w:hAnsi="Calibri"/>
                <w:b/>
                <w:i w:val="0"/>
                <w:color w:val="1F4D78"/>
                <w:sz w:val="18"/>
              </w:rPr>
              <w:t>Controlling definition</w:t>
            </w:r>
          </w:p>
        </w:tc>
      </w:tr>
      <w:tr>
        <w:trPr>
          <w:cantSplit w:val="true"/>
        </w:trPr>
        <w:tc>
          <w:tcPr>
            <w:tcW w:type="dxa" w:w="2250"/>
            <w:vAlign w:val="center"/>
          </w:tcPr>
          <w:p>
            <w:pPr>
              <w:spacing w:after="0" w:line="247" w:lineRule="auto"/>
            </w:pPr>
            <w:r>
              <w:rPr>
                <w:rFonts w:ascii="Calibri" w:hAnsi="Calibri"/>
                <w:b w:val="0"/>
                <w:i w:val="0"/>
                <w:color w:val="16283A"/>
                <w:sz w:val="16"/>
              </w:rPr>
              <w:t>Application Controller</w:t>
            </w:r>
          </w:p>
        </w:tc>
        <w:tc>
          <w:tcPr>
            <w:tcW w:type="dxa" w:w="7110"/>
            <w:vAlign w:val="center"/>
          </w:tcPr>
          <w:p>
            <w:pPr>
              <w:spacing w:after="0" w:line="247" w:lineRule="auto"/>
            </w:pPr>
            <w:r>
              <w:rPr>
                <w:rFonts w:ascii="Calibri" w:hAnsi="Calibri"/>
                <w:b w:val="0"/>
                <w:i w:val="0"/>
                <w:color w:val="16283A"/>
                <w:sz w:val="16"/>
              </w:rPr>
              <w:t>The deterministic finite-state lifecycle governor that sequences selection, execution, recording, stop evaluation, and finalization.</w:t>
            </w:r>
          </w:p>
        </w:tc>
      </w:tr>
      <w:tr>
        <w:trPr>
          <w:cantSplit w:val="true"/>
        </w:trPr>
        <w:tc>
          <w:tcPr>
            <w:tcW w:type="dxa" w:w="2250"/>
            <w:vAlign w:val="center"/>
          </w:tcPr>
          <w:p>
            <w:pPr>
              <w:spacing w:after="0" w:line="247" w:lineRule="auto"/>
            </w:pPr>
            <w:r>
              <w:rPr>
                <w:rFonts w:ascii="Calibri" w:hAnsi="Calibri"/>
                <w:b w:val="0"/>
                <w:i w:val="0"/>
                <w:color w:val="16283A"/>
                <w:sz w:val="16"/>
              </w:rPr>
              <w:t>Execution Metadata</w:t>
            </w:r>
          </w:p>
        </w:tc>
        <w:tc>
          <w:tcPr>
            <w:tcW w:type="dxa" w:w="7110"/>
            <w:vAlign w:val="center"/>
          </w:tcPr>
          <w:p>
            <w:pPr>
              <w:spacing w:after="0" w:line="247" w:lineRule="auto"/>
            </w:pPr>
            <w:r>
              <w:rPr>
                <w:rFonts w:ascii="Calibri" w:hAnsi="Calibri"/>
                <w:b w:val="0"/>
                <w:i w:val="0"/>
                <w:color w:val="16283A"/>
                <w:sz w:val="16"/>
              </w:rPr>
              <w:t>Facts observed by the Runner, including runtime, exit code, timeout status, and captured error information.</w:t>
            </w:r>
          </w:p>
        </w:tc>
      </w:tr>
      <w:tr>
        <w:trPr>
          <w:cantSplit w:val="true"/>
        </w:trPr>
        <w:tc>
          <w:tcPr>
            <w:tcW w:type="dxa" w:w="2250"/>
            <w:vAlign w:val="center"/>
          </w:tcPr>
          <w:p>
            <w:pPr>
              <w:spacing w:after="0" w:line="247" w:lineRule="auto"/>
            </w:pPr>
            <w:r>
              <w:rPr>
                <w:rFonts w:ascii="Calibri" w:hAnsi="Calibri"/>
                <w:b w:val="0"/>
                <w:i w:val="0"/>
                <w:color w:val="16283A"/>
                <w:sz w:val="16"/>
              </w:rPr>
              <w:t>Local Execution</w:t>
            </w:r>
          </w:p>
        </w:tc>
        <w:tc>
          <w:tcPr>
            <w:tcW w:type="dxa" w:w="7110"/>
            <w:vAlign w:val="center"/>
          </w:tcPr>
          <w:p>
            <w:pPr>
              <w:spacing w:after="0" w:line="247" w:lineRule="auto"/>
            </w:pPr>
            <w:r>
              <w:rPr>
                <w:rFonts w:ascii="Calibri" w:hAnsi="Calibri"/>
                <w:b w:val="0"/>
                <w:i w:val="0"/>
                <w:color w:val="16283A"/>
                <w:sz w:val="16"/>
              </w:rPr>
              <w:t>Execution on one local machine using local processes and files; network services and remote workers are excluded.</w:t>
            </w:r>
          </w:p>
        </w:tc>
      </w:tr>
      <w:tr>
        <w:trPr>
          <w:cantSplit w:val="true"/>
        </w:trPr>
        <w:tc>
          <w:tcPr>
            <w:tcW w:type="dxa" w:w="2250"/>
            <w:vAlign w:val="center"/>
          </w:tcPr>
          <w:p>
            <w:pPr>
              <w:spacing w:after="0" w:line="247" w:lineRule="auto"/>
            </w:pPr>
            <w:r>
              <w:rPr>
                <w:rFonts w:ascii="Calibri" w:hAnsi="Calibri"/>
                <w:b w:val="0"/>
                <w:i w:val="0"/>
                <w:color w:val="16283A"/>
                <w:sz w:val="16"/>
              </w:rPr>
              <w:t>Runner</w:t>
            </w:r>
          </w:p>
        </w:tc>
        <w:tc>
          <w:tcPr>
            <w:tcW w:type="dxa" w:w="7110"/>
            <w:vAlign w:val="center"/>
          </w:tcPr>
          <w:p>
            <w:pPr>
              <w:spacing w:after="0" w:line="247" w:lineRule="auto"/>
            </w:pPr>
            <w:r>
              <w:rPr>
                <w:rFonts w:ascii="Calibri" w:hAnsi="Calibri"/>
                <w:b w:val="0"/>
                <w:i w:val="0"/>
                <w:color w:val="16283A"/>
                <w:sz w:val="16"/>
              </w:rPr>
              <w:t>The component that launches one worker synchronously, applies timeout, and captures Execution Metadata. It does not choose or rank candidates.</w:t>
            </w:r>
          </w:p>
        </w:tc>
      </w:tr>
      <w:tr>
        <w:trPr>
          <w:cantSplit w:val="true"/>
        </w:trPr>
        <w:tc>
          <w:tcPr>
            <w:tcW w:type="dxa" w:w="2250"/>
            <w:vAlign w:val="center"/>
          </w:tcPr>
          <w:p>
            <w:pPr>
              <w:spacing w:after="0" w:line="247" w:lineRule="auto"/>
            </w:pPr>
            <w:r>
              <w:rPr>
                <w:rFonts w:ascii="Calibri" w:hAnsi="Calibri"/>
                <w:b w:val="0"/>
                <w:i w:val="0"/>
                <w:color w:val="16283A"/>
                <w:sz w:val="16"/>
              </w:rPr>
              <w:t>Sequential Execution</w:t>
            </w:r>
          </w:p>
        </w:tc>
        <w:tc>
          <w:tcPr>
            <w:tcW w:type="dxa" w:w="7110"/>
            <w:vAlign w:val="center"/>
          </w:tcPr>
          <w:p>
            <w:pPr>
              <w:spacing w:after="0" w:line="247" w:lineRule="auto"/>
            </w:pPr>
            <w:r>
              <w:rPr>
                <w:rFonts w:ascii="Calibri" w:hAnsi="Calibri"/>
                <w:b w:val="0"/>
                <w:i w:val="0"/>
                <w:color w:val="16283A"/>
                <w:sz w:val="16"/>
              </w:rPr>
              <w:t>The rule that no more than one worker trial is active and the controller waits for completion before advancing.</w:t>
            </w:r>
          </w:p>
        </w:tc>
      </w:tr>
      <w:tr>
        <w:trPr>
          <w:cantSplit w:val="true"/>
        </w:trPr>
        <w:tc>
          <w:tcPr>
            <w:tcW w:type="dxa" w:w="2250"/>
            <w:vAlign w:val="center"/>
          </w:tcPr>
          <w:p>
            <w:pPr>
              <w:spacing w:after="0" w:line="247" w:lineRule="auto"/>
            </w:pPr>
            <w:r>
              <w:rPr>
                <w:rFonts w:ascii="Calibri" w:hAnsi="Calibri"/>
                <w:b w:val="0"/>
                <w:i w:val="0"/>
                <w:color w:val="16283A"/>
                <w:sz w:val="16"/>
              </w:rPr>
              <w:t>StopDecision</w:t>
            </w:r>
          </w:p>
        </w:tc>
        <w:tc>
          <w:tcPr>
            <w:tcW w:type="dxa" w:w="7110"/>
            <w:vAlign w:val="center"/>
          </w:tcPr>
          <w:p>
            <w:pPr>
              <w:spacing w:after="0" w:line="247" w:lineRule="auto"/>
            </w:pPr>
            <w:r>
              <w:rPr>
                <w:rFonts w:ascii="Calibri" w:hAnsi="Calibri"/>
                <w:b w:val="0"/>
                <w:i w:val="0"/>
                <w:color w:val="16283A"/>
                <w:sz w:val="16"/>
              </w:rPr>
              <w:t>The explicit result of evaluating StopPolicy, including whether another execution is permitted and any termination reason.</w:t>
            </w:r>
          </w:p>
        </w:tc>
      </w:tr>
      <w:tr>
        <w:trPr>
          <w:cantSplit w:val="true"/>
        </w:trPr>
        <w:tc>
          <w:tcPr>
            <w:tcW w:type="dxa" w:w="2250"/>
            <w:vAlign w:val="center"/>
          </w:tcPr>
          <w:p>
            <w:pPr>
              <w:spacing w:after="0" w:line="247" w:lineRule="auto"/>
            </w:pPr>
            <w:r>
              <w:rPr>
                <w:rFonts w:ascii="Calibri" w:hAnsi="Calibri"/>
                <w:b w:val="0"/>
                <w:i w:val="0"/>
                <w:color w:val="16283A"/>
                <w:sz w:val="16"/>
              </w:rPr>
              <w:t>StopPolicy</w:t>
            </w:r>
          </w:p>
        </w:tc>
        <w:tc>
          <w:tcPr>
            <w:tcW w:type="dxa" w:w="7110"/>
            <w:vAlign w:val="center"/>
          </w:tcPr>
          <w:p>
            <w:pPr>
              <w:spacing w:after="0" w:line="247" w:lineRule="auto"/>
            </w:pPr>
            <w:r>
              <w:rPr>
                <w:rFonts w:ascii="Calibri" w:hAnsi="Calibri"/>
                <w:b w:val="0"/>
                <w:i w:val="0"/>
                <w:color w:val="16283A"/>
                <w:sz w:val="16"/>
              </w:rPr>
              <w:t>The modular immutable rules governing execution limits and termination conditions.</w:t>
            </w:r>
          </w:p>
        </w:tc>
      </w:tr>
      <w:tr>
        <w:trPr>
          <w:cantSplit w:val="true"/>
        </w:trPr>
        <w:tc>
          <w:tcPr>
            <w:tcW w:type="dxa" w:w="2250"/>
            <w:vAlign w:val="center"/>
          </w:tcPr>
          <w:p>
            <w:pPr>
              <w:spacing w:after="0" w:line="247" w:lineRule="auto"/>
            </w:pPr>
            <w:r>
              <w:rPr>
                <w:rFonts w:ascii="Calibri" w:hAnsi="Calibri"/>
                <w:b w:val="0"/>
                <w:i w:val="0"/>
                <w:color w:val="16283A"/>
                <w:sz w:val="16"/>
              </w:rPr>
              <w:t>Trial</w:t>
            </w:r>
          </w:p>
        </w:tc>
        <w:tc>
          <w:tcPr>
            <w:tcW w:type="dxa" w:w="7110"/>
            <w:vAlign w:val="center"/>
          </w:tcPr>
          <w:p>
            <w:pPr>
              <w:spacing w:after="0" w:line="247" w:lineRule="auto"/>
            </w:pPr>
            <w:r>
              <w:rPr>
                <w:rFonts w:ascii="Calibri" w:hAnsi="Calibri"/>
                <w:b w:val="0"/>
                <w:i w:val="0"/>
                <w:color w:val="16283A"/>
                <w:sz w:val="16"/>
              </w:rPr>
              <w:t>One attempted evaluation of one Candidate Configuration through the external worker contract.</w:t>
            </w:r>
          </w:p>
        </w:tc>
      </w:tr>
      <w:tr>
        <w:trPr>
          <w:cantSplit w:val="true"/>
        </w:trPr>
        <w:tc>
          <w:tcPr>
            <w:tcW w:type="dxa" w:w="2250"/>
            <w:vAlign w:val="center"/>
          </w:tcPr>
          <w:p>
            <w:pPr>
              <w:spacing w:after="0" w:line="247" w:lineRule="auto"/>
            </w:pPr>
            <w:r>
              <w:rPr>
                <w:rFonts w:ascii="Calibri" w:hAnsi="Calibri"/>
                <w:b w:val="0"/>
                <w:i w:val="0"/>
                <w:color w:val="16283A"/>
                <w:sz w:val="16"/>
              </w:rPr>
              <w:t>TrialHistory</w:t>
            </w:r>
          </w:p>
        </w:tc>
        <w:tc>
          <w:tcPr>
            <w:tcW w:type="dxa" w:w="7110"/>
            <w:vAlign w:val="center"/>
          </w:tcPr>
          <w:p>
            <w:pPr>
              <w:spacing w:after="0" w:line="247" w:lineRule="auto"/>
            </w:pPr>
            <w:r>
              <w:rPr>
                <w:rFonts w:ascii="Calibri" w:hAnsi="Calibri"/>
                <w:b w:val="0"/>
                <w:i w:val="0"/>
                <w:color w:val="16283A"/>
                <w:sz w:val="16"/>
              </w:rPr>
              <w:t>The append-only ordered collection of TrialRecords for one optimization run; algorithms receive a read-only snapshot.</w:t>
            </w:r>
          </w:p>
        </w:tc>
      </w:tr>
      <w:tr>
        <w:trPr>
          <w:cantSplit w:val="true"/>
        </w:trPr>
        <w:tc>
          <w:tcPr>
            <w:tcW w:type="dxa" w:w="2250"/>
            <w:vAlign w:val="center"/>
          </w:tcPr>
          <w:p>
            <w:pPr>
              <w:spacing w:after="0" w:line="247" w:lineRule="auto"/>
            </w:pPr>
            <w:r>
              <w:rPr>
                <w:rFonts w:ascii="Calibri" w:hAnsi="Calibri"/>
                <w:b w:val="0"/>
                <w:i w:val="0"/>
                <w:color w:val="16283A"/>
                <w:sz w:val="16"/>
              </w:rPr>
              <w:t>TrialRecord</w:t>
            </w:r>
          </w:p>
        </w:tc>
        <w:tc>
          <w:tcPr>
            <w:tcW w:type="dxa" w:w="7110"/>
            <w:vAlign w:val="center"/>
          </w:tcPr>
          <w:p>
            <w:pPr>
              <w:spacing w:after="0" w:line="247" w:lineRule="auto"/>
            </w:pPr>
            <w:r>
              <w:rPr>
                <w:rFonts w:ascii="Calibri" w:hAnsi="Calibri"/>
                <w:b w:val="0"/>
                <w:i w:val="0"/>
                <w:color w:val="16283A"/>
                <w:sz w:val="16"/>
              </w:rPr>
              <w:t>The immutable record of one attempted trial: exact parameters, parsed metrics, and Execution Metadata.</w:t>
            </w:r>
          </w:p>
        </w:tc>
      </w:tr>
      <w:tr>
        <w:trPr>
          <w:cantSplit w:val="true"/>
        </w:trPr>
        <w:tc>
          <w:tcPr>
            <w:tcW w:type="dxa" w:w="2250"/>
            <w:vAlign w:val="center"/>
          </w:tcPr>
          <w:p>
            <w:pPr>
              <w:spacing w:after="0" w:line="247" w:lineRule="auto"/>
            </w:pPr>
            <w:r>
              <w:rPr>
                <w:rFonts w:ascii="Calibri" w:hAnsi="Calibri"/>
                <w:b w:val="0"/>
                <w:i w:val="0"/>
                <w:color w:val="16283A"/>
                <w:sz w:val="16"/>
              </w:rPr>
              <w:t>Worker</w:t>
            </w:r>
          </w:p>
        </w:tc>
        <w:tc>
          <w:tcPr>
            <w:tcW w:type="dxa" w:w="7110"/>
            <w:vAlign w:val="center"/>
          </w:tcPr>
          <w:p>
            <w:pPr>
              <w:spacing w:after="0" w:line="247" w:lineRule="auto"/>
            </w:pPr>
            <w:r>
              <w:rPr>
                <w:rFonts w:ascii="Calibri" w:hAnsi="Calibri"/>
                <w:b w:val="0"/>
                <w:i w:val="0"/>
                <w:color w:val="16283A"/>
                <w:sz w:val="16"/>
              </w:rPr>
              <w:t>The opaque external local program being optimized; the optimizer never imports it.</w:t>
            </w:r>
          </w:p>
        </w:tc>
      </w:tr>
      <w:tr>
        <w:trPr>
          <w:cantSplit w:val="true"/>
        </w:trPr>
        <w:tc>
          <w:tcPr>
            <w:tcW w:type="dxa" w:w="2250"/>
            <w:vAlign w:val="center"/>
          </w:tcPr>
          <w:p>
            <w:pPr>
              <w:spacing w:after="0" w:line="247" w:lineRule="auto"/>
            </w:pPr>
            <w:r>
              <w:rPr>
                <w:rFonts w:ascii="Calibri" w:hAnsi="Calibri"/>
                <w:b w:val="0"/>
                <w:i w:val="0"/>
                <w:color w:val="16283A"/>
                <w:sz w:val="16"/>
              </w:rPr>
              <w:t>WorkerSpec</w:t>
            </w:r>
          </w:p>
        </w:tc>
        <w:tc>
          <w:tcPr>
            <w:tcW w:type="dxa" w:w="7110"/>
            <w:vAlign w:val="center"/>
          </w:tcPr>
          <w:p>
            <w:pPr>
              <w:spacing w:after="0" w:line="247" w:lineRule="auto"/>
            </w:pPr>
            <w:r>
              <w:rPr>
                <w:rFonts w:ascii="Calibri" w:hAnsi="Calibri"/>
                <w:b w:val="0"/>
                <w:i w:val="0"/>
                <w:color w:val="16283A"/>
                <w:sz w:val="16"/>
              </w:rPr>
              <w:t>The immutable operational specification describing invocation, metrics-output path, and per-trial timeout.</w:t>
            </w:r>
          </w:p>
        </w:tc>
      </w:tr>
    </w:tbl>
    <w:p>
      <w:pPr>
        <w:spacing w:after="0"/>
      </w:pPr>
    </w:p>
    <w:p>
      <w:pPr>
        <w:pStyle w:val="Heading2"/>
      </w:pPr>
      <w:r>
        <w:t>2.3 Critical distinctions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val="true"/>
        </w:trPr>
        <w:tc>
          <w:tcPr>
            <w:tcW w:type="dxa" w:w="3300"/>
            <w:tcMar>
              <w:top w:w="80" w:type="dxa"/>
              <w:start w:w="120" w:type="dxa"/>
              <w:bottom w:w="80" w:type="dxa"/>
              <w:end w:w="120" w:type="dxa"/>
            </w:tcMar>
            <w:shd w:fill="F2F4F7"/>
            <w:vAlign w:val="center"/>
          </w:tcPr>
          <w:p>
            <w:pPr>
              <w:spacing w:after="0"/>
            </w:pPr>
            <w:r>
              <w:rPr>
                <w:rFonts w:ascii="Calibri" w:hAnsi="Calibri"/>
                <w:b/>
                <w:i w:val="0"/>
                <w:color w:val="1F4D78"/>
                <w:sz w:val="18"/>
              </w:rPr>
              <w:t>Distinction</w:t>
            </w:r>
          </w:p>
        </w:tc>
        <w:tc>
          <w:tcPr>
            <w:tcW w:type="dxa" w:w="6060"/>
            <w:tcMar>
              <w:top w:w="80" w:type="dxa"/>
              <w:start w:w="120" w:type="dxa"/>
              <w:bottom w:w="80" w:type="dxa"/>
              <w:end w:w="120" w:type="dxa"/>
            </w:tcMar>
            <w:shd w:fill="F2F4F7"/>
            <w:vAlign w:val="center"/>
          </w:tcPr>
          <w:p>
            <w:pPr>
              <w:spacing w:after="0"/>
            </w:pPr>
            <w:r>
              <w:rPr>
                <w:rFonts w:ascii="Calibri" w:hAnsi="Calibri"/>
                <w:b/>
                <w:i w:val="0"/>
                <w:color w:val="1F4D78"/>
                <w:sz w:val="18"/>
              </w:rPr>
              <w:t>Required interpretation</w:t>
            </w:r>
          </w:p>
        </w:tc>
      </w:tr>
      <w:tr>
        <w:trPr>
          <w:cantSplit w:val="true"/>
        </w:trPr>
        <w:tc>
          <w:tcPr>
            <w:tcW w:type="dxa" w:w="3300"/>
            <w:vAlign w:val="center"/>
          </w:tcPr>
          <w:p>
            <w:pPr>
              <w:spacing w:after="0" w:line="247" w:lineRule="auto"/>
            </w:pPr>
            <w:r>
              <w:rPr>
                <w:rFonts w:ascii="Calibri" w:hAnsi="Calibri"/>
                <w:b w:val="0"/>
                <w:i w:val="0"/>
                <w:color w:val="16283A"/>
                <w:sz w:val="17"/>
              </w:rPr>
              <w:t>Candidate vs. TrialRecord</w:t>
            </w:r>
          </w:p>
        </w:tc>
        <w:tc>
          <w:tcPr>
            <w:tcW w:type="dxa" w:w="6060"/>
            <w:vAlign w:val="center"/>
          </w:tcPr>
          <w:p>
            <w:pPr>
              <w:spacing w:after="0" w:line="247" w:lineRule="auto"/>
            </w:pPr>
            <w:r>
              <w:rPr>
                <w:rFonts w:ascii="Calibri" w:hAnsi="Calibri"/>
                <w:b w:val="0"/>
                <w:i w:val="0"/>
                <w:color w:val="16283A"/>
                <w:sz w:val="17"/>
              </w:rPr>
              <w:t>Intended input versus immutable evidence of an attempted execution.</w:t>
            </w:r>
          </w:p>
        </w:tc>
      </w:tr>
      <w:tr>
        <w:trPr>
          <w:cantSplit w:val="true"/>
        </w:trPr>
        <w:tc>
          <w:tcPr>
            <w:tcW w:type="dxa" w:w="3300"/>
            <w:vAlign w:val="center"/>
          </w:tcPr>
          <w:p>
            <w:pPr>
              <w:spacing w:after="0" w:line="247" w:lineRule="auto"/>
            </w:pPr>
            <w:r>
              <w:rPr>
                <w:rFonts w:ascii="Calibri" w:hAnsi="Calibri"/>
                <w:b w:val="0"/>
                <w:i w:val="0"/>
                <w:color w:val="16283A"/>
                <w:sz w:val="17"/>
              </w:rPr>
              <w:t>Metric vs. Objective</w:t>
            </w:r>
          </w:p>
        </w:tc>
        <w:tc>
          <w:tcPr>
            <w:tcW w:type="dxa" w:w="6060"/>
            <w:vAlign w:val="center"/>
          </w:tcPr>
          <w:p>
            <w:pPr>
              <w:spacing w:after="0" w:line="247" w:lineRule="auto"/>
            </w:pPr>
            <w:r>
              <w:rPr>
                <w:rFonts w:ascii="Calibri" w:hAnsi="Calibri"/>
                <w:b w:val="0"/>
                <w:i w:val="0"/>
                <w:color w:val="16283A"/>
                <w:sz w:val="17"/>
              </w:rPr>
              <w:t>Returned numerical value versus a metric selected for optimization.</w:t>
            </w:r>
          </w:p>
        </w:tc>
      </w:tr>
      <w:tr>
        <w:trPr>
          <w:cantSplit w:val="true"/>
        </w:trPr>
        <w:tc>
          <w:tcPr>
            <w:tcW w:type="dxa" w:w="3300"/>
            <w:vAlign w:val="center"/>
          </w:tcPr>
          <w:p>
            <w:pPr>
              <w:spacing w:after="0" w:line="247" w:lineRule="auto"/>
            </w:pPr>
            <w:r>
              <w:rPr>
                <w:rFonts w:ascii="Calibri" w:hAnsi="Calibri"/>
                <w:b w:val="0"/>
                <w:i w:val="0"/>
                <w:color w:val="16283A"/>
                <w:sz w:val="17"/>
              </w:rPr>
              <w:t>Execution success vs. eligibility</w:t>
            </w:r>
          </w:p>
        </w:tc>
        <w:tc>
          <w:tcPr>
            <w:tcW w:type="dxa" w:w="6060"/>
            <w:vAlign w:val="center"/>
          </w:tcPr>
          <w:p>
            <w:pPr>
              <w:spacing w:after="0" w:line="247" w:lineRule="auto"/>
            </w:pPr>
            <w:r>
              <w:rPr>
                <w:rFonts w:ascii="Calibri" w:hAnsi="Calibri"/>
                <w:b w:val="0"/>
                <w:i w:val="0"/>
                <w:color w:val="16283A"/>
                <w:sz w:val="17"/>
              </w:rPr>
              <w:t>A completed process may still lack a complete objective vector.</w:t>
            </w:r>
          </w:p>
        </w:tc>
      </w:tr>
      <w:tr>
        <w:trPr>
          <w:cantSplit w:val="true"/>
        </w:trPr>
        <w:tc>
          <w:tcPr>
            <w:tcW w:type="dxa" w:w="3300"/>
            <w:vAlign w:val="center"/>
          </w:tcPr>
          <w:p>
            <w:pPr>
              <w:spacing w:after="0" w:line="247" w:lineRule="auto"/>
            </w:pPr>
            <w:r>
              <w:rPr>
                <w:rFonts w:ascii="Calibri" w:hAnsi="Calibri"/>
                <w:b w:val="0"/>
                <w:i w:val="0"/>
                <w:color w:val="16283A"/>
                <w:sz w:val="17"/>
              </w:rPr>
              <w:t>Search Exhaustion vs. StopDecision</w:t>
            </w:r>
          </w:p>
        </w:tc>
        <w:tc>
          <w:tcPr>
            <w:tcW w:type="dxa" w:w="6060"/>
            <w:vAlign w:val="center"/>
          </w:tcPr>
          <w:p>
            <w:pPr>
              <w:spacing w:after="0" w:line="247" w:lineRule="auto"/>
            </w:pPr>
            <w:r>
              <w:rPr>
                <w:rFonts w:ascii="Calibri" w:hAnsi="Calibri"/>
                <w:b w:val="0"/>
                <w:i w:val="0"/>
                <w:color w:val="16283A"/>
                <w:sz w:val="17"/>
              </w:rPr>
              <w:t>Algorithm outcome versus execution-policy decision.</w:t>
            </w:r>
          </w:p>
        </w:tc>
      </w:tr>
      <w:tr>
        <w:trPr>
          <w:cantSplit w:val="true"/>
        </w:trPr>
        <w:tc>
          <w:tcPr>
            <w:tcW w:type="dxa" w:w="3300"/>
            <w:vAlign w:val="center"/>
          </w:tcPr>
          <w:p>
            <w:pPr>
              <w:spacing w:after="0" w:line="247" w:lineRule="auto"/>
            </w:pPr>
            <w:r>
              <w:rPr>
                <w:rFonts w:ascii="Calibri" w:hAnsi="Calibri"/>
                <w:b w:val="0"/>
                <w:i w:val="0"/>
                <w:color w:val="16283A"/>
                <w:sz w:val="17"/>
              </w:rPr>
              <w:t>Pareto Front vs. winner</w:t>
            </w:r>
          </w:p>
        </w:tc>
        <w:tc>
          <w:tcPr>
            <w:tcW w:type="dxa" w:w="6060"/>
            <w:vAlign w:val="center"/>
          </w:tcPr>
          <w:p>
            <w:pPr>
              <w:spacing w:after="0" w:line="247" w:lineRule="auto"/>
            </w:pPr>
            <w:r>
              <w:rPr>
                <w:rFonts w:ascii="Calibri" w:hAnsi="Calibri"/>
                <w:b w:val="0"/>
                <w:i w:val="0"/>
                <w:color w:val="16283A"/>
                <w:sz w:val="17"/>
              </w:rPr>
              <w:t>Non-dominated trade-offs versus an unjustified universal ranking.</w:t>
            </w:r>
          </w:p>
        </w:tc>
      </w:tr>
    </w:tbl>
    <w:p>
      <w:pPr>
        <w:spacing w:after="0"/>
      </w:pPr>
    </w:p>
    <w:p>
      <w:r>
        <w:br w:type="page"/>
      </w:r>
    </w:p>
    <w:p>
      <w:pPr>
        <w:pStyle w:val="Heading1"/>
      </w:pPr>
      <w:r>
        <w:t>3. Scope Statement</w:t>
      </w:r>
    </w:p>
    <w:p>
      <w:pPr>
        <w:pStyle w:val="Heading2"/>
      </w:pPr>
      <w:r>
        <w:t>3.1 Work objective</w:t>
      </w:r>
    </w:p>
    <w:p>
      <w:pPr>
        <w:spacing w:after="120"/>
      </w:pPr>
      <w:r>
        <w:rPr>
          <w:rFonts w:ascii="Calibri" w:hAnsi="Calibri"/>
          <w:b w:val="0"/>
          <w:i w:val="0"/>
          <w:color w:val="16283A"/>
          <w:sz w:val="22"/>
        </w:rPr>
        <w:t>The project team will design, implement, verify, document, and demonstrate a local Python application that optimizes compliant external worker programs. The application will perform sequential trials, retain immutable evidence, support registry-selected algorithms, and return the non-dominated Pareto Front for multiple objectives.</w:t>
      </w:r>
    </w:p>
    <w:p>
      <w:pPr>
        <w:pStyle w:val="Heading2"/>
      </w:pPr>
      <w:r>
        <w:t>3.2 Required end-to-end outcome</w:t>
      </w:r>
    </w:p>
    <w:p>
      <w:pPr>
        <w:spacing w:after="100"/>
        <w:numPr>
          <w:ilvl w:val="0"/>
          <w:numId w:val="11"/>
        </w:numPr>
      </w:pPr>
      <w:r>
        <w:rPr>
          <w:rFonts w:ascii="Calibri" w:hAnsi="Calibri"/>
          <w:b w:val="0"/>
          <w:i w:val="0"/>
          <w:color w:val="16283A"/>
          <w:sz w:val="22"/>
        </w:rPr>
        <w:t>Load and validate a JSON project configuration.</w:t>
      </w:r>
    </w:p>
    <w:p>
      <w:pPr>
        <w:spacing w:after="100"/>
        <w:numPr>
          <w:ilvl w:val="0"/>
          <w:numId w:val="11"/>
        </w:numPr>
      </w:pPr>
      <w:r>
        <w:rPr>
          <w:rFonts w:ascii="Calibri" w:hAnsi="Calibri"/>
          <w:b w:val="0"/>
          <w:i w:val="0"/>
          <w:color w:val="16283A"/>
          <w:sz w:val="22"/>
        </w:rPr>
        <w:t>Construct WorkerSpec, OptimizationContract, AlgorithmSpec, and StopPolicy.</w:t>
      </w:r>
    </w:p>
    <w:p>
      <w:pPr>
        <w:spacing w:after="100"/>
        <w:numPr>
          <w:ilvl w:val="0"/>
          <w:numId w:val="11"/>
        </w:numPr>
      </w:pPr>
      <w:r>
        <w:rPr>
          <w:rFonts w:ascii="Calibri" w:hAnsi="Calibri"/>
          <w:b w:val="0"/>
          <w:i w:val="0"/>
          <w:color w:val="16283A"/>
          <w:sz w:val="22"/>
        </w:rPr>
        <w:t>Create RandomSearch through the Algorithm Registry.</w:t>
      </w:r>
    </w:p>
    <w:p>
      <w:pPr>
        <w:spacing w:after="100"/>
        <w:numPr>
          <w:ilvl w:val="0"/>
          <w:numId w:val="11"/>
        </w:numPr>
      </w:pPr>
      <w:r>
        <w:rPr>
          <w:rFonts w:ascii="Calibri" w:hAnsi="Calibri"/>
          <w:b w:val="0"/>
          <w:i w:val="0"/>
          <w:color w:val="16283A"/>
          <w:sz w:val="22"/>
        </w:rPr>
        <w:t>Propose one legal, untried Candidate Configuration.</w:t>
      </w:r>
    </w:p>
    <w:p>
      <w:pPr>
        <w:spacing w:after="100"/>
        <w:numPr>
          <w:ilvl w:val="0"/>
          <w:numId w:val="11"/>
        </w:numPr>
      </w:pPr>
      <w:r>
        <w:rPr>
          <w:rFonts w:ascii="Calibri" w:hAnsi="Calibri"/>
          <w:b w:val="0"/>
          <w:i w:val="0"/>
          <w:color w:val="16283A"/>
          <w:sz w:val="22"/>
        </w:rPr>
        <w:t>Authorize and execute one local worker trial synchronously.</w:t>
      </w:r>
    </w:p>
    <w:p>
      <w:pPr>
        <w:spacing w:after="100"/>
        <w:numPr>
          <w:ilvl w:val="0"/>
          <w:numId w:val="11"/>
        </w:numPr>
      </w:pPr>
      <w:r>
        <w:rPr>
          <w:rFonts w:ascii="Calibri" w:hAnsi="Calibri"/>
          <w:b w:val="0"/>
          <w:i w:val="0"/>
          <w:color w:val="16283A"/>
          <w:sz w:val="22"/>
        </w:rPr>
        <w:t>Parse one-row CSV metrics and construct exactly one immutable TrialRecord.</w:t>
      </w:r>
    </w:p>
    <w:p>
      <w:pPr>
        <w:spacing w:after="100"/>
        <w:numPr>
          <w:ilvl w:val="0"/>
          <w:numId w:val="11"/>
        </w:numPr>
      </w:pPr>
      <w:r>
        <w:rPr>
          <w:rFonts w:ascii="Calibri" w:hAnsi="Calibri"/>
          <w:b w:val="0"/>
          <w:i w:val="0"/>
          <w:color w:val="16283A"/>
          <w:sz w:val="22"/>
        </w:rPr>
        <w:t>Append and persist the TrialRecord in TrialHistory.</w:t>
      </w:r>
    </w:p>
    <w:p>
      <w:pPr>
        <w:spacing w:after="100"/>
        <w:numPr>
          <w:ilvl w:val="0"/>
          <w:numId w:val="11"/>
        </w:numPr>
      </w:pPr>
      <w:r>
        <w:rPr>
          <w:rFonts w:ascii="Calibri" w:hAnsi="Calibri"/>
          <w:b w:val="0"/>
          <w:i w:val="0"/>
          <w:color w:val="16283A"/>
          <w:sz w:val="22"/>
        </w:rPr>
        <w:t>Repeat until StopPolicy or Search Exhaustion terminates execution.</w:t>
      </w:r>
    </w:p>
    <w:p>
      <w:pPr>
        <w:spacing w:after="100"/>
        <w:numPr>
          <w:ilvl w:val="0"/>
          <w:numId w:val="11"/>
        </w:numPr>
      </w:pPr>
      <w:r>
        <w:rPr>
          <w:rFonts w:ascii="Calibri" w:hAnsi="Calibri"/>
          <w:b w:val="0"/>
          <w:i w:val="0"/>
          <w:color w:val="16283A"/>
          <w:sz w:val="22"/>
        </w:rPr>
        <w:t>Evaluate eligible TrialRecords through mixed-direction Pareto dominance.</w:t>
      </w:r>
    </w:p>
    <w:p>
      <w:pPr>
        <w:spacing w:after="100"/>
        <w:numPr>
          <w:ilvl w:val="0"/>
          <w:numId w:val="11"/>
        </w:numPr>
      </w:pPr>
      <w:r>
        <w:rPr>
          <w:rFonts w:ascii="Calibri" w:hAnsi="Calibri"/>
          <w:b w:val="0"/>
          <w:i w:val="0"/>
          <w:color w:val="16283A"/>
          <w:sz w:val="22"/>
        </w:rPr>
        <w:t>Return an Optimization Result containing the Pareto Front, termination reason, and evidence outputs.</w:t>
      </w:r>
    </w:p>
    <w:p>
      <w:pPr>
        <w:pStyle w:val="Heading2"/>
      </w:pPr>
      <w:r>
        <w:t>3.3 Demonstration baseline</w:t>
      </w:r>
    </w:p>
    <w:p>
      <w:pPr>
        <w:spacing w:after="120"/>
      </w:pPr>
      <w:r>
        <w:rPr>
          <w:rFonts w:ascii="Calibri" w:hAnsi="Calibri"/>
          <w:b w:val="0"/>
          <w:i w:val="0"/>
          <w:color w:val="16283A"/>
          <w:sz w:val="22"/>
        </w:rPr>
        <w:t>The baseline demonstration will use a Python worker accepting learning_rate, temperature, and batch_size. It will write accuracy, loss, and training_time so the example contract can maximize accuracy while minimizing loss and training time. Its numerical behavior will intentionally produce trade-offs and multiple Pareto members.</w:t>
      </w:r>
    </w:p>
    <w:p>
      <w:pPr>
        <w:keepLines/>
        <w:spacing w:before="120" w:after="180" w:line="259" w:lineRule="auto"/>
        <w:ind w:left="173" w:right="86"/>
        <w:shd w:fill="E8EEF5"/>
        <w:pBdr>
          <w:left w:val="single" w:sz="18" w:space="8" w:color="2E74B5"/>
        </w:pBdr>
      </w:pPr>
      <w:r>
        <w:rPr>
          <w:rFonts w:ascii="Calibri" w:hAnsi="Calibri"/>
          <w:b/>
          <w:i w:val="0"/>
          <w:color w:val="2E74B5"/>
          <w:sz w:val="18"/>
        </w:rPr>
        <w:t>AUTHORITATIVE RESULT</w:t>
        <w:br/>
      </w:r>
      <w:r>
        <w:rPr>
          <w:rFonts w:ascii="Calibri" w:hAnsi="Calibri"/>
          <w:b w:val="0"/>
          <w:i w:val="0"/>
          <w:color w:val="16283A"/>
          <w:sz w:val="21"/>
        </w:rPr>
        <w:t>The exported Pareto Front is the optimization result. Visualizations are explanatory views and may not replace or silently scalarize the objective vectors.</w:t>
      </w:r>
    </w:p>
    <w:p>
      <w:pPr>
        <w:pStyle w:val="Heading1"/>
      </w:pPr>
      <w:r>
        <w:t>4. Scope Boundaries</w:t>
      </w:r>
    </w:p>
    <w:p>
      <w:pPr>
        <w:pStyle w:val="Heading2"/>
      </w:pPr>
      <w:r>
        <w:t>4.1 Included capabilities</w:t>
      </w:r>
    </w:p>
    <w:p>
      <w:pPr>
        <w:spacing w:after="100"/>
        <w:numPr>
          <w:ilvl w:val="0"/>
          <w:numId w:val="10"/>
        </w:numPr>
      </w:pPr>
      <w:r>
        <w:rPr>
          <w:rFonts w:ascii="Calibri" w:hAnsi="Calibri"/>
          <w:b w:val="0"/>
          <w:i w:val="0"/>
          <w:color w:val="16283A"/>
          <w:sz w:val="22"/>
        </w:rPr>
        <w:t>Python 3.13.14-compatible command-line application</w:t>
      </w:r>
    </w:p>
    <w:p>
      <w:pPr>
        <w:spacing w:after="100"/>
        <w:numPr>
          <w:ilvl w:val="0"/>
          <w:numId w:val="10"/>
        </w:numPr>
      </w:pPr>
      <w:r>
        <w:rPr>
          <w:rFonts w:ascii="Calibri" w:hAnsi="Calibri"/>
          <w:b w:val="0"/>
          <w:i w:val="0"/>
          <w:color w:val="16283A"/>
          <w:sz w:val="22"/>
        </w:rPr>
        <w:t>JSON configuration and pre-run validation</w:t>
      </w:r>
    </w:p>
    <w:p>
      <w:pPr>
        <w:spacing w:after="100"/>
        <w:numPr>
          <w:ilvl w:val="0"/>
          <w:numId w:val="10"/>
        </w:numPr>
      </w:pPr>
      <w:r>
        <w:rPr>
          <w:rFonts w:ascii="Calibri" w:hAnsi="Calibri"/>
          <w:b w:val="0"/>
          <w:i w:val="0"/>
          <w:color w:val="16283A"/>
          <w:sz w:val="22"/>
        </w:rPr>
        <w:t>integer, float, and categorical parameter domains</w:t>
      </w:r>
    </w:p>
    <w:p>
      <w:pPr>
        <w:spacing w:after="100"/>
        <w:numPr>
          <w:ilvl w:val="0"/>
          <w:numId w:val="10"/>
        </w:numPr>
      </w:pPr>
      <w:r>
        <w:rPr>
          <w:rFonts w:ascii="Calibri" w:hAnsi="Calibri"/>
          <w:b w:val="0"/>
          <w:i w:val="0"/>
          <w:color w:val="16283A"/>
          <w:sz w:val="22"/>
        </w:rPr>
        <w:t>two or more objectives with independent minimize/maximize directions</w:t>
      </w:r>
    </w:p>
    <w:p>
      <w:pPr>
        <w:spacing w:after="100"/>
        <w:numPr>
          <w:ilvl w:val="0"/>
          <w:numId w:val="10"/>
        </w:numPr>
      </w:pPr>
      <w:r>
        <w:rPr>
          <w:rFonts w:ascii="Calibri" w:hAnsi="Calibri"/>
          <w:b w:val="0"/>
          <w:i w:val="0"/>
          <w:color w:val="16283A"/>
          <w:sz w:val="22"/>
        </w:rPr>
        <w:t>built-in Algorithm Registry and AlgorithmSpec</w:t>
      </w:r>
    </w:p>
    <w:p>
      <w:pPr>
        <w:spacing w:after="100"/>
        <w:numPr>
          <w:ilvl w:val="0"/>
          <w:numId w:val="10"/>
        </w:numPr>
      </w:pPr>
      <w:r>
        <w:rPr>
          <w:rFonts w:ascii="Calibri" w:hAnsi="Calibri"/>
          <w:b w:val="0"/>
          <w:i w:val="0"/>
          <w:color w:val="16283A"/>
          <w:sz w:val="22"/>
        </w:rPr>
        <w:t>seeded RandomSearch as the only required search implementation</w:t>
      </w:r>
    </w:p>
    <w:p>
      <w:pPr>
        <w:spacing w:after="100"/>
        <w:numPr>
          <w:ilvl w:val="0"/>
          <w:numId w:val="10"/>
        </w:numPr>
      </w:pPr>
      <w:r>
        <w:rPr>
          <w:rFonts w:ascii="Calibri" w:hAnsi="Calibri"/>
          <w:b w:val="0"/>
          <w:i w:val="0"/>
          <w:color w:val="16283A"/>
          <w:sz w:val="22"/>
        </w:rPr>
        <w:t>local synchronous subprocess invocation using an argument list</w:t>
      </w:r>
    </w:p>
    <w:p>
      <w:pPr>
        <w:spacing w:after="100"/>
        <w:numPr>
          <w:ilvl w:val="0"/>
          <w:numId w:val="10"/>
        </w:numPr>
      </w:pPr>
      <w:r>
        <w:rPr>
          <w:rFonts w:ascii="Calibri" w:hAnsi="Calibri"/>
          <w:b w:val="0"/>
          <w:i w:val="0"/>
          <w:color w:val="16283A"/>
          <w:sz w:val="22"/>
        </w:rPr>
        <w:t>one worker trial at a time and one unique directory per trial</w:t>
      </w:r>
    </w:p>
    <w:p>
      <w:pPr>
        <w:spacing w:after="100"/>
        <w:numPr>
          <w:ilvl w:val="0"/>
          <w:numId w:val="10"/>
        </w:numPr>
      </w:pPr>
      <w:r>
        <w:rPr>
          <w:rFonts w:ascii="Calibri" w:hAnsi="Calibri"/>
          <w:b w:val="0"/>
          <w:i w:val="0"/>
          <w:color w:val="16283A"/>
          <w:sz w:val="22"/>
        </w:rPr>
        <w:t>one-row CSV metrics parsing and finite-number validation</w:t>
      </w:r>
    </w:p>
    <w:p>
      <w:pPr>
        <w:spacing w:after="100"/>
        <w:numPr>
          <w:ilvl w:val="0"/>
          <w:numId w:val="10"/>
        </w:numPr>
      </w:pPr>
      <w:r>
        <w:rPr>
          <w:rFonts w:ascii="Calibri" w:hAnsi="Calibri"/>
          <w:b w:val="0"/>
          <w:i w:val="0"/>
          <w:color w:val="16283A"/>
          <w:sz w:val="22"/>
        </w:rPr>
        <w:t>immutable TrialRecords, append-only TrialHistory, and per-trial persistence</w:t>
      </w:r>
    </w:p>
    <w:p>
      <w:pPr>
        <w:spacing w:after="100"/>
        <w:numPr>
          <w:ilvl w:val="0"/>
          <w:numId w:val="10"/>
        </w:numPr>
      </w:pPr>
      <w:r>
        <w:rPr>
          <w:rFonts w:ascii="Calibri" w:hAnsi="Calibri"/>
          <w:b w:val="0"/>
          <w:i w:val="0"/>
          <w:color w:val="16283A"/>
          <w:sz w:val="22"/>
        </w:rPr>
        <w:t>Application Controller state machine and modular StopPolicy</w:t>
      </w:r>
    </w:p>
    <w:p>
      <w:pPr>
        <w:spacing w:after="100"/>
        <w:numPr>
          <w:ilvl w:val="0"/>
          <w:numId w:val="10"/>
        </w:numPr>
      </w:pPr>
      <w:r>
        <w:rPr>
          <w:rFonts w:ascii="Calibri" w:hAnsi="Calibri"/>
          <w:b w:val="0"/>
          <w:i w:val="0"/>
          <w:color w:val="16283A"/>
          <w:sz w:val="22"/>
        </w:rPr>
        <w:t>maximum trials, per-worker timeout, Search Exhaustion, cancellation, and fatal-error termination</w:t>
      </w:r>
    </w:p>
    <w:p>
      <w:pPr>
        <w:spacing w:after="100"/>
        <w:numPr>
          <w:ilvl w:val="0"/>
          <w:numId w:val="10"/>
        </w:numPr>
      </w:pPr>
      <w:r>
        <w:rPr>
          <w:rFonts w:ascii="Calibri" w:hAnsi="Calibri"/>
          <w:b w:val="0"/>
          <w:i w:val="0"/>
          <w:color w:val="16283A"/>
          <w:sz w:val="22"/>
        </w:rPr>
        <w:t>Pareto-dominance calculation for mixed-direction objectives</w:t>
      </w:r>
    </w:p>
    <w:p>
      <w:pPr>
        <w:spacing w:after="100"/>
        <w:numPr>
          <w:ilvl w:val="0"/>
          <w:numId w:val="10"/>
        </w:numPr>
      </w:pPr>
      <w:r>
        <w:rPr>
          <w:rFonts w:ascii="Calibri" w:hAnsi="Calibri"/>
          <w:b w:val="0"/>
          <w:i w:val="0"/>
          <w:color w:val="16283A"/>
          <w:sz w:val="22"/>
        </w:rPr>
        <w:t>Optimization Result, history export, Pareto export, summary, and visualizations</w:t>
      </w:r>
    </w:p>
    <w:p>
      <w:pPr>
        <w:spacing w:after="100"/>
        <w:numPr>
          <w:ilvl w:val="0"/>
          <w:numId w:val="10"/>
        </w:numPr>
      </w:pPr>
      <w:r>
        <w:rPr>
          <w:rFonts w:ascii="Calibri" w:hAnsi="Calibri"/>
          <w:b w:val="0"/>
          <w:i w:val="0"/>
          <w:color w:val="16283A"/>
          <w:sz w:val="22"/>
        </w:rPr>
        <w:t>demo worker, sample configurations, automated tests, README, and reproducible demonstration</w:t>
      </w:r>
    </w:p>
    <w:p>
      <w:pPr>
        <w:pStyle w:val="Heading2"/>
      </w:pPr>
      <w:r>
        <w:t>4.2 Excluded capabilities</w:t>
      </w:r>
    </w:p>
    <w:p>
      <w:pPr>
        <w:spacing w:after="100"/>
        <w:numPr>
          <w:ilvl w:val="0"/>
          <w:numId w:val="10"/>
        </w:numPr>
      </w:pPr>
      <w:r>
        <w:rPr>
          <w:rFonts w:ascii="Calibri" w:hAnsi="Calibri"/>
          <w:b w:val="0"/>
          <w:i w:val="0"/>
          <w:color w:val="16283A"/>
          <w:sz w:val="22"/>
        </w:rPr>
        <w:t>network programming, remote APIs, remote workers, or hosted services</w:t>
      </w:r>
    </w:p>
    <w:p>
      <w:pPr>
        <w:spacing w:after="100"/>
        <w:numPr>
          <w:ilvl w:val="0"/>
          <w:numId w:val="10"/>
        </w:numPr>
      </w:pPr>
      <w:r>
        <w:rPr>
          <w:rFonts w:ascii="Calibri" w:hAnsi="Calibri"/>
          <w:b w:val="0"/>
          <w:i w:val="0"/>
          <w:color w:val="16283A"/>
          <w:sz w:val="22"/>
        </w:rPr>
        <w:t>multithreading, async execution, process pools, or concurrent candidate evaluation</w:t>
      </w:r>
    </w:p>
    <w:p>
      <w:pPr>
        <w:spacing w:after="100"/>
        <w:numPr>
          <w:ilvl w:val="0"/>
          <w:numId w:val="10"/>
        </w:numPr>
      </w:pPr>
      <w:r>
        <w:rPr>
          <w:rFonts w:ascii="Calibri" w:hAnsi="Calibri"/>
          <w:b w:val="0"/>
          <w:i w:val="0"/>
          <w:color w:val="16283A"/>
          <w:sz w:val="22"/>
        </w:rPr>
        <w:t>distributed execution or multi-machine coordination</w:t>
      </w:r>
    </w:p>
    <w:p>
      <w:pPr>
        <w:spacing w:after="100"/>
        <w:numPr>
          <w:ilvl w:val="0"/>
          <w:numId w:val="10"/>
        </w:numPr>
      </w:pPr>
      <w:r>
        <w:rPr>
          <w:rFonts w:ascii="Calibri" w:hAnsi="Calibri"/>
          <w:b w:val="0"/>
          <w:i w:val="0"/>
          <w:color w:val="16283A"/>
          <w:sz w:val="22"/>
        </w:rPr>
        <w:t>resume-after-interruption or restoration of algorithm random state</w:t>
      </w:r>
    </w:p>
    <w:p>
      <w:pPr>
        <w:spacing w:after="100"/>
        <w:numPr>
          <w:ilvl w:val="0"/>
          <w:numId w:val="10"/>
        </w:numPr>
      </w:pPr>
      <w:r>
        <w:rPr>
          <w:rFonts w:ascii="Calibri" w:hAnsi="Calibri"/>
          <w:b w:val="0"/>
          <w:i w:val="0"/>
          <w:color w:val="16283A"/>
          <w:sz w:val="22"/>
        </w:rPr>
        <w:t>Bayesian, evolutionary, grid, hill-climbing, or other additional search implementations</w:t>
      </w:r>
    </w:p>
    <w:p>
      <w:pPr>
        <w:spacing w:after="100"/>
        <w:numPr>
          <w:ilvl w:val="0"/>
          <w:numId w:val="10"/>
        </w:numPr>
      </w:pPr>
      <w:r>
        <w:rPr>
          <w:rFonts w:ascii="Calibri" w:hAnsi="Calibri"/>
          <w:b w:val="0"/>
          <w:i w:val="0"/>
          <w:color w:val="16283A"/>
          <w:sz w:val="22"/>
        </w:rPr>
        <w:t>dynamic discovery or execution of arbitrary external algorithm plugins</w:t>
      </w:r>
    </w:p>
    <w:p>
      <w:pPr>
        <w:spacing w:after="100"/>
        <w:numPr>
          <w:ilvl w:val="0"/>
          <w:numId w:val="10"/>
        </w:numPr>
      </w:pPr>
      <w:r>
        <w:rPr>
          <w:rFonts w:ascii="Calibri" w:hAnsi="Calibri"/>
          <w:b w:val="0"/>
          <w:i w:val="0"/>
          <w:color w:val="16283A"/>
          <w:sz w:val="22"/>
        </w:rPr>
        <w:t>automatic weighted scalarization or automatic selection of one Pareto winner</w:t>
      </w:r>
    </w:p>
    <w:p>
      <w:pPr>
        <w:spacing w:after="100"/>
        <w:numPr>
          <w:ilvl w:val="0"/>
          <w:numId w:val="10"/>
        </w:numPr>
      </w:pPr>
      <w:r>
        <w:rPr>
          <w:rFonts w:ascii="Calibri" w:hAnsi="Calibri"/>
          <w:b w:val="0"/>
          <w:i w:val="0"/>
          <w:color w:val="16283A"/>
          <w:sz w:val="22"/>
        </w:rPr>
        <w:t>worker imports, source inspection, gradient access, or model-specific hooks</w:t>
      </w:r>
    </w:p>
    <w:p>
      <w:pPr>
        <w:spacing w:after="100"/>
        <w:numPr>
          <w:ilvl w:val="0"/>
          <w:numId w:val="10"/>
        </w:numPr>
      </w:pPr>
      <w:r>
        <w:rPr>
          <w:rFonts w:ascii="Calibri" w:hAnsi="Calibri"/>
          <w:b w:val="0"/>
          <w:i w:val="0"/>
          <w:color w:val="16283A"/>
          <w:sz w:val="22"/>
        </w:rPr>
        <w:t>graphical user interface, web interface, database, authentication, or user accounts</w:t>
      </w:r>
    </w:p>
    <w:p>
      <w:pPr>
        <w:spacing w:after="100"/>
        <w:numPr>
          <w:ilvl w:val="0"/>
          <w:numId w:val="10"/>
        </w:numPr>
      </w:pPr>
      <w:r>
        <w:rPr>
          <w:rFonts w:ascii="Calibri" w:hAnsi="Calibri"/>
          <w:b w:val="0"/>
          <w:i w:val="0"/>
          <w:color w:val="16283A"/>
          <w:sz w:val="22"/>
        </w:rPr>
        <w:t>production hosting, packaging as a service, or operational monitoring infrastructure</w:t>
      </w:r>
    </w:p>
    <w:p>
      <w:r>
        <w:br w:type="page"/>
      </w:r>
    </w:p>
    <w:p>
      <w:pPr>
        <w:pStyle w:val="Heading1"/>
      </w:pPr>
      <w:r>
        <w:t>5. Scope of Work — Work Packages</w:t>
      </w:r>
    </w:p>
    <w:p>
      <w:pPr>
        <w:spacing w:after="120"/>
      </w:pPr>
      <w:r>
        <w:rPr>
          <w:rFonts w:ascii="Calibri" w:hAnsi="Calibri"/>
          <w:b w:val="0"/>
          <w:i w:val="0"/>
          <w:color w:val="16283A"/>
          <w:sz w:val="22"/>
        </w:rPr>
        <w:t>The following work packages define the baseline work. Ownership will be assigned later; every package requires a primary owner and an interface reviewer before implementation is considered allocated.</w:t>
      </w:r>
    </w:p>
    <w:tbl>
      <w:tblPr>
        <w:tblStyle w:val="TableGrid"/>
        <w:tblW w:type="dxa" w:w="9360"/>
        <w:jc w:val="left"/>
        <w:tblLayout w:type="fixed"/>
        <w:tblLook w:firstColumn="1" w:firstRow="1" w:lastColumn="0" w:lastRow="0" w:noHBand="0" w:noVBand="1" w:val="04A0"/>
        <w:tblInd w:w="120" w:type="dxa"/>
      </w:tblPr>
      <w:tblGrid>
        <w:gridCol w:w="1500"/>
        <w:gridCol w:w="4960"/>
        <w:gridCol w:w="1450"/>
        <w:gridCol w:w="1450"/>
      </w:tblGrid>
      <w:tr>
        <w:trPr>
          <w:tblHeader w:val="true"/>
          <w:cantSplit w:val="true"/>
        </w:trPr>
        <w:tc>
          <w:tcPr>
            <w:tcW w:type="dxa" w:w="1500"/>
            <w:tcMar>
              <w:top w:w="80" w:type="dxa"/>
              <w:start w:w="120" w:type="dxa"/>
              <w:bottom w:w="80" w:type="dxa"/>
              <w:end w:w="120" w:type="dxa"/>
            </w:tcMar>
            <w:shd w:fill="F2F4F7"/>
            <w:vAlign w:val="center"/>
          </w:tcPr>
          <w:p>
            <w:pPr>
              <w:spacing w:after="0"/>
            </w:pPr>
            <w:r>
              <w:rPr>
                <w:rFonts w:ascii="Calibri" w:hAnsi="Calibri"/>
                <w:b/>
                <w:i w:val="0"/>
                <w:color w:val="1F4D78"/>
                <w:sz w:val="18"/>
              </w:rPr>
              <w:t>Work package</w:t>
            </w:r>
          </w:p>
        </w:tc>
        <w:tc>
          <w:tcPr>
            <w:tcW w:type="dxa" w:w="4960"/>
            <w:tcMar>
              <w:top w:w="80" w:type="dxa"/>
              <w:start w:w="120" w:type="dxa"/>
              <w:bottom w:w="80" w:type="dxa"/>
              <w:end w:w="120" w:type="dxa"/>
            </w:tcMar>
            <w:shd w:fill="F2F4F7"/>
            <w:vAlign w:val="center"/>
          </w:tcPr>
          <w:p>
            <w:pPr>
              <w:spacing w:after="0"/>
            </w:pPr>
            <w:r>
              <w:rPr>
                <w:rFonts w:ascii="Calibri" w:hAnsi="Calibri"/>
                <w:b/>
                <w:i w:val="0"/>
                <w:color w:val="1F4D78"/>
                <w:sz w:val="18"/>
              </w:rPr>
              <w:t>Primary concern</w:t>
            </w:r>
          </w:p>
        </w:tc>
        <w:tc>
          <w:tcPr>
            <w:tcW w:type="dxa" w:w="1450"/>
            <w:tcMar>
              <w:top w:w="80" w:type="dxa"/>
              <w:start w:w="120" w:type="dxa"/>
              <w:bottom w:w="80" w:type="dxa"/>
              <w:end w:w="120" w:type="dxa"/>
            </w:tcMar>
            <w:shd w:fill="F2F4F7"/>
            <w:vAlign w:val="center"/>
          </w:tcPr>
          <w:p>
            <w:pPr>
              <w:spacing w:after="0"/>
            </w:pPr>
            <w:r>
              <w:rPr>
                <w:rFonts w:ascii="Calibri" w:hAnsi="Calibri"/>
                <w:b/>
                <w:i w:val="0"/>
                <w:color w:val="1F4D78"/>
                <w:sz w:val="18"/>
              </w:rPr>
              <w:t>Owner</w:t>
            </w:r>
          </w:p>
        </w:tc>
        <w:tc>
          <w:tcPr>
            <w:tcW w:type="dxa" w:w="1450"/>
            <w:tcMar>
              <w:top w:w="80" w:type="dxa"/>
              <w:start w:w="120" w:type="dxa"/>
              <w:bottom w:w="80" w:type="dxa"/>
              <w:end w:w="120" w:type="dxa"/>
            </w:tcMar>
            <w:shd w:fill="F2F4F7"/>
            <w:vAlign w:val="center"/>
          </w:tcPr>
          <w:p>
            <w:pPr>
              <w:spacing w:after="0"/>
            </w:pPr>
            <w:r>
              <w:rPr>
                <w:rFonts w:ascii="Calibri" w:hAnsi="Calibri"/>
                <w:b/>
                <w:i w:val="0"/>
                <w:color w:val="1F4D78"/>
                <w:sz w:val="18"/>
              </w:rPr>
              <w:t>Reviewer</w:t>
            </w:r>
          </w:p>
        </w:tc>
      </w:tr>
      <w:tr>
        <w:trPr>
          <w:cantSplit w:val="true"/>
        </w:trPr>
        <w:tc>
          <w:tcPr>
            <w:tcW w:type="dxa" w:w="1500"/>
            <w:vAlign w:val="center"/>
          </w:tcPr>
          <w:p>
            <w:pPr>
              <w:spacing w:after="0" w:line="247" w:lineRule="auto"/>
            </w:pPr>
            <w:r>
              <w:rPr>
                <w:rFonts w:ascii="Calibri" w:hAnsi="Calibri"/>
                <w:b w:val="0"/>
                <w:i w:val="0"/>
                <w:color w:val="16283A"/>
                <w:sz w:val="17"/>
              </w:rPr>
              <w:t>WP-01</w:t>
            </w:r>
          </w:p>
        </w:tc>
        <w:tc>
          <w:tcPr>
            <w:tcW w:type="dxa" w:w="4960"/>
            <w:vAlign w:val="center"/>
          </w:tcPr>
          <w:p>
            <w:pPr>
              <w:spacing w:after="0" w:line="247" w:lineRule="auto"/>
            </w:pPr>
            <w:r>
              <w:rPr>
                <w:rFonts w:ascii="Calibri" w:hAnsi="Calibri"/>
                <w:b w:val="0"/>
                <w:i w:val="0"/>
                <w:color w:val="16283A"/>
                <w:sz w:val="17"/>
              </w:rPr>
              <w:t>Governance and controlled documentation</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WP-02</w:t>
            </w:r>
          </w:p>
        </w:tc>
        <w:tc>
          <w:tcPr>
            <w:tcW w:type="dxa" w:w="4960"/>
            <w:vAlign w:val="center"/>
          </w:tcPr>
          <w:p>
            <w:pPr>
              <w:spacing w:after="0" w:line="247" w:lineRule="auto"/>
            </w:pPr>
            <w:r>
              <w:rPr>
                <w:rFonts w:ascii="Calibri" w:hAnsi="Calibri"/>
                <w:b w:val="0"/>
                <w:i w:val="0"/>
                <w:color w:val="16283A"/>
                <w:sz w:val="17"/>
              </w:rPr>
              <w:t>Configuration and immutable domain contracts</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WP-03</w:t>
            </w:r>
          </w:p>
        </w:tc>
        <w:tc>
          <w:tcPr>
            <w:tcW w:type="dxa" w:w="4960"/>
            <w:vAlign w:val="center"/>
          </w:tcPr>
          <w:p>
            <w:pPr>
              <w:spacing w:after="0" w:line="247" w:lineRule="auto"/>
            </w:pPr>
            <w:r>
              <w:rPr>
                <w:rFonts w:ascii="Calibri" w:hAnsi="Calibri"/>
                <w:b w:val="0"/>
                <w:i w:val="0"/>
                <w:color w:val="16283A"/>
                <w:sz w:val="17"/>
              </w:rPr>
              <w:t>Controller, StopPolicy, and local execution</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WP-04</w:t>
            </w:r>
          </w:p>
        </w:tc>
        <w:tc>
          <w:tcPr>
            <w:tcW w:type="dxa" w:w="4960"/>
            <w:vAlign w:val="center"/>
          </w:tcPr>
          <w:p>
            <w:pPr>
              <w:spacing w:after="0" w:line="247" w:lineRule="auto"/>
            </w:pPr>
            <w:r>
              <w:rPr>
                <w:rFonts w:ascii="Calibri" w:hAnsi="Calibri"/>
                <w:b w:val="0"/>
                <w:i w:val="0"/>
                <w:color w:val="16283A"/>
                <w:sz w:val="17"/>
              </w:rPr>
              <w:t>Trial evidence, history, and persistence</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WP-05</w:t>
            </w:r>
          </w:p>
        </w:tc>
        <w:tc>
          <w:tcPr>
            <w:tcW w:type="dxa" w:w="4960"/>
            <w:vAlign w:val="center"/>
          </w:tcPr>
          <w:p>
            <w:pPr>
              <w:spacing w:after="0" w:line="247" w:lineRule="auto"/>
            </w:pPr>
            <w:r>
              <w:rPr>
                <w:rFonts w:ascii="Calibri" w:hAnsi="Calibri"/>
                <w:b w:val="0"/>
                <w:i w:val="0"/>
                <w:color w:val="16283A"/>
                <w:sz w:val="17"/>
              </w:rPr>
              <w:t>Algorithm Registry and RandomSearch</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WP-06</w:t>
            </w:r>
          </w:p>
        </w:tc>
        <w:tc>
          <w:tcPr>
            <w:tcW w:type="dxa" w:w="4960"/>
            <w:vAlign w:val="center"/>
          </w:tcPr>
          <w:p>
            <w:pPr>
              <w:spacing w:after="0" w:line="247" w:lineRule="auto"/>
            </w:pPr>
            <w:r>
              <w:rPr>
                <w:rFonts w:ascii="Calibri" w:hAnsi="Calibri"/>
                <w:b w:val="0"/>
                <w:i w:val="0"/>
                <w:color w:val="16283A"/>
                <w:sz w:val="17"/>
              </w:rPr>
              <w:t>Multi-objective Pareto evaluation</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WP-07</w:t>
            </w:r>
          </w:p>
        </w:tc>
        <w:tc>
          <w:tcPr>
            <w:tcW w:type="dxa" w:w="4960"/>
            <w:vAlign w:val="center"/>
          </w:tcPr>
          <w:p>
            <w:pPr>
              <w:spacing w:after="0" w:line="247" w:lineRule="auto"/>
            </w:pPr>
            <w:r>
              <w:rPr>
                <w:rFonts w:ascii="Calibri" w:hAnsi="Calibri"/>
                <w:b w:val="0"/>
                <w:i w:val="0"/>
                <w:color w:val="16283A"/>
                <w:sz w:val="17"/>
              </w:rPr>
              <w:t>Demo worker, reporting, and visualization</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r>
        <w:trPr>
          <w:cantSplit w:val="true"/>
        </w:trPr>
        <w:tc>
          <w:tcPr>
            <w:tcW w:type="dxa" w:w="1500"/>
            <w:vAlign w:val="center"/>
          </w:tcPr>
          <w:p>
            <w:pPr>
              <w:spacing w:after="0" w:line="247" w:lineRule="auto"/>
            </w:pPr>
            <w:r>
              <w:rPr>
                <w:rFonts w:ascii="Calibri" w:hAnsi="Calibri"/>
                <w:b w:val="0"/>
                <w:i w:val="0"/>
                <w:color w:val="16283A"/>
                <w:sz w:val="17"/>
              </w:rPr>
              <w:t>WP-08</w:t>
            </w:r>
          </w:p>
        </w:tc>
        <w:tc>
          <w:tcPr>
            <w:tcW w:type="dxa" w:w="4960"/>
            <w:vAlign w:val="center"/>
          </w:tcPr>
          <w:p>
            <w:pPr>
              <w:spacing w:after="0" w:line="247" w:lineRule="auto"/>
            </w:pPr>
            <w:r>
              <w:rPr>
                <w:rFonts w:ascii="Calibri" w:hAnsi="Calibri"/>
                <w:b w:val="0"/>
                <w:i w:val="0"/>
                <w:color w:val="16283A"/>
                <w:sz w:val="17"/>
              </w:rPr>
              <w:t>Verification, integration, and handoff</w:t>
            </w:r>
          </w:p>
        </w:tc>
        <w:tc>
          <w:tcPr>
            <w:tcW w:type="dxa" w:w="1450"/>
            <w:vAlign w:val="center"/>
          </w:tcPr>
          <w:p>
            <w:pPr>
              <w:spacing w:after="0" w:line="247" w:lineRule="auto"/>
            </w:pPr>
            <w:r>
              <w:rPr>
                <w:rFonts w:ascii="Calibri" w:hAnsi="Calibri"/>
                <w:b w:val="0"/>
                <w:i w:val="0"/>
                <w:color w:val="16283A"/>
                <w:sz w:val="17"/>
              </w:rPr>
              <w:t>TBD</w:t>
            </w:r>
          </w:p>
        </w:tc>
        <w:tc>
          <w:tcPr>
            <w:tcW w:type="dxa" w:w="1450"/>
            <w:vAlign w:val="center"/>
          </w:tcPr>
          <w:p>
            <w:pPr>
              <w:spacing w:after="0" w:line="247" w:lineRule="auto"/>
            </w:pPr>
            <w:r>
              <w:rPr>
                <w:rFonts w:ascii="Calibri" w:hAnsi="Calibri"/>
                <w:b w:val="0"/>
                <w:i w:val="0"/>
                <w:color w:val="16283A"/>
                <w:sz w:val="17"/>
              </w:rPr>
              <w:t>TBD</w:t>
            </w:r>
          </w:p>
        </w:tc>
      </w:tr>
    </w:tbl>
    <w:p>
      <w:pPr>
        <w:spacing w:after="0"/>
      </w:pPr>
    </w:p>
    <w:p>
      <w:pPr>
        <w:pStyle w:val="Heading2"/>
      </w:pPr>
      <w:r>
        <w:t>WP-01 — Governance and Controlled Documentation</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Project Charter</w:t>
      </w:r>
    </w:p>
    <w:p>
      <w:pPr>
        <w:spacing w:after="120"/>
      </w:pPr>
      <w:r>
        <w:rPr>
          <w:rFonts w:ascii="Calibri" w:hAnsi="Calibri"/>
          <w:b w:val="0"/>
          <w:i w:val="0"/>
          <w:color w:val="16283A"/>
          <w:sz w:val="22"/>
        </w:rPr>
        <w:t>Establish and maintain the controlled project baseline so implementation decisions remain traceable and later course requirements can be incorporated deliberately.</w:t>
      </w:r>
    </w:p>
    <w:p>
      <w:pPr>
        <w:pStyle w:val="Heading3"/>
      </w:pPr>
      <w:r>
        <w:t>Included activities</w:t>
      </w:r>
    </w:p>
    <w:p>
      <w:pPr>
        <w:spacing w:after="60"/>
        <w:numPr>
          <w:ilvl w:val="0"/>
          <w:numId w:val="10"/>
        </w:numPr>
      </w:pPr>
      <w:r>
        <w:rPr>
          <w:rFonts w:ascii="Calibri" w:hAnsi="Calibri"/>
          <w:b w:val="0"/>
          <w:i w:val="0"/>
          <w:color w:val="16283A"/>
          <w:sz w:val="20"/>
        </w:rPr>
        <w:t>Maintain Charter, Scope of Work, and Technical Design Specification identifiers and versions.</w:t>
      </w:r>
    </w:p>
    <w:p>
      <w:pPr>
        <w:spacing w:after="60"/>
        <w:numPr>
          <w:ilvl w:val="0"/>
          <w:numId w:val="10"/>
        </w:numPr>
      </w:pPr>
      <w:r>
        <w:rPr>
          <w:rFonts w:ascii="Calibri" w:hAnsi="Calibri"/>
          <w:b w:val="0"/>
          <w:i w:val="0"/>
          <w:color w:val="16283A"/>
          <w:sz w:val="20"/>
        </w:rPr>
        <w:t>Record approvals, unresolved requirements, material changes, and ownership assignments.</w:t>
      </w:r>
    </w:p>
    <w:p>
      <w:pPr>
        <w:spacing w:after="60"/>
        <w:numPr>
          <w:ilvl w:val="0"/>
          <w:numId w:val="10"/>
        </w:numPr>
      </w:pPr>
      <w:r>
        <w:rPr>
          <w:rFonts w:ascii="Calibri" w:hAnsi="Calibri"/>
          <w:b w:val="0"/>
          <w:i w:val="0"/>
          <w:color w:val="16283A"/>
          <w:sz w:val="20"/>
        </w:rPr>
        <w:t>Maintain the shared vocabulary identically across controlled documents.</w:t>
      </w:r>
    </w:p>
    <w:p>
      <w:pPr>
        <w:spacing w:after="60"/>
        <w:numPr>
          <w:ilvl w:val="0"/>
          <w:numId w:val="10"/>
        </w:numPr>
      </w:pPr>
      <w:r>
        <w:rPr>
          <w:rFonts w:ascii="Calibri" w:hAnsi="Calibri"/>
          <w:b w:val="0"/>
          <w:i w:val="0"/>
          <w:color w:val="16283A"/>
          <w:sz w:val="20"/>
        </w:rPr>
        <w:t>Translate later instructor requirements into explicit scope or technical changes.</w:t>
      </w:r>
    </w:p>
    <w:p>
      <w:pPr>
        <w:pStyle w:val="Heading3"/>
      </w:pPr>
      <w:r>
        <w:t>Required outputs</w:t>
      </w:r>
    </w:p>
    <w:p>
      <w:pPr>
        <w:spacing w:after="60"/>
        <w:numPr>
          <w:ilvl w:val="0"/>
          <w:numId w:val="10"/>
        </w:numPr>
      </w:pPr>
      <w:r>
        <w:rPr>
          <w:rFonts w:ascii="Calibri" w:hAnsi="Calibri"/>
          <w:b w:val="0"/>
          <w:i w:val="0"/>
          <w:color w:val="16283A"/>
          <w:sz w:val="20"/>
        </w:rPr>
        <w:t>Ratified Project Charter and Scope of Work</w:t>
      </w:r>
    </w:p>
    <w:p>
      <w:pPr>
        <w:spacing w:after="60"/>
        <w:numPr>
          <w:ilvl w:val="0"/>
          <w:numId w:val="10"/>
        </w:numPr>
      </w:pPr>
      <w:r>
        <w:rPr>
          <w:rFonts w:ascii="Calibri" w:hAnsi="Calibri"/>
          <w:b w:val="0"/>
          <w:i w:val="0"/>
          <w:color w:val="16283A"/>
          <w:sz w:val="20"/>
        </w:rPr>
        <w:t>Approved Technical Design Specification</w:t>
      </w:r>
    </w:p>
    <w:p>
      <w:pPr>
        <w:spacing w:after="60"/>
        <w:numPr>
          <w:ilvl w:val="0"/>
          <w:numId w:val="10"/>
        </w:numPr>
      </w:pPr>
      <w:r>
        <w:rPr>
          <w:rFonts w:ascii="Calibri" w:hAnsi="Calibri"/>
          <w:b w:val="0"/>
          <w:i w:val="0"/>
          <w:color w:val="16283A"/>
          <w:sz w:val="20"/>
        </w:rPr>
        <w:t>Change record and current work-package assignment matrix</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All three controlled documents agree on definitions and boundaries; pending items are labeled rather than assumed.</w:t>
      </w:r>
    </w:p>
    <w:p>
      <w:r>
        <w:br w:type="page"/>
      </w:r>
    </w:p>
    <w:p>
      <w:pPr>
        <w:pStyle w:val="Heading2"/>
      </w:pPr>
      <w:r>
        <w:t>WP-02 — Configuration and Immutable Domain Contracts</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WP-01 definitions</w:t>
      </w:r>
    </w:p>
    <w:p>
      <w:pPr>
        <w:spacing w:after="120"/>
      </w:pPr>
      <w:r>
        <w:rPr>
          <w:rFonts w:ascii="Calibri" w:hAnsi="Calibri"/>
          <w:b w:val="0"/>
          <w:i w:val="0"/>
          <w:color w:val="16283A"/>
          <w:sz w:val="22"/>
        </w:rPr>
        <w:t>Implement the validated, algorithm-independent configuration and immutable data objects consumed by the remaining components.</w:t>
      </w:r>
    </w:p>
    <w:p>
      <w:pPr>
        <w:pStyle w:val="Heading3"/>
      </w:pPr>
      <w:r>
        <w:t>Included activities</w:t>
      </w:r>
    </w:p>
    <w:p>
      <w:pPr>
        <w:spacing w:after="60"/>
        <w:numPr>
          <w:ilvl w:val="0"/>
          <w:numId w:val="10"/>
        </w:numPr>
      </w:pPr>
      <w:r>
        <w:rPr>
          <w:rFonts w:ascii="Calibri" w:hAnsi="Calibri"/>
          <w:b w:val="0"/>
          <w:i w:val="0"/>
          <w:color w:val="16283A"/>
          <w:sz w:val="20"/>
        </w:rPr>
        <w:t>Define and validate ParameterDefinition, Objective, OptimizationContract, AlgorithmSpec, StopPolicy, and WorkerSpec.</w:t>
      </w:r>
    </w:p>
    <w:p>
      <w:pPr>
        <w:spacing w:after="60"/>
        <w:numPr>
          <w:ilvl w:val="0"/>
          <w:numId w:val="10"/>
        </w:numPr>
      </w:pPr>
      <w:r>
        <w:rPr>
          <w:rFonts w:ascii="Calibri" w:hAnsi="Calibri"/>
          <w:b w:val="0"/>
          <w:i w:val="0"/>
          <w:color w:val="16283A"/>
          <w:sz w:val="20"/>
        </w:rPr>
        <w:t>Load the objects from one JSON project configuration.</w:t>
      </w:r>
    </w:p>
    <w:p>
      <w:pPr>
        <w:spacing w:after="60"/>
        <w:numPr>
          <w:ilvl w:val="0"/>
          <w:numId w:val="10"/>
        </w:numPr>
      </w:pPr>
      <w:r>
        <w:rPr>
          <w:rFonts w:ascii="Calibri" w:hAnsi="Calibri"/>
          <w:b w:val="0"/>
          <w:i w:val="0"/>
          <w:color w:val="16283A"/>
          <w:sz w:val="20"/>
        </w:rPr>
        <w:t>Reject duplicate names, invalid bounds, empty choices, unsupported directions, illegal algorithm settings, and nonpositive limits before trial 1.</w:t>
      </w:r>
    </w:p>
    <w:p>
      <w:pPr>
        <w:spacing w:after="60"/>
        <w:numPr>
          <w:ilvl w:val="0"/>
          <w:numId w:val="10"/>
        </w:numPr>
      </w:pPr>
      <w:r>
        <w:rPr>
          <w:rFonts w:ascii="Calibri" w:hAnsi="Calibri"/>
          <w:b w:val="0"/>
          <w:i w:val="0"/>
          <w:color w:val="16283A"/>
          <w:sz w:val="20"/>
        </w:rPr>
        <w:t>Ensure nested collections cannot be mutated through public interfaces.</w:t>
      </w:r>
    </w:p>
    <w:p>
      <w:pPr>
        <w:pStyle w:val="Heading3"/>
      </w:pPr>
      <w:r>
        <w:t>Required outputs</w:t>
      </w:r>
    </w:p>
    <w:p>
      <w:pPr>
        <w:spacing w:after="60"/>
        <w:numPr>
          <w:ilvl w:val="0"/>
          <w:numId w:val="10"/>
        </w:numPr>
      </w:pPr>
      <w:r>
        <w:rPr>
          <w:rFonts w:ascii="Calibri" w:hAnsi="Calibri"/>
          <w:b w:val="0"/>
          <w:i w:val="0"/>
          <w:color w:val="16283A"/>
          <w:sz w:val="20"/>
        </w:rPr>
        <w:t>Configuration loader and validation errors</w:t>
      </w:r>
    </w:p>
    <w:p>
      <w:pPr>
        <w:spacing w:after="60"/>
        <w:numPr>
          <w:ilvl w:val="0"/>
          <w:numId w:val="10"/>
        </w:numPr>
      </w:pPr>
      <w:r>
        <w:rPr>
          <w:rFonts w:ascii="Calibri" w:hAnsi="Calibri"/>
          <w:b w:val="0"/>
          <w:i w:val="0"/>
          <w:color w:val="16283A"/>
          <w:sz w:val="20"/>
        </w:rPr>
        <w:t>Frozen domain models and example JSON configuration</w:t>
      </w:r>
    </w:p>
    <w:p>
      <w:pPr>
        <w:spacing w:after="60"/>
        <w:numPr>
          <w:ilvl w:val="0"/>
          <w:numId w:val="10"/>
        </w:numPr>
      </w:pPr>
      <w:r>
        <w:rPr>
          <w:rFonts w:ascii="Calibri" w:hAnsi="Calibri"/>
          <w:b w:val="0"/>
          <w:i w:val="0"/>
          <w:color w:val="16283A"/>
          <w:sz w:val="20"/>
        </w:rPr>
        <w:t>Unit tests for valid and invalid configurations</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A valid example produces all required immutable objects; invalid examples fail before a worker can be authorized.</w:t>
      </w:r>
    </w:p>
    <w:p>
      <w:pPr>
        <w:pStyle w:val="Heading2"/>
      </w:pPr>
      <w:r>
        <w:t>WP-03 — Application Controller, StopPolicy, and Local Execution</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WP-02 contracts</w:t>
      </w:r>
    </w:p>
    <w:p>
      <w:pPr>
        <w:spacing w:after="120"/>
      </w:pPr>
      <w:r>
        <w:rPr>
          <w:rFonts w:ascii="Calibri" w:hAnsi="Calibri"/>
          <w:b w:val="0"/>
          <w:i w:val="0"/>
          <w:color w:val="16283A"/>
          <w:sz w:val="22"/>
        </w:rPr>
        <w:t>Implement the deterministic lifecycle that authorizes at most one worker execution and produces an explicit termination reason.</w:t>
      </w:r>
    </w:p>
    <w:p>
      <w:pPr>
        <w:pStyle w:val="Heading3"/>
      </w:pPr>
      <w:r>
        <w:t>Included activities</w:t>
      </w:r>
    </w:p>
    <w:p>
      <w:pPr>
        <w:spacing w:after="60"/>
        <w:numPr>
          <w:ilvl w:val="0"/>
          <w:numId w:val="10"/>
        </w:numPr>
      </w:pPr>
      <w:r>
        <w:rPr>
          <w:rFonts w:ascii="Calibri" w:hAnsi="Calibri"/>
          <w:b w:val="0"/>
          <w:i w:val="0"/>
          <w:color w:val="16283A"/>
          <w:sz w:val="20"/>
        </w:rPr>
        <w:t>Implement initializing, selecting, gating, executing, recording, evaluating, finalizing, stopped, and failed states.</w:t>
      </w:r>
    </w:p>
    <w:p>
      <w:pPr>
        <w:spacing w:after="60"/>
        <w:numPr>
          <w:ilvl w:val="0"/>
          <w:numId w:val="10"/>
        </w:numPr>
      </w:pPr>
      <w:r>
        <w:rPr>
          <w:rFonts w:ascii="Calibri" w:hAnsi="Calibri"/>
          <w:b w:val="0"/>
          <w:i w:val="0"/>
          <w:color w:val="16283A"/>
          <w:sz w:val="20"/>
        </w:rPr>
        <w:t>Evaluate StopPolicy before every worker launch and after every appended TrialRecord.</w:t>
      </w:r>
    </w:p>
    <w:p>
      <w:pPr>
        <w:spacing w:after="60"/>
        <w:numPr>
          <w:ilvl w:val="0"/>
          <w:numId w:val="10"/>
        </w:numPr>
      </w:pPr>
      <w:r>
        <w:rPr>
          <w:rFonts w:ascii="Calibri" w:hAnsi="Calibri"/>
          <w:b w:val="0"/>
          <w:i w:val="0"/>
          <w:color w:val="16283A"/>
          <w:sz w:val="20"/>
        </w:rPr>
        <w:t>Invoke workers synchronously with an argument list and without shell=True.</w:t>
      </w:r>
    </w:p>
    <w:p>
      <w:pPr>
        <w:spacing w:after="60"/>
        <w:numPr>
          <w:ilvl w:val="0"/>
          <w:numId w:val="10"/>
        </w:numPr>
      </w:pPr>
      <w:r>
        <w:rPr>
          <w:rFonts w:ascii="Calibri" w:hAnsi="Calibri"/>
          <w:b w:val="0"/>
          <w:i w:val="0"/>
          <w:color w:val="16283A"/>
          <w:sz w:val="20"/>
        </w:rPr>
        <w:t>Apply per-trial timeout, handle KeyboardInterrupt, capture launch failures, and finalize existing evidence.</w:t>
      </w:r>
    </w:p>
    <w:p>
      <w:pPr>
        <w:pStyle w:val="Heading3"/>
      </w:pPr>
      <w:r>
        <w:t>Required outputs</w:t>
      </w:r>
    </w:p>
    <w:p>
      <w:pPr>
        <w:spacing w:after="60"/>
        <w:numPr>
          <w:ilvl w:val="0"/>
          <w:numId w:val="10"/>
        </w:numPr>
      </w:pPr>
      <w:r>
        <w:rPr>
          <w:rFonts w:ascii="Calibri" w:hAnsi="Calibri"/>
          <w:b w:val="0"/>
          <w:i w:val="0"/>
          <w:color w:val="16283A"/>
          <w:sz w:val="20"/>
        </w:rPr>
        <w:t>Application Controller and state-transition tests</w:t>
      </w:r>
    </w:p>
    <w:p>
      <w:pPr>
        <w:spacing w:after="60"/>
        <w:numPr>
          <w:ilvl w:val="0"/>
          <w:numId w:val="10"/>
        </w:numPr>
      </w:pPr>
      <w:r>
        <w:rPr>
          <w:rFonts w:ascii="Calibri" w:hAnsi="Calibri"/>
          <w:b w:val="0"/>
          <w:i w:val="0"/>
          <w:color w:val="16283A"/>
          <w:sz w:val="20"/>
        </w:rPr>
        <w:t>Runner subprocess boundary and Execution Metadata capture</w:t>
      </w:r>
    </w:p>
    <w:p>
      <w:pPr>
        <w:spacing w:after="60"/>
        <w:numPr>
          <w:ilvl w:val="0"/>
          <w:numId w:val="10"/>
        </w:numPr>
      </w:pPr>
      <w:r>
        <w:rPr>
          <w:rFonts w:ascii="Calibri" w:hAnsi="Calibri"/>
          <w:b w:val="0"/>
          <w:i w:val="0"/>
          <w:color w:val="16283A"/>
          <w:sz w:val="20"/>
        </w:rPr>
        <w:t>Explicit StopDecision and termination-reason output</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No transition permits simultaneous worker trials; every authorized attempt reaches recording or a traceable fatal failure path.</w:t>
      </w:r>
    </w:p>
    <w:p>
      <w:r>
        <w:br w:type="page"/>
      </w:r>
    </w:p>
    <w:p>
      <w:pPr>
        <w:pStyle w:val="Heading2"/>
      </w:pPr>
      <w:r>
        <w:t>WP-04 — Trial Evidence, History, and Persistence</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WP-02 and WP-03</w:t>
      </w:r>
    </w:p>
    <w:p>
      <w:pPr>
        <w:spacing w:after="120"/>
      </w:pPr>
      <w:r>
        <w:rPr>
          <w:rFonts w:ascii="Calibri" w:hAnsi="Calibri"/>
          <w:b w:val="0"/>
          <w:i w:val="0"/>
          <w:color w:val="16283A"/>
          <w:sz w:val="22"/>
        </w:rPr>
        <w:t>Preserve exactly what was attempted and observed so search, Pareto evaluation, reporting, and failure analysis consume stable evidence.</w:t>
      </w:r>
    </w:p>
    <w:p>
      <w:pPr>
        <w:pStyle w:val="Heading3"/>
      </w:pPr>
      <w:r>
        <w:t>Included activities</w:t>
      </w:r>
    </w:p>
    <w:p>
      <w:pPr>
        <w:spacing w:after="60"/>
        <w:numPr>
          <w:ilvl w:val="0"/>
          <w:numId w:val="10"/>
        </w:numPr>
      </w:pPr>
      <w:r>
        <w:rPr>
          <w:rFonts w:ascii="Calibri" w:hAnsi="Calibri"/>
          <w:b w:val="0"/>
          <w:i w:val="0"/>
          <w:color w:val="16283A"/>
          <w:sz w:val="20"/>
        </w:rPr>
        <w:t>Parse one-row CSV metrics and distinguish parsing validity from objective eligibility.</w:t>
      </w:r>
    </w:p>
    <w:p>
      <w:pPr>
        <w:spacing w:after="60"/>
        <w:numPr>
          <w:ilvl w:val="0"/>
          <w:numId w:val="10"/>
        </w:numPr>
      </w:pPr>
      <w:r>
        <w:rPr>
          <w:rFonts w:ascii="Calibri" w:hAnsi="Calibri"/>
          <w:b w:val="0"/>
          <w:i w:val="0"/>
          <w:color w:val="16283A"/>
          <w:sz w:val="20"/>
        </w:rPr>
        <w:t>Construct one immutable TrialRecord for every attempted execution, including nonzero exit, timeout, launch failure, missing file, and malformed metrics.</w:t>
      </w:r>
    </w:p>
    <w:p>
      <w:pPr>
        <w:spacing w:after="60"/>
        <w:numPr>
          <w:ilvl w:val="0"/>
          <w:numId w:val="10"/>
        </w:numPr>
      </w:pPr>
      <w:r>
        <w:rPr>
          <w:rFonts w:ascii="Calibri" w:hAnsi="Calibri"/>
          <w:b w:val="0"/>
          <w:i w:val="0"/>
          <w:color w:val="16283A"/>
          <w:sz w:val="20"/>
        </w:rPr>
        <w:t>Append TrialRecords in order and expose only a read-only history snapshot.</w:t>
      </w:r>
    </w:p>
    <w:p>
      <w:pPr>
        <w:spacing w:after="60"/>
        <w:numPr>
          <w:ilvl w:val="0"/>
          <w:numId w:val="10"/>
        </w:numPr>
      </w:pPr>
      <w:r>
        <w:rPr>
          <w:rFonts w:ascii="Calibri" w:hAnsi="Calibri"/>
          <w:b w:val="0"/>
          <w:i w:val="0"/>
          <w:color w:val="16283A"/>
          <w:sz w:val="20"/>
        </w:rPr>
        <w:t>Persist flattened history after every appended record without implementing run resumption.</w:t>
      </w:r>
    </w:p>
    <w:p>
      <w:pPr>
        <w:pStyle w:val="Heading3"/>
      </w:pPr>
      <w:r>
        <w:t>Required outputs</w:t>
      </w:r>
    </w:p>
    <w:p>
      <w:pPr>
        <w:spacing w:after="60"/>
        <w:numPr>
          <w:ilvl w:val="0"/>
          <w:numId w:val="10"/>
        </w:numPr>
      </w:pPr>
      <w:r>
        <w:rPr>
          <w:rFonts w:ascii="Calibri" w:hAnsi="Calibri"/>
          <w:b w:val="0"/>
          <w:i w:val="0"/>
          <w:color w:val="16283A"/>
          <w:sz w:val="20"/>
        </w:rPr>
        <w:t>TrialRecord factory and TrialHistory</w:t>
      </w:r>
    </w:p>
    <w:p>
      <w:pPr>
        <w:spacing w:after="60"/>
        <w:numPr>
          <w:ilvl w:val="0"/>
          <w:numId w:val="10"/>
        </w:numPr>
      </w:pPr>
      <w:r>
        <w:rPr>
          <w:rFonts w:ascii="Calibri" w:hAnsi="Calibri"/>
          <w:b w:val="0"/>
          <w:i w:val="0"/>
          <w:color w:val="16283A"/>
          <w:sz w:val="20"/>
        </w:rPr>
        <w:t>Trial-specific directories and metrics preservation</w:t>
      </w:r>
    </w:p>
    <w:p>
      <w:pPr>
        <w:spacing w:after="60"/>
        <w:numPr>
          <w:ilvl w:val="0"/>
          <w:numId w:val="10"/>
        </w:numPr>
      </w:pPr>
      <w:r>
        <w:rPr>
          <w:rFonts w:ascii="Calibri" w:hAnsi="Calibri"/>
          <w:b w:val="0"/>
          <w:i w:val="0"/>
          <w:color w:val="16283A"/>
          <w:sz w:val="20"/>
        </w:rPr>
        <w:t>history.csv checkpoint with parameter and metric prefixes</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Completed records cannot be rewritten; an interrupted process leaves all previously appended evidence available even though resumption is out of scope.</w:t>
      </w:r>
    </w:p>
    <w:p>
      <w:pPr>
        <w:pStyle w:val="Heading2"/>
      </w:pPr>
      <w:r>
        <w:t>WP-05 — Algorithm Registry and Seeded RandomSearch</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WP-02 and WP-04</w:t>
      </w:r>
    </w:p>
    <w:p>
      <w:pPr>
        <w:spacing w:after="120"/>
      </w:pPr>
      <w:r>
        <w:rPr>
          <w:rFonts w:ascii="Calibri" w:hAnsi="Calibri"/>
          <w:b w:val="0"/>
          <w:i w:val="0"/>
          <w:color w:val="16283A"/>
          <w:sz w:val="22"/>
        </w:rPr>
        <w:t>Prove the modular search boundary with one deterministic registered algorithm while avoiding random-search assumptions in unrelated concerns.</w:t>
      </w:r>
    </w:p>
    <w:p>
      <w:pPr>
        <w:pStyle w:val="Heading3"/>
      </w:pPr>
      <w:r>
        <w:t>Included activities</w:t>
      </w:r>
    </w:p>
    <w:p>
      <w:pPr>
        <w:spacing w:after="60"/>
        <w:numPr>
          <w:ilvl w:val="0"/>
          <w:numId w:val="10"/>
        </w:numPr>
      </w:pPr>
      <w:r>
        <w:rPr>
          <w:rFonts w:ascii="Calibri" w:hAnsi="Calibri"/>
          <w:b w:val="0"/>
          <w:i w:val="0"/>
          <w:color w:val="16283A"/>
          <w:sz w:val="20"/>
        </w:rPr>
        <w:t>Define SearchAlgorithm and ProposalResult interfaces.</w:t>
      </w:r>
    </w:p>
    <w:p>
      <w:pPr>
        <w:spacing w:after="60"/>
        <w:numPr>
          <w:ilvl w:val="0"/>
          <w:numId w:val="10"/>
        </w:numPr>
      </w:pPr>
      <w:r>
        <w:rPr>
          <w:rFonts w:ascii="Calibri" w:hAnsi="Calibri"/>
          <w:b w:val="0"/>
          <w:i w:val="0"/>
          <w:color w:val="16283A"/>
          <w:sz w:val="20"/>
        </w:rPr>
        <w:t>Construct the selected algorithm from AlgorithmSpec through a built-in registry.</w:t>
      </w:r>
    </w:p>
    <w:p>
      <w:pPr>
        <w:spacing w:after="60"/>
        <w:numPr>
          <w:ilvl w:val="0"/>
          <w:numId w:val="10"/>
        </w:numPr>
      </w:pPr>
      <w:r>
        <w:rPr>
          <w:rFonts w:ascii="Calibri" w:hAnsi="Calibri"/>
          <w:b w:val="0"/>
          <w:i w:val="0"/>
          <w:color w:val="16283A"/>
          <w:sz w:val="20"/>
        </w:rPr>
        <w:t>Sample legal integer, float, and categorical values using NumPy's seeded Generator.</w:t>
      </w:r>
    </w:p>
    <w:p>
      <w:pPr>
        <w:spacing w:after="60"/>
        <w:numPr>
          <w:ilvl w:val="0"/>
          <w:numId w:val="10"/>
        </w:numPr>
      </w:pPr>
      <w:r>
        <w:rPr>
          <w:rFonts w:ascii="Calibri" w:hAnsi="Calibri"/>
          <w:b w:val="0"/>
          <w:i w:val="0"/>
          <w:color w:val="16283A"/>
          <w:sz w:val="20"/>
        </w:rPr>
        <w:t>Avoid previously attempted Candidate Configurations and return explicit Search Exhaustion for finite spaces.</w:t>
      </w:r>
    </w:p>
    <w:p>
      <w:pPr>
        <w:pStyle w:val="Heading3"/>
      </w:pPr>
      <w:r>
        <w:t>Required outputs</w:t>
      </w:r>
    </w:p>
    <w:p>
      <w:pPr>
        <w:spacing w:after="60"/>
        <w:numPr>
          <w:ilvl w:val="0"/>
          <w:numId w:val="10"/>
        </w:numPr>
      </w:pPr>
      <w:r>
        <w:rPr>
          <w:rFonts w:ascii="Calibri" w:hAnsi="Calibri"/>
          <w:b w:val="0"/>
          <w:i w:val="0"/>
          <w:color w:val="16283A"/>
          <w:sz w:val="20"/>
        </w:rPr>
        <w:t>Algorithm Registry with RandomSearch registration</w:t>
      </w:r>
    </w:p>
    <w:p>
      <w:pPr>
        <w:spacing w:after="60"/>
        <w:numPr>
          <w:ilvl w:val="0"/>
          <w:numId w:val="10"/>
        </w:numPr>
      </w:pPr>
      <w:r>
        <w:rPr>
          <w:rFonts w:ascii="Calibri" w:hAnsi="Calibri"/>
          <w:b w:val="0"/>
          <w:i w:val="0"/>
          <w:color w:val="16283A"/>
          <w:sz w:val="20"/>
        </w:rPr>
        <w:t>Seeded candidate-generation implementation</w:t>
      </w:r>
    </w:p>
    <w:p>
      <w:pPr>
        <w:spacing w:after="60"/>
        <w:numPr>
          <w:ilvl w:val="0"/>
          <w:numId w:val="10"/>
        </w:numPr>
      </w:pPr>
      <w:r>
        <w:rPr>
          <w:rFonts w:ascii="Calibri" w:hAnsi="Calibri"/>
          <w:b w:val="0"/>
          <w:i w:val="0"/>
          <w:color w:val="16283A"/>
          <w:sz w:val="20"/>
        </w:rPr>
        <w:t>Duplicate-prevention, reproducibility, and exhaustion tests</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The same contract and seed generate the same candidate sequence, and replacing the registry entry requires no Runner or TrialRecord changes.</w:t>
      </w:r>
    </w:p>
    <w:p>
      <w:r>
        <w:br w:type="page"/>
      </w:r>
    </w:p>
    <w:p>
      <w:pPr>
        <w:pStyle w:val="Heading2"/>
      </w:pPr>
      <w:r>
        <w:t>WP-06 — Multi-Objective Pareto Evaluation</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WP-02 and WP-04</w:t>
      </w:r>
    </w:p>
    <w:p>
      <w:pPr>
        <w:spacing w:after="120"/>
      </w:pPr>
      <w:r>
        <w:rPr>
          <w:rFonts w:ascii="Calibri" w:hAnsi="Calibri"/>
          <w:b w:val="0"/>
          <w:i w:val="0"/>
          <w:color w:val="16283A"/>
          <w:sz w:val="22"/>
        </w:rPr>
        <w:t>Calculate the authoritative multi-objective result from eligible evidence without weighted scalarization or an invented universal winner.</w:t>
      </w:r>
    </w:p>
    <w:p>
      <w:pPr>
        <w:pStyle w:val="Heading3"/>
      </w:pPr>
      <w:r>
        <w:t>Included activities</w:t>
      </w:r>
    </w:p>
    <w:p>
      <w:pPr>
        <w:spacing w:after="60"/>
        <w:numPr>
          <w:ilvl w:val="0"/>
          <w:numId w:val="10"/>
        </w:numPr>
      </w:pPr>
      <w:r>
        <w:rPr>
          <w:rFonts w:ascii="Calibri" w:hAnsi="Calibri"/>
          <w:b w:val="0"/>
          <w:i w:val="0"/>
          <w:color w:val="16283A"/>
          <w:sz w:val="20"/>
        </w:rPr>
        <w:t>Require a finite metric for every declared objective before a trial is eligible.</w:t>
      </w:r>
    </w:p>
    <w:p>
      <w:pPr>
        <w:spacing w:after="60"/>
        <w:numPr>
          <w:ilvl w:val="0"/>
          <w:numId w:val="10"/>
        </w:numPr>
      </w:pPr>
      <w:r>
        <w:rPr>
          <w:rFonts w:ascii="Calibri" w:hAnsi="Calibri"/>
          <w:b w:val="0"/>
          <w:i w:val="0"/>
          <w:color w:val="16283A"/>
          <w:sz w:val="20"/>
        </w:rPr>
        <w:t>Normalize comparisons logically according to minimize or maximize direction without altering stored metrics.</w:t>
      </w:r>
    </w:p>
    <w:p>
      <w:pPr>
        <w:spacing w:after="60"/>
        <w:numPr>
          <w:ilvl w:val="0"/>
          <w:numId w:val="10"/>
        </w:numPr>
      </w:pPr>
      <w:r>
        <w:rPr>
          <w:rFonts w:ascii="Calibri" w:hAnsi="Calibri"/>
          <w:b w:val="0"/>
          <w:i w:val="0"/>
          <w:color w:val="16283A"/>
          <w:sz w:val="20"/>
        </w:rPr>
        <w:t>Implement dominance: no worse on every objective and strictly better on at least one.</w:t>
      </w:r>
    </w:p>
    <w:p>
      <w:pPr>
        <w:spacing w:after="60"/>
        <w:numPr>
          <w:ilvl w:val="0"/>
          <w:numId w:val="10"/>
        </w:numPr>
      </w:pPr>
      <w:r>
        <w:rPr>
          <w:rFonts w:ascii="Calibri" w:hAnsi="Calibri"/>
          <w:b w:val="0"/>
          <w:i w:val="0"/>
          <w:color w:val="16283A"/>
          <w:sz w:val="20"/>
        </w:rPr>
        <w:t>Return all and only non-dominated eligible TrialRecords in a deterministic ParetoFront order.</w:t>
      </w:r>
    </w:p>
    <w:p>
      <w:pPr>
        <w:pStyle w:val="Heading3"/>
      </w:pPr>
      <w:r>
        <w:t>Required outputs</w:t>
      </w:r>
    </w:p>
    <w:p>
      <w:pPr>
        <w:spacing w:after="60"/>
        <w:numPr>
          <w:ilvl w:val="0"/>
          <w:numId w:val="10"/>
        </w:numPr>
      </w:pPr>
      <w:r>
        <w:rPr>
          <w:rFonts w:ascii="Calibri" w:hAnsi="Calibri"/>
          <w:b w:val="0"/>
          <w:i w:val="0"/>
          <w:color w:val="16283A"/>
          <w:sz w:val="20"/>
        </w:rPr>
        <w:t>Pareto evaluator and Optimization Result</w:t>
      </w:r>
    </w:p>
    <w:p>
      <w:pPr>
        <w:spacing w:after="60"/>
        <w:numPr>
          <w:ilvl w:val="0"/>
          <w:numId w:val="10"/>
        </w:numPr>
      </w:pPr>
      <w:r>
        <w:rPr>
          <w:rFonts w:ascii="Calibri" w:hAnsi="Calibri"/>
          <w:b w:val="0"/>
          <w:i w:val="0"/>
          <w:color w:val="16283A"/>
          <w:sz w:val="20"/>
        </w:rPr>
        <w:t>Known mixed-direction dominance fixture</w:t>
      </w:r>
    </w:p>
    <w:p>
      <w:pPr>
        <w:spacing w:after="60"/>
        <w:numPr>
          <w:ilvl w:val="0"/>
          <w:numId w:val="10"/>
        </w:numPr>
      </w:pPr>
      <w:r>
        <w:rPr>
          <w:rFonts w:ascii="Calibri" w:hAnsi="Calibri"/>
          <w:b w:val="0"/>
          <w:i w:val="0"/>
          <w:color w:val="16283A"/>
          <w:sz w:val="20"/>
        </w:rPr>
        <w:t>Tests for equality, duplicates, missing objectives, dominated trials, and non-dominated trade-offs</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The evaluator matches the hand-calculated expected front for the approved fixture and does not select a hidden weighted winner.</w:t>
      </w:r>
    </w:p>
    <w:p>
      <w:pPr>
        <w:pStyle w:val="Heading2"/>
      </w:pPr>
      <w:r>
        <w:t>WP-07 — Demo Worker, Reporting, and Visualization</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WP-03 through WP-06</w:t>
      </w:r>
    </w:p>
    <w:p>
      <w:pPr>
        <w:spacing w:after="120"/>
      </w:pPr>
      <w:r>
        <w:rPr>
          <w:rFonts w:ascii="Calibri" w:hAnsi="Calibri"/>
          <w:b w:val="0"/>
          <w:i w:val="0"/>
          <w:color w:val="16283A"/>
          <w:sz w:val="22"/>
        </w:rPr>
        <w:t>Provide a fast, reproducible demonstration and human-readable evidence that the black-box and Pareto behaviors operate end to end.</w:t>
      </w:r>
    </w:p>
    <w:p>
      <w:pPr>
        <w:pStyle w:val="Heading3"/>
      </w:pPr>
      <w:r>
        <w:t>Included activities</w:t>
      </w:r>
    </w:p>
    <w:p>
      <w:pPr>
        <w:spacing w:after="60"/>
        <w:numPr>
          <w:ilvl w:val="0"/>
          <w:numId w:val="10"/>
        </w:numPr>
      </w:pPr>
      <w:r>
        <w:rPr>
          <w:rFonts w:ascii="Calibri" w:hAnsi="Calibri"/>
          <w:b w:val="0"/>
          <w:i w:val="0"/>
          <w:color w:val="16283A"/>
          <w:sz w:val="20"/>
        </w:rPr>
        <w:t>Implement an external Python worker with learning_rate, temperature, batch_size, and --metrics-out arguments.</w:t>
      </w:r>
    </w:p>
    <w:p>
      <w:pPr>
        <w:spacing w:after="60"/>
        <w:numPr>
          <w:ilvl w:val="0"/>
          <w:numId w:val="10"/>
        </w:numPr>
      </w:pPr>
      <w:r>
        <w:rPr>
          <w:rFonts w:ascii="Calibri" w:hAnsi="Calibri"/>
          <w:b w:val="0"/>
          <w:i w:val="0"/>
          <w:color w:val="16283A"/>
          <w:sz w:val="20"/>
        </w:rPr>
        <w:t>Produce accuracy, loss, and training_time with intentional trade-offs.</w:t>
      </w:r>
    </w:p>
    <w:p>
      <w:pPr>
        <w:spacing w:after="60"/>
        <w:numPr>
          <w:ilvl w:val="0"/>
          <w:numId w:val="10"/>
        </w:numPr>
      </w:pPr>
      <w:r>
        <w:rPr>
          <w:rFonts w:ascii="Calibri" w:hAnsi="Calibri"/>
          <w:b w:val="0"/>
          <w:i w:val="0"/>
          <w:color w:val="16283A"/>
          <w:sz w:val="20"/>
        </w:rPr>
        <w:t>Export resolved configuration, summary, history, Pareto members, and termination reason.</w:t>
      </w:r>
    </w:p>
    <w:p>
      <w:pPr>
        <w:spacing w:after="60"/>
        <w:numPr>
          <w:ilvl w:val="0"/>
          <w:numId w:val="10"/>
        </w:numPr>
      </w:pPr>
      <w:r>
        <w:rPr>
          <w:rFonts w:ascii="Calibri" w:hAnsi="Calibri"/>
          <w:b w:val="0"/>
          <w:i w:val="0"/>
          <w:color w:val="16283A"/>
          <w:sz w:val="20"/>
        </w:rPr>
        <w:t>Create at least one Matplotlib view that distinguishes Pareto members from dominated trials; tabular exports remain authoritative for more than two objectives.</w:t>
      </w:r>
    </w:p>
    <w:p>
      <w:pPr>
        <w:pStyle w:val="Heading3"/>
      </w:pPr>
      <w:r>
        <w:t>Required outputs</w:t>
      </w:r>
    </w:p>
    <w:p>
      <w:pPr>
        <w:spacing w:after="60"/>
        <w:numPr>
          <w:ilvl w:val="0"/>
          <w:numId w:val="10"/>
        </w:numPr>
      </w:pPr>
      <w:r>
        <w:rPr>
          <w:rFonts w:ascii="Calibri" w:hAnsi="Calibri"/>
          <w:b w:val="0"/>
          <w:i w:val="0"/>
          <w:color w:val="16283A"/>
          <w:sz w:val="20"/>
        </w:rPr>
        <w:t>demo_worker.py and sample configuration</w:t>
      </w:r>
    </w:p>
    <w:p>
      <w:pPr>
        <w:spacing w:after="60"/>
        <w:numPr>
          <w:ilvl w:val="0"/>
          <w:numId w:val="10"/>
        </w:numPr>
      </w:pPr>
      <w:r>
        <w:rPr>
          <w:rFonts w:ascii="Calibri" w:hAnsi="Calibri"/>
          <w:b w:val="0"/>
          <w:i w:val="0"/>
          <w:color w:val="16283A"/>
          <w:sz w:val="20"/>
        </w:rPr>
        <w:t>summary.txt, history.csv, pareto_front.csv, and output plots</w:t>
      </w:r>
    </w:p>
    <w:p>
      <w:pPr>
        <w:spacing w:after="60"/>
        <w:numPr>
          <w:ilvl w:val="0"/>
          <w:numId w:val="10"/>
        </w:numPr>
      </w:pPr>
      <w:r>
        <w:rPr>
          <w:rFonts w:ascii="Calibri" w:hAnsi="Calibri"/>
          <w:b w:val="0"/>
          <w:i w:val="0"/>
          <w:color w:val="16283A"/>
          <w:sz w:val="20"/>
        </w:rPr>
        <w:t>Sample reproducible run directory</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A clean local demonstration produces multiple trials and a nonempty, auditable Pareto Front without importing the worker into optimizer code.</w:t>
      </w:r>
    </w:p>
    <w:p>
      <w:r>
        <w:br w:type="page"/>
      </w:r>
    </w:p>
    <w:p>
      <w:pPr>
        <w:pStyle w:val="Heading2"/>
      </w:pPr>
      <w:r>
        <w:t>WP-08 — Verification, Integration, and Handoff</w:t>
      </w:r>
    </w:p>
    <w:p>
      <w:pPr>
        <w:spacing w:after="100"/>
      </w:pPr>
      <w:r>
        <w:rPr>
          <w:rFonts w:ascii="Calibri" w:hAnsi="Calibri"/>
          <w:b/>
          <w:i w:val="0"/>
          <w:color w:val="1F4D78"/>
          <w:sz w:val="19"/>
        </w:rPr>
        <w:t xml:space="preserve">Owner: </w:t>
      </w:r>
      <w:r>
        <w:rPr>
          <w:rFonts w:ascii="Calibri" w:hAnsi="Calibri"/>
          <w:b w:val="0"/>
          <w:i w:val="0"/>
          <w:color w:val="16283A"/>
          <w:sz w:val="19"/>
        </w:rPr>
        <w:t>TBD</w:t>
      </w:r>
      <w:r>
        <w:rPr>
          <w:rFonts w:ascii="Calibri" w:hAnsi="Calibri"/>
          <w:b/>
          <w:i w:val="0"/>
          <w:color w:val="1F4D78"/>
          <w:sz w:val="19"/>
        </w:rPr>
        <w:t xml:space="preserve">    Reviewer: </w:t>
      </w:r>
      <w:r>
        <w:rPr>
          <w:rFonts w:ascii="Calibri" w:hAnsi="Calibri"/>
          <w:b w:val="0"/>
          <w:i w:val="0"/>
          <w:color w:val="16283A"/>
          <w:sz w:val="19"/>
        </w:rPr>
        <w:t>TBD</w:t>
      </w:r>
      <w:r>
        <w:rPr>
          <w:rFonts w:ascii="Calibri" w:hAnsi="Calibri"/>
          <w:b/>
          <w:i w:val="0"/>
          <w:color w:val="1F4D78"/>
          <w:sz w:val="19"/>
        </w:rPr>
        <w:t xml:space="preserve">    Dependencies: </w:t>
      </w:r>
      <w:r>
        <w:rPr>
          <w:rFonts w:ascii="Calibri" w:hAnsi="Calibri"/>
          <w:b w:val="0"/>
          <w:i w:val="0"/>
          <w:color w:val="16283A"/>
          <w:sz w:val="19"/>
        </w:rPr>
        <w:t>WP-01 through WP-07</w:t>
      </w:r>
    </w:p>
    <w:p>
      <w:pPr>
        <w:spacing w:after="120"/>
      </w:pPr>
      <w:r>
        <w:rPr>
          <w:rFonts w:ascii="Calibri" w:hAnsi="Calibri"/>
          <w:b w:val="0"/>
          <w:i w:val="0"/>
          <w:color w:val="16283A"/>
          <w:sz w:val="22"/>
        </w:rPr>
        <w:t>Integrate the work packages into a reproducible repository and provide evidence that the baseline obligations are satisfied.</w:t>
      </w:r>
    </w:p>
    <w:p>
      <w:pPr>
        <w:pStyle w:val="Heading3"/>
      </w:pPr>
      <w:r>
        <w:t>Included activities</w:t>
      </w:r>
    </w:p>
    <w:p>
      <w:pPr>
        <w:spacing w:after="60"/>
        <w:numPr>
          <w:ilvl w:val="0"/>
          <w:numId w:val="10"/>
        </w:numPr>
      </w:pPr>
      <w:r>
        <w:rPr>
          <w:rFonts w:ascii="Calibri" w:hAnsi="Calibri"/>
          <w:b w:val="0"/>
          <w:i w:val="0"/>
          <w:color w:val="16283A"/>
          <w:sz w:val="20"/>
        </w:rPr>
        <w:t>Build a one-trial vertical slice before the full optimization loop.</w:t>
      </w:r>
    </w:p>
    <w:p>
      <w:pPr>
        <w:spacing w:after="60"/>
        <w:numPr>
          <w:ilvl w:val="0"/>
          <w:numId w:val="10"/>
        </w:numPr>
      </w:pPr>
      <w:r>
        <w:rPr>
          <w:rFonts w:ascii="Calibri" w:hAnsi="Calibri"/>
          <w:b w:val="0"/>
          <w:i w:val="0"/>
          <w:color w:val="16283A"/>
          <w:sz w:val="20"/>
        </w:rPr>
        <w:t>Add unit, integration, contract, failure, reproducibility, Pareto, and end-to-end acceptance tests.</w:t>
      </w:r>
    </w:p>
    <w:p>
      <w:pPr>
        <w:spacing w:after="60"/>
        <w:numPr>
          <w:ilvl w:val="0"/>
          <w:numId w:val="10"/>
        </w:numPr>
      </w:pPr>
      <w:r>
        <w:rPr>
          <w:rFonts w:ascii="Calibri" w:hAnsi="Calibri"/>
          <w:b w:val="0"/>
          <w:i w:val="0"/>
          <w:color w:val="16283A"/>
          <w:sz w:val="20"/>
        </w:rPr>
        <w:t>Document installation, configuration, command usage, output interpretation, and known exclusions.</w:t>
      </w:r>
    </w:p>
    <w:p>
      <w:pPr>
        <w:spacing w:after="60"/>
        <w:numPr>
          <w:ilvl w:val="0"/>
          <w:numId w:val="10"/>
        </w:numPr>
      </w:pPr>
      <w:r>
        <w:rPr>
          <w:rFonts w:ascii="Calibri" w:hAnsi="Calibri"/>
          <w:b w:val="0"/>
          <w:i w:val="0"/>
          <w:color w:val="16283A"/>
          <w:sz w:val="20"/>
        </w:rPr>
        <w:t>Verify operation without networking, concurrency, or resume behavior.</w:t>
      </w:r>
    </w:p>
    <w:p>
      <w:pPr>
        <w:spacing w:after="60"/>
        <w:numPr>
          <w:ilvl w:val="0"/>
          <w:numId w:val="10"/>
        </w:numPr>
      </w:pPr>
      <w:r>
        <w:rPr>
          <w:rFonts w:ascii="Calibri" w:hAnsi="Calibri"/>
          <w:b w:val="0"/>
          <w:i w:val="0"/>
          <w:color w:val="16283A"/>
          <w:sz w:val="20"/>
        </w:rPr>
        <w:t>Incorporate later course artifacts only through approved change control.</w:t>
      </w:r>
    </w:p>
    <w:p>
      <w:pPr>
        <w:pStyle w:val="Heading3"/>
      </w:pPr>
      <w:r>
        <w:t>Required outputs</w:t>
      </w:r>
    </w:p>
    <w:p>
      <w:pPr>
        <w:spacing w:after="60"/>
        <w:numPr>
          <w:ilvl w:val="0"/>
          <w:numId w:val="10"/>
        </w:numPr>
      </w:pPr>
      <w:r>
        <w:rPr>
          <w:rFonts w:ascii="Calibri" w:hAnsi="Calibri"/>
          <w:b w:val="0"/>
          <w:i w:val="0"/>
          <w:color w:val="16283A"/>
          <w:sz w:val="20"/>
        </w:rPr>
        <w:t>Passing verification suite and acceptance matrix</w:t>
      </w:r>
    </w:p>
    <w:p>
      <w:pPr>
        <w:spacing w:after="60"/>
        <w:numPr>
          <w:ilvl w:val="0"/>
          <w:numId w:val="10"/>
        </w:numPr>
      </w:pPr>
      <w:r>
        <w:rPr>
          <w:rFonts w:ascii="Calibri" w:hAnsi="Calibri"/>
          <w:b w:val="0"/>
          <w:i w:val="0"/>
          <w:color w:val="16283A"/>
          <w:sz w:val="20"/>
        </w:rPr>
        <w:t>README and repository layout</w:t>
      </w:r>
    </w:p>
    <w:p>
      <w:pPr>
        <w:spacing w:after="60"/>
        <w:numPr>
          <w:ilvl w:val="0"/>
          <w:numId w:val="10"/>
        </w:numPr>
      </w:pPr>
      <w:r>
        <w:rPr>
          <w:rFonts w:ascii="Calibri" w:hAnsi="Calibri"/>
          <w:b w:val="0"/>
          <w:i w:val="0"/>
          <w:color w:val="16283A"/>
          <w:sz w:val="20"/>
        </w:rPr>
        <w:t>Reproducible command-line demonstration and final handoff checklist</w:t>
      </w:r>
    </w:p>
    <w:p>
      <w:pPr>
        <w:keepLines/>
        <w:spacing w:before="120" w:after="180" w:line="259" w:lineRule="auto"/>
        <w:ind w:left="173" w:right="86"/>
        <w:shd w:fill="E7F3EC"/>
        <w:pBdr>
          <w:left w:val="single" w:sz="18" w:space="8" w:color="287A4A"/>
        </w:pBdr>
      </w:pPr>
      <w:r>
        <w:rPr>
          <w:rFonts w:ascii="Calibri" w:hAnsi="Calibri"/>
          <w:b/>
          <w:i w:val="0"/>
          <w:color w:val="287A4A"/>
          <w:sz w:val="18"/>
        </w:rPr>
        <w:t>COMPLETION STANDARD</w:t>
        <w:br/>
      </w:r>
      <w:r>
        <w:rPr>
          <w:rFonts w:ascii="Calibri" w:hAnsi="Calibri"/>
          <w:b w:val="0"/>
          <w:i w:val="0"/>
          <w:color w:val="16283A"/>
          <w:sz w:val="21"/>
        </w:rPr>
        <w:t>A reviewer can follow the README from a clean checkout, reproduce the sample result, and trace every acceptance claim to test or output evidence.</w:t>
      </w:r>
    </w:p>
    <w:p>
      <w:pPr>
        <w:pStyle w:val="Heading1"/>
      </w:pPr>
      <w:r>
        <w:t>6. Deliverable Register</w:t>
      </w:r>
    </w:p>
    <w:tbl>
      <w:tblPr>
        <w:tblStyle w:val="TableGrid"/>
        <w:tblW w:type="dxa" w:w="9360"/>
        <w:jc w:val="left"/>
        <w:tblLayout w:type="fixed"/>
        <w:tblLook w:firstColumn="1" w:firstRow="1" w:lastColumn="0" w:lastRow="0" w:noHBand="0" w:noVBand="1" w:val="04A0"/>
        <w:tblInd w:w="120" w:type="dxa"/>
      </w:tblPr>
      <w:tblGrid>
        <w:gridCol w:w="750"/>
        <w:gridCol w:w="2050"/>
        <w:gridCol w:w="4600"/>
        <w:gridCol w:w="1960"/>
      </w:tblGrid>
      <w:tr>
        <w:trPr>
          <w:tblHeader w:val="true"/>
          <w:cantSplit w:val="true"/>
        </w:trPr>
        <w:tc>
          <w:tcPr>
            <w:tcW w:type="dxa" w:w="750"/>
            <w:tcMar>
              <w:top w:w="80" w:type="dxa"/>
              <w:start w:w="120" w:type="dxa"/>
              <w:bottom w:w="80" w:type="dxa"/>
              <w:end w:w="120" w:type="dxa"/>
            </w:tcMar>
            <w:shd w:fill="F2F4F7"/>
            <w:vAlign w:val="center"/>
          </w:tcPr>
          <w:p>
            <w:pPr>
              <w:spacing w:after="0"/>
            </w:pPr>
            <w:r>
              <w:rPr>
                <w:rFonts w:ascii="Calibri" w:hAnsi="Calibri"/>
                <w:b/>
                <w:i w:val="0"/>
                <w:color w:val="1F4D78"/>
                <w:sz w:val="18"/>
              </w:rPr>
              <w:t>ID</w:t>
            </w:r>
          </w:p>
        </w:tc>
        <w:tc>
          <w:tcPr>
            <w:tcW w:type="dxa" w:w="2050"/>
            <w:tcMar>
              <w:top w:w="80" w:type="dxa"/>
              <w:start w:w="120" w:type="dxa"/>
              <w:bottom w:w="80" w:type="dxa"/>
              <w:end w:w="120" w:type="dxa"/>
            </w:tcMar>
            <w:shd w:fill="F2F4F7"/>
            <w:vAlign w:val="center"/>
          </w:tcPr>
          <w:p>
            <w:pPr>
              <w:spacing w:after="0"/>
            </w:pPr>
            <w:r>
              <w:rPr>
                <w:rFonts w:ascii="Calibri" w:hAnsi="Calibri"/>
                <w:b/>
                <w:i w:val="0"/>
                <w:color w:val="1F4D78"/>
                <w:sz w:val="18"/>
              </w:rPr>
              <w:t>Deliverable</w:t>
            </w:r>
          </w:p>
        </w:tc>
        <w:tc>
          <w:tcPr>
            <w:tcW w:type="dxa" w:w="4600"/>
            <w:tcMar>
              <w:top w:w="80" w:type="dxa"/>
              <w:start w:w="120" w:type="dxa"/>
              <w:bottom w:w="80" w:type="dxa"/>
              <w:end w:w="120" w:type="dxa"/>
            </w:tcMar>
            <w:shd w:fill="F2F4F7"/>
            <w:vAlign w:val="center"/>
          </w:tcPr>
          <w:p>
            <w:pPr>
              <w:spacing w:after="0"/>
            </w:pPr>
            <w:r>
              <w:rPr>
                <w:rFonts w:ascii="Calibri" w:hAnsi="Calibri"/>
                <w:b/>
                <w:i w:val="0"/>
                <w:color w:val="1F4D78"/>
                <w:sz w:val="18"/>
              </w:rPr>
              <w:t>Required contents</w:t>
            </w:r>
          </w:p>
        </w:tc>
        <w:tc>
          <w:tcPr>
            <w:tcW w:type="dxa" w:w="1960"/>
            <w:tcMar>
              <w:top w:w="80" w:type="dxa"/>
              <w:start w:w="120" w:type="dxa"/>
              <w:bottom w:w="80" w:type="dxa"/>
              <w:end w:w="120" w:type="dxa"/>
            </w:tcMar>
            <w:shd w:fill="F2F4F7"/>
            <w:vAlign w:val="center"/>
          </w:tcPr>
          <w:p>
            <w:pPr>
              <w:spacing w:after="0"/>
            </w:pPr>
            <w:r>
              <w:rPr>
                <w:rFonts w:ascii="Calibri" w:hAnsi="Calibri"/>
                <w:b/>
                <w:i w:val="0"/>
                <w:color w:val="1F4D78"/>
                <w:sz w:val="18"/>
              </w:rPr>
              <w:t>Acceptance method</w:t>
            </w:r>
          </w:p>
        </w:tc>
      </w:tr>
      <w:tr>
        <w:trPr>
          <w:cantSplit w:val="true"/>
        </w:trPr>
        <w:tc>
          <w:tcPr>
            <w:tcW w:type="dxa" w:w="750"/>
            <w:vAlign w:val="center"/>
          </w:tcPr>
          <w:p>
            <w:pPr>
              <w:spacing w:after="0" w:line="247" w:lineRule="auto"/>
            </w:pPr>
            <w:r>
              <w:rPr>
                <w:rFonts w:ascii="Calibri" w:hAnsi="Calibri"/>
                <w:b w:val="0"/>
                <w:i w:val="0"/>
                <w:color w:val="16283A"/>
                <w:sz w:val="16"/>
              </w:rPr>
              <w:t>D-01</w:t>
            </w:r>
          </w:p>
        </w:tc>
        <w:tc>
          <w:tcPr>
            <w:tcW w:type="dxa" w:w="2050"/>
            <w:vAlign w:val="center"/>
          </w:tcPr>
          <w:p>
            <w:pPr>
              <w:spacing w:after="0" w:line="247" w:lineRule="auto"/>
            </w:pPr>
            <w:r>
              <w:rPr>
                <w:rFonts w:ascii="Calibri" w:hAnsi="Calibri"/>
                <w:b w:val="0"/>
                <w:i w:val="0"/>
                <w:color w:val="16283A"/>
                <w:sz w:val="16"/>
              </w:rPr>
              <w:t>Project Charter</w:t>
            </w:r>
          </w:p>
        </w:tc>
        <w:tc>
          <w:tcPr>
            <w:tcW w:type="dxa" w:w="4600"/>
            <w:vAlign w:val="center"/>
          </w:tcPr>
          <w:p>
            <w:pPr>
              <w:spacing w:after="0" w:line="247" w:lineRule="auto"/>
            </w:pPr>
            <w:r>
              <w:rPr>
                <w:rFonts w:ascii="Calibri" w:hAnsi="Calibri"/>
                <w:b w:val="0"/>
                <w:i w:val="0"/>
                <w:color w:val="16283A"/>
                <w:sz w:val="16"/>
              </w:rPr>
              <w:t>Controlled purpose and governance baseline</w:t>
            </w:r>
          </w:p>
        </w:tc>
        <w:tc>
          <w:tcPr>
            <w:tcW w:type="dxa" w:w="1960"/>
            <w:vAlign w:val="center"/>
          </w:tcPr>
          <w:p>
            <w:pPr>
              <w:spacing w:after="0" w:line="247" w:lineRule="auto"/>
            </w:pPr>
            <w:r>
              <w:rPr>
                <w:rFonts w:ascii="Calibri" w:hAnsi="Calibri"/>
                <w:b w:val="0"/>
                <w:i w:val="0"/>
                <w:color w:val="16283A"/>
                <w:sz w:val="16"/>
              </w:rPr>
              <w:t>Team ratification</w:t>
            </w:r>
          </w:p>
        </w:tc>
      </w:tr>
      <w:tr>
        <w:trPr>
          <w:cantSplit w:val="true"/>
        </w:trPr>
        <w:tc>
          <w:tcPr>
            <w:tcW w:type="dxa" w:w="750"/>
            <w:vAlign w:val="center"/>
          </w:tcPr>
          <w:p>
            <w:pPr>
              <w:spacing w:after="0" w:line="247" w:lineRule="auto"/>
            </w:pPr>
            <w:r>
              <w:rPr>
                <w:rFonts w:ascii="Calibri" w:hAnsi="Calibri"/>
                <w:b w:val="0"/>
                <w:i w:val="0"/>
                <w:color w:val="16283A"/>
                <w:sz w:val="16"/>
              </w:rPr>
              <w:t>D-02</w:t>
            </w:r>
          </w:p>
        </w:tc>
        <w:tc>
          <w:tcPr>
            <w:tcW w:type="dxa" w:w="2050"/>
            <w:vAlign w:val="center"/>
          </w:tcPr>
          <w:p>
            <w:pPr>
              <w:spacing w:after="0" w:line="247" w:lineRule="auto"/>
            </w:pPr>
            <w:r>
              <w:rPr>
                <w:rFonts w:ascii="Calibri" w:hAnsi="Calibri"/>
                <w:b w:val="0"/>
                <w:i w:val="0"/>
                <w:color w:val="16283A"/>
                <w:sz w:val="16"/>
              </w:rPr>
              <w:t>Scope of Work</w:t>
            </w:r>
          </w:p>
        </w:tc>
        <w:tc>
          <w:tcPr>
            <w:tcW w:type="dxa" w:w="4600"/>
            <w:vAlign w:val="center"/>
          </w:tcPr>
          <w:p>
            <w:pPr>
              <w:spacing w:after="0" w:line="247" w:lineRule="auto"/>
            </w:pPr>
            <w:r>
              <w:rPr>
                <w:rFonts w:ascii="Calibri" w:hAnsi="Calibri"/>
                <w:b w:val="0"/>
                <w:i w:val="0"/>
                <w:color w:val="16283A"/>
                <w:sz w:val="16"/>
              </w:rPr>
              <w:t>Controlled work, deliverable, and acceptance baseline</w:t>
            </w:r>
          </w:p>
        </w:tc>
        <w:tc>
          <w:tcPr>
            <w:tcW w:type="dxa" w:w="1960"/>
            <w:vAlign w:val="center"/>
          </w:tcPr>
          <w:p>
            <w:pPr>
              <w:spacing w:after="0" w:line="247" w:lineRule="auto"/>
            </w:pPr>
            <w:r>
              <w:rPr>
                <w:rFonts w:ascii="Calibri" w:hAnsi="Calibri"/>
                <w:b w:val="0"/>
                <w:i w:val="0"/>
                <w:color w:val="16283A"/>
                <w:sz w:val="16"/>
              </w:rPr>
              <w:t>Team ratification</w:t>
            </w:r>
          </w:p>
        </w:tc>
      </w:tr>
      <w:tr>
        <w:trPr>
          <w:cantSplit w:val="true"/>
        </w:trPr>
        <w:tc>
          <w:tcPr>
            <w:tcW w:type="dxa" w:w="750"/>
            <w:vAlign w:val="center"/>
          </w:tcPr>
          <w:p>
            <w:pPr>
              <w:spacing w:after="0" w:line="247" w:lineRule="auto"/>
            </w:pPr>
            <w:r>
              <w:rPr>
                <w:rFonts w:ascii="Calibri" w:hAnsi="Calibri"/>
                <w:b w:val="0"/>
                <w:i w:val="0"/>
                <w:color w:val="16283A"/>
                <w:sz w:val="16"/>
              </w:rPr>
              <w:t>D-03</w:t>
            </w:r>
          </w:p>
        </w:tc>
        <w:tc>
          <w:tcPr>
            <w:tcW w:type="dxa" w:w="2050"/>
            <w:vAlign w:val="center"/>
          </w:tcPr>
          <w:p>
            <w:pPr>
              <w:spacing w:after="0" w:line="247" w:lineRule="auto"/>
            </w:pPr>
            <w:r>
              <w:rPr>
                <w:rFonts w:ascii="Calibri" w:hAnsi="Calibri"/>
                <w:b w:val="0"/>
                <w:i w:val="0"/>
                <w:color w:val="16283A"/>
                <w:sz w:val="16"/>
              </w:rPr>
              <w:t>Technical Design Specification</w:t>
            </w:r>
          </w:p>
        </w:tc>
        <w:tc>
          <w:tcPr>
            <w:tcW w:type="dxa" w:w="4600"/>
            <w:vAlign w:val="center"/>
          </w:tcPr>
          <w:p>
            <w:pPr>
              <w:spacing w:after="0" w:line="247" w:lineRule="auto"/>
            </w:pPr>
            <w:r>
              <w:rPr>
                <w:rFonts w:ascii="Calibri" w:hAnsi="Calibri"/>
                <w:b w:val="0"/>
                <w:i w:val="0"/>
                <w:color w:val="16283A"/>
                <w:sz w:val="16"/>
              </w:rPr>
              <w:t>Approved interfaces, state model, schemas, Pareto rules, and examples</w:t>
            </w:r>
          </w:p>
        </w:tc>
        <w:tc>
          <w:tcPr>
            <w:tcW w:type="dxa" w:w="1960"/>
            <w:vAlign w:val="center"/>
          </w:tcPr>
          <w:p>
            <w:pPr>
              <w:spacing w:after="0" w:line="247" w:lineRule="auto"/>
            </w:pPr>
            <w:r>
              <w:rPr>
                <w:rFonts w:ascii="Calibri" w:hAnsi="Calibri"/>
                <w:b w:val="0"/>
                <w:i w:val="0"/>
                <w:color w:val="16283A"/>
                <w:sz w:val="16"/>
              </w:rPr>
              <w:t>Technical review</w:t>
            </w:r>
          </w:p>
        </w:tc>
      </w:tr>
      <w:tr>
        <w:trPr>
          <w:cantSplit w:val="true"/>
        </w:trPr>
        <w:tc>
          <w:tcPr>
            <w:tcW w:type="dxa" w:w="750"/>
            <w:vAlign w:val="center"/>
          </w:tcPr>
          <w:p>
            <w:pPr>
              <w:spacing w:after="0" w:line="247" w:lineRule="auto"/>
            </w:pPr>
            <w:r>
              <w:rPr>
                <w:rFonts w:ascii="Calibri" w:hAnsi="Calibri"/>
                <w:b w:val="0"/>
                <w:i w:val="0"/>
                <w:color w:val="16283A"/>
                <w:sz w:val="16"/>
              </w:rPr>
              <w:t>D-04</w:t>
            </w:r>
          </w:p>
        </w:tc>
        <w:tc>
          <w:tcPr>
            <w:tcW w:type="dxa" w:w="2050"/>
            <w:vAlign w:val="center"/>
          </w:tcPr>
          <w:p>
            <w:pPr>
              <w:spacing w:after="0" w:line="247" w:lineRule="auto"/>
            </w:pPr>
            <w:r>
              <w:rPr>
                <w:rFonts w:ascii="Calibri" w:hAnsi="Calibri"/>
                <w:b w:val="0"/>
                <w:i w:val="0"/>
                <w:color w:val="16283A"/>
                <w:sz w:val="16"/>
              </w:rPr>
              <w:t>Optimizer source</w:t>
            </w:r>
          </w:p>
        </w:tc>
        <w:tc>
          <w:tcPr>
            <w:tcW w:type="dxa" w:w="4600"/>
            <w:vAlign w:val="center"/>
          </w:tcPr>
          <w:p>
            <w:pPr>
              <w:spacing w:after="0" w:line="247" w:lineRule="auto"/>
            </w:pPr>
            <w:r>
              <w:rPr>
                <w:rFonts w:ascii="Calibri" w:hAnsi="Calibri"/>
                <w:b w:val="0"/>
                <w:i w:val="0"/>
                <w:color w:val="16283A"/>
                <w:sz w:val="16"/>
              </w:rPr>
              <w:t>Controller, contracts, Runner, history, registry, RandomSearch, evaluator, and reporting</w:t>
            </w:r>
          </w:p>
        </w:tc>
        <w:tc>
          <w:tcPr>
            <w:tcW w:type="dxa" w:w="1960"/>
            <w:vAlign w:val="center"/>
          </w:tcPr>
          <w:p>
            <w:pPr>
              <w:spacing w:after="0" w:line="247" w:lineRule="auto"/>
            </w:pPr>
            <w:r>
              <w:rPr>
                <w:rFonts w:ascii="Calibri" w:hAnsi="Calibri"/>
                <w:b w:val="0"/>
                <w:i w:val="0"/>
                <w:color w:val="16283A"/>
                <w:sz w:val="16"/>
              </w:rPr>
              <w:t>Automated tests + review</w:t>
            </w:r>
          </w:p>
        </w:tc>
      </w:tr>
      <w:tr>
        <w:trPr>
          <w:cantSplit w:val="true"/>
        </w:trPr>
        <w:tc>
          <w:tcPr>
            <w:tcW w:type="dxa" w:w="750"/>
            <w:vAlign w:val="center"/>
          </w:tcPr>
          <w:p>
            <w:pPr>
              <w:spacing w:after="0" w:line="247" w:lineRule="auto"/>
            </w:pPr>
            <w:r>
              <w:rPr>
                <w:rFonts w:ascii="Calibri" w:hAnsi="Calibri"/>
                <w:b w:val="0"/>
                <w:i w:val="0"/>
                <w:color w:val="16283A"/>
                <w:sz w:val="16"/>
              </w:rPr>
              <w:t>D-05</w:t>
            </w:r>
          </w:p>
        </w:tc>
        <w:tc>
          <w:tcPr>
            <w:tcW w:type="dxa" w:w="2050"/>
            <w:vAlign w:val="center"/>
          </w:tcPr>
          <w:p>
            <w:pPr>
              <w:spacing w:after="0" w:line="247" w:lineRule="auto"/>
            </w:pPr>
            <w:r>
              <w:rPr>
                <w:rFonts w:ascii="Calibri" w:hAnsi="Calibri"/>
                <w:b w:val="0"/>
                <w:i w:val="0"/>
                <w:color w:val="16283A"/>
                <w:sz w:val="16"/>
              </w:rPr>
              <w:t>Demo worker</w:t>
            </w:r>
          </w:p>
        </w:tc>
        <w:tc>
          <w:tcPr>
            <w:tcW w:type="dxa" w:w="4600"/>
            <w:vAlign w:val="center"/>
          </w:tcPr>
          <w:p>
            <w:pPr>
              <w:spacing w:after="0" w:line="247" w:lineRule="auto"/>
            </w:pPr>
            <w:r>
              <w:rPr>
                <w:rFonts w:ascii="Calibri" w:hAnsi="Calibri"/>
                <w:b w:val="0"/>
                <w:i w:val="0"/>
                <w:color w:val="16283A"/>
                <w:sz w:val="16"/>
              </w:rPr>
              <w:t>External Python worker with controlled trade-offs and CSV output</w:t>
            </w:r>
          </w:p>
        </w:tc>
        <w:tc>
          <w:tcPr>
            <w:tcW w:type="dxa" w:w="1960"/>
            <w:vAlign w:val="center"/>
          </w:tcPr>
          <w:p>
            <w:pPr>
              <w:spacing w:after="0" w:line="247" w:lineRule="auto"/>
            </w:pPr>
            <w:r>
              <w:rPr>
                <w:rFonts w:ascii="Calibri" w:hAnsi="Calibri"/>
                <w:b w:val="0"/>
                <w:i w:val="0"/>
                <w:color w:val="16283A"/>
                <w:sz w:val="16"/>
              </w:rPr>
              <w:t>Contract test</w:t>
            </w:r>
          </w:p>
        </w:tc>
      </w:tr>
      <w:tr>
        <w:trPr>
          <w:cantSplit w:val="true"/>
        </w:trPr>
        <w:tc>
          <w:tcPr>
            <w:tcW w:type="dxa" w:w="750"/>
            <w:vAlign w:val="center"/>
          </w:tcPr>
          <w:p>
            <w:pPr>
              <w:spacing w:after="0" w:line="247" w:lineRule="auto"/>
            </w:pPr>
            <w:r>
              <w:rPr>
                <w:rFonts w:ascii="Calibri" w:hAnsi="Calibri"/>
                <w:b w:val="0"/>
                <w:i w:val="0"/>
                <w:color w:val="16283A"/>
                <w:sz w:val="16"/>
              </w:rPr>
              <w:t>D-06</w:t>
            </w:r>
          </w:p>
        </w:tc>
        <w:tc>
          <w:tcPr>
            <w:tcW w:type="dxa" w:w="2050"/>
            <w:vAlign w:val="center"/>
          </w:tcPr>
          <w:p>
            <w:pPr>
              <w:spacing w:after="0" w:line="247" w:lineRule="auto"/>
            </w:pPr>
            <w:r>
              <w:rPr>
                <w:rFonts w:ascii="Calibri" w:hAnsi="Calibri"/>
                <w:b w:val="0"/>
                <w:i w:val="0"/>
                <w:color w:val="16283A"/>
                <w:sz w:val="16"/>
              </w:rPr>
              <w:t>Configuration and fixtures</w:t>
            </w:r>
          </w:p>
        </w:tc>
        <w:tc>
          <w:tcPr>
            <w:tcW w:type="dxa" w:w="4600"/>
            <w:vAlign w:val="center"/>
          </w:tcPr>
          <w:p>
            <w:pPr>
              <w:spacing w:after="0" w:line="247" w:lineRule="auto"/>
            </w:pPr>
            <w:r>
              <w:rPr>
                <w:rFonts w:ascii="Calibri" w:hAnsi="Calibri"/>
                <w:b w:val="0"/>
                <w:i w:val="0"/>
                <w:color w:val="16283A"/>
                <w:sz w:val="16"/>
              </w:rPr>
              <w:t>Valid sample JSON, invalid cases, CSV fixtures, and hand-calculated Pareto fixture</w:t>
            </w:r>
          </w:p>
        </w:tc>
        <w:tc>
          <w:tcPr>
            <w:tcW w:type="dxa" w:w="1960"/>
            <w:vAlign w:val="center"/>
          </w:tcPr>
          <w:p>
            <w:pPr>
              <w:spacing w:after="0" w:line="247" w:lineRule="auto"/>
            </w:pPr>
            <w:r>
              <w:rPr>
                <w:rFonts w:ascii="Calibri" w:hAnsi="Calibri"/>
                <w:b w:val="0"/>
                <w:i w:val="0"/>
                <w:color w:val="16283A"/>
                <w:sz w:val="16"/>
              </w:rPr>
              <w:t>Fixture review</w:t>
            </w:r>
          </w:p>
        </w:tc>
      </w:tr>
      <w:tr>
        <w:trPr>
          <w:cantSplit w:val="true"/>
        </w:trPr>
        <w:tc>
          <w:tcPr>
            <w:tcW w:type="dxa" w:w="750"/>
            <w:vAlign w:val="center"/>
          </w:tcPr>
          <w:p>
            <w:pPr>
              <w:spacing w:after="0" w:line="247" w:lineRule="auto"/>
            </w:pPr>
            <w:r>
              <w:rPr>
                <w:rFonts w:ascii="Calibri" w:hAnsi="Calibri"/>
                <w:b w:val="0"/>
                <w:i w:val="0"/>
                <w:color w:val="16283A"/>
                <w:sz w:val="16"/>
              </w:rPr>
              <w:t>D-07</w:t>
            </w:r>
          </w:p>
        </w:tc>
        <w:tc>
          <w:tcPr>
            <w:tcW w:type="dxa" w:w="2050"/>
            <w:vAlign w:val="center"/>
          </w:tcPr>
          <w:p>
            <w:pPr>
              <w:spacing w:after="0" w:line="247" w:lineRule="auto"/>
            </w:pPr>
            <w:r>
              <w:rPr>
                <w:rFonts w:ascii="Calibri" w:hAnsi="Calibri"/>
                <w:b w:val="0"/>
                <w:i w:val="0"/>
                <w:color w:val="16283A"/>
                <w:sz w:val="16"/>
              </w:rPr>
              <w:t>Verification suite</w:t>
            </w:r>
          </w:p>
        </w:tc>
        <w:tc>
          <w:tcPr>
            <w:tcW w:type="dxa" w:w="4600"/>
            <w:vAlign w:val="center"/>
          </w:tcPr>
          <w:p>
            <w:pPr>
              <w:spacing w:after="0" w:line="247" w:lineRule="auto"/>
            </w:pPr>
            <w:r>
              <w:rPr>
                <w:rFonts w:ascii="Calibri" w:hAnsi="Calibri"/>
                <w:b w:val="0"/>
                <w:i w:val="0"/>
                <w:color w:val="16283A"/>
                <w:sz w:val="16"/>
              </w:rPr>
              <w:t>Unit, integration, failure, reproducibility, Pareto, and end-to-end tests</w:t>
            </w:r>
          </w:p>
        </w:tc>
        <w:tc>
          <w:tcPr>
            <w:tcW w:type="dxa" w:w="1960"/>
            <w:vAlign w:val="center"/>
          </w:tcPr>
          <w:p>
            <w:pPr>
              <w:spacing w:after="0" w:line="247" w:lineRule="auto"/>
            </w:pPr>
            <w:r>
              <w:rPr>
                <w:rFonts w:ascii="Calibri" w:hAnsi="Calibri"/>
                <w:b w:val="0"/>
                <w:i w:val="0"/>
                <w:color w:val="16283A"/>
                <w:sz w:val="16"/>
              </w:rPr>
              <w:t>All required tests pass</w:t>
            </w:r>
          </w:p>
        </w:tc>
      </w:tr>
      <w:tr>
        <w:trPr>
          <w:cantSplit w:val="true"/>
        </w:trPr>
        <w:tc>
          <w:tcPr>
            <w:tcW w:type="dxa" w:w="750"/>
            <w:vAlign w:val="center"/>
          </w:tcPr>
          <w:p>
            <w:pPr>
              <w:spacing w:after="0" w:line="247" w:lineRule="auto"/>
            </w:pPr>
            <w:r>
              <w:rPr>
                <w:rFonts w:ascii="Calibri" w:hAnsi="Calibri"/>
                <w:b w:val="0"/>
                <w:i w:val="0"/>
                <w:color w:val="16283A"/>
                <w:sz w:val="16"/>
              </w:rPr>
              <w:t>D-08</w:t>
            </w:r>
          </w:p>
        </w:tc>
        <w:tc>
          <w:tcPr>
            <w:tcW w:type="dxa" w:w="2050"/>
            <w:vAlign w:val="center"/>
          </w:tcPr>
          <w:p>
            <w:pPr>
              <w:spacing w:after="0" w:line="247" w:lineRule="auto"/>
            </w:pPr>
            <w:r>
              <w:rPr>
                <w:rFonts w:ascii="Calibri" w:hAnsi="Calibri"/>
                <w:b w:val="0"/>
                <w:i w:val="0"/>
                <w:color w:val="16283A"/>
                <w:sz w:val="16"/>
              </w:rPr>
              <w:t>Demonstration outputs</w:t>
            </w:r>
          </w:p>
        </w:tc>
        <w:tc>
          <w:tcPr>
            <w:tcW w:type="dxa" w:w="4600"/>
            <w:vAlign w:val="center"/>
          </w:tcPr>
          <w:p>
            <w:pPr>
              <w:spacing w:after="0" w:line="247" w:lineRule="auto"/>
            </w:pPr>
            <w:r>
              <w:rPr>
                <w:rFonts w:ascii="Calibri" w:hAnsi="Calibri"/>
                <w:b w:val="0"/>
                <w:i w:val="0"/>
                <w:color w:val="16283A"/>
                <w:sz w:val="16"/>
              </w:rPr>
              <w:t>Resolved config, history, Pareto export, summary, termination reason, and plots</w:t>
            </w:r>
          </w:p>
        </w:tc>
        <w:tc>
          <w:tcPr>
            <w:tcW w:type="dxa" w:w="1960"/>
            <w:vAlign w:val="center"/>
          </w:tcPr>
          <w:p>
            <w:pPr>
              <w:spacing w:after="0" w:line="247" w:lineRule="auto"/>
            </w:pPr>
            <w:r>
              <w:rPr>
                <w:rFonts w:ascii="Calibri" w:hAnsi="Calibri"/>
                <w:b w:val="0"/>
                <w:i w:val="0"/>
                <w:color w:val="16283A"/>
                <w:sz w:val="16"/>
              </w:rPr>
              <w:t>Reproducible run</w:t>
            </w:r>
          </w:p>
        </w:tc>
      </w:tr>
      <w:tr>
        <w:trPr>
          <w:cantSplit w:val="true"/>
        </w:trPr>
        <w:tc>
          <w:tcPr>
            <w:tcW w:type="dxa" w:w="750"/>
            <w:vAlign w:val="center"/>
          </w:tcPr>
          <w:p>
            <w:pPr>
              <w:spacing w:after="0" w:line="247" w:lineRule="auto"/>
            </w:pPr>
            <w:r>
              <w:rPr>
                <w:rFonts w:ascii="Calibri" w:hAnsi="Calibri"/>
                <w:b w:val="0"/>
                <w:i w:val="0"/>
                <w:color w:val="16283A"/>
                <w:sz w:val="16"/>
              </w:rPr>
              <w:t>D-09</w:t>
            </w:r>
          </w:p>
        </w:tc>
        <w:tc>
          <w:tcPr>
            <w:tcW w:type="dxa" w:w="2050"/>
            <w:vAlign w:val="center"/>
          </w:tcPr>
          <w:p>
            <w:pPr>
              <w:spacing w:after="0" w:line="247" w:lineRule="auto"/>
            </w:pPr>
            <w:r>
              <w:rPr>
                <w:rFonts w:ascii="Calibri" w:hAnsi="Calibri"/>
                <w:b w:val="0"/>
                <w:i w:val="0"/>
                <w:color w:val="16283A"/>
                <w:sz w:val="16"/>
              </w:rPr>
              <w:t>Repository handoff</w:t>
            </w:r>
          </w:p>
        </w:tc>
        <w:tc>
          <w:tcPr>
            <w:tcW w:type="dxa" w:w="4600"/>
            <w:vAlign w:val="center"/>
          </w:tcPr>
          <w:p>
            <w:pPr>
              <w:spacing w:after="0" w:line="247" w:lineRule="auto"/>
            </w:pPr>
            <w:r>
              <w:rPr>
                <w:rFonts w:ascii="Calibri" w:hAnsi="Calibri"/>
                <w:b w:val="0"/>
                <w:i w:val="0"/>
                <w:color w:val="16283A"/>
                <w:sz w:val="16"/>
              </w:rPr>
              <w:t>README, setup, commands, project layout, and known exclusions</w:t>
            </w:r>
          </w:p>
        </w:tc>
        <w:tc>
          <w:tcPr>
            <w:tcW w:type="dxa" w:w="1960"/>
            <w:vAlign w:val="center"/>
          </w:tcPr>
          <w:p>
            <w:pPr>
              <w:spacing w:after="0" w:line="247" w:lineRule="auto"/>
            </w:pPr>
            <w:r>
              <w:rPr>
                <w:rFonts w:ascii="Calibri" w:hAnsi="Calibri"/>
                <w:b w:val="0"/>
                <w:i w:val="0"/>
                <w:color w:val="16283A"/>
                <w:sz w:val="16"/>
              </w:rPr>
              <w:t>Clean-checkout review</w:t>
            </w:r>
          </w:p>
        </w:tc>
      </w:tr>
      <w:tr>
        <w:trPr>
          <w:cantSplit w:val="true"/>
        </w:trPr>
        <w:tc>
          <w:tcPr>
            <w:tcW w:type="dxa" w:w="750"/>
            <w:vAlign w:val="center"/>
          </w:tcPr>
          <w:p>
            <w:pPr>
              <w:spacing w:after="0" w:line="247" w:lineRule="auto"/>
            </w:pPr>
            <w:r>
              <w:rPr>
                <w:rFonts w:ascii="Calibri" w:hAnsi="Calibri"/>
                <w:b w:val="0"/>
                <w:i w:val="0"/>
                <w:color w:val="16283A"/>
                <w:sz w:val="16"/>
              </w:rPr>
              <w:t>D-10</w:t>
            </w:r>
          </w:p>
        </w:tc>
        <w:tc>
          <w:tcPr>
            <w:tcW w:type="dxa" w:w="2050"/>
            <w:vAlign w:val="center"/>
          </w:tcPr>
          <w:p>
            <w:pPr>
              <w:spacing w:after="0" w:line="247" w:lineRule="auto"/>
            </w:pPr>
            <w:r>
              <w:rPr>
                <w:rFonts w:ascii="Calibri" w:hAnsi="Calibri"/>
                <w:b w:val="0"/>
                <w:i w:val="0"/>
                <w:color w:val="16283A"/>
                <w:sz w:val="16"/>
              </w:rPr>
              <w:t>Later course artifacts</w:t>
            </w:r>
          </w:p>
        </w:tc>
        <w:tc>
          <w:tcPr>
            <w:tcW w:type="dxa" w:w="4600"/>
            <w:vAlign w:val="center"/>
          </w:tcPr>
          <w:p>
            <w:pPr>
              <w:spacing w:after="0" w:line="247" w:lineRule="auto"/>
            </w:pPr>
            <w:r>
              <w:rPr>
                <w:rFonts w:ascii="Calibri" w:hAnsi="Calibri"/>
                <w:b w:val="0"/>
                <w:i w:val="0"/>
                <w:color w:val="16283A"/>
                <w:sz w:val="16"/>
              </w:rPr>
              <w:t>Only artifacts formally required by later instructor guidance</w:t>
            </w:r>
          </w:p>
        </w:tc>
        <w:tc>
          <w:tcPr>
            <w:tcW w:type="dxa" w:w="1960"/>
            <w:vAlign w:val="center"/>
          </w:tcPr>
          <w:p>
            <w:pPr>
              <w:spacing w:after="0" w:line="247" w:lineRule="auto"/>
            </w:pPr>
            <w:r>
              <w:rPr>
                <w:rFonts w:ascii="Calibri" w:hAnsi="Calibri"/>
                <w:b w:val="0"/>
                <w:i w:val="0"/>
                <w:color w:val="16283A"/>
                <w:sz w:val="16"/>
              </w:rPr>
              <w:t>Change-controlled</w:t>
            </w:r>
          </w:p>
        </w:tc>
      </w:tr>
    </w:tbl>
    <w:p>
      <w:pPr>
        <w:spacing w:after="0"/>
      </w:pPr>
    </w:p>
    <w:p>
      <w:r>
        <w:br w:type="page"/>
      </w:r>
    </w:p>
    <w:p>
      <w:pPr>
        <w:pStyle w:val="Heading1"/>
      </w:pPr>
      <w:r>
        <w:t>7. Baseline Requirements</w:t>
      </w:r>
    </w:p>
    <w:p>
      <w:pPr>
        <w:pStyle w:val="Heading2"/>
      </w:pPr>
      <w:r>
        <w:t>7.1 Functional requirements</w:t>
      </w:r>
    </w:p>
    <w:tbl>
      <w:tblPr>
        <w:tblStyle w:val="TableGrid"/>
        <w:tblW w:type="dxa" w:w="9360"/>
        <w:jc w:val="left"/>
        <w:tblLayout w:type="fixed"/>
        <w:tblLook w:firstColumn="1" w:firstRow="1" w:lastColumn="0" w:lastRow="0" w:noHBand="0" w:noVBand="1" w:val="04A0"/>
        <w:tblInd w:w="120" w:type="dxa"/>
      </w:tblPr>
      <w:tblGrid>
        <w:gridCol w:w="1000"/>
        <w:gridCol w:w="8360"/>
      </w:tblGrid>
      <w:tr>
        <w:trPr>
          <w:tblHeader w:val="true"/>
          <w:cantSplit w:val="true"/>
        </w:trPr>
        <w:tc>
          <w:tcPr>
            <w:tcW w:type="dxa" w:w="1000"/>
            <w:tcMar>
              <w:top w:w="80" w:type="dxa"/>
              <w:start w:w="120" w:type="dxa"/>
              <w:bottom w:w="80" w:type="dxa"/>
              <w:end w:w="120" w:type="dxa"/>
            </w:tcMar>
            <w:shd w:fill="F2F4F7"/>
            <w:vAlign w:val="center"/>
          </w:tcPr>
          <w:p>
            <w:pPr>
              <w:spacing w:after="0"/>
            </w:pPr>
            <w:r>
              <w:rPr>
                <w:rFonts w:ascii="Calibri" w:hAnsi="Calibri"/>
                <w:b/>
                <w:i w:val="0"/>
                <w:color w:val="1F4D78"/>
                <w:sz w:val="18"/>
              </w:rPr>
              <w:t>ID</w:t>
            </w:r>
          </w:p>
        </w:tc>
        <w:tc>
          <w:tcPr>
            <w:tcW w:type="dxa" w:w="8360"/>
            <w:tcMar>
              <w:top w:w="80" w:type="dxa"/>
              <w:start w:w="120" w:type="dxa"/>
              <w:bottom w:w="80" w:type="dxa"/>
              <w:end w:w="120" w:type="dxa"/>
            </w:tcMar>
            <w:shd w:fill="F2F4F7"/>
            <w:vAlign w:val="center"/>
          </w:tcPr>
          <w:p>
            <w:pPr>
              <w:spacing w:after="0"/>
            </w:pPr>
            <w:r>
              <w:rPr>
                <w:rFonts w:ascii="Calibri" w:hAnsi="Calibri"/>
                <w:b/>
                <w:i w:val="0"/>
                <w:color w:val="1F4D78"/>
                <w:sz w:val="18"/>
              </w:rPr>
              <w:t>Requirement</w:t>
            </w:r>
          </w:p>
        </w:tc>
      </w:tr>
      <w:tr>
        <w:trPr>
          <w:cantSplit w:val="true"/>
        </w:trPr>
        <w:tc>
          <w:tcPr>
            <w:tcW w:type="dxa" w:w="1000"/>
            <w:vAlign w:val="center"/>
          </w:tcPr>
          <w:p>
            <w:pPr>
              <w:spacing w:after="0" w:line="247" w:lineRule="auto"/>
            </w:pPr>
            <w:r>
              <w:rPr>
                <w:rFonts w:ascii="Calibri" w:hAnsi="Calibri"/>
                <w:b w:val="0"/>
                <w:i w:val="0"/>
                <w:color w:val="16283A"/>
                <w:sz w:val="17"/>
              </w:rPr>
              <w:t>FR-01</w:t>
            </w:r>
          </w:p>
        </w:tc>
        <w:tc>
          <w:tcPr>
            <w:tcW w:type="dxa" w:w="8360"/>
            <w:vAlign w:val="center"/>
          </w:tcPr>
          <w:p>
            <w:pPr>
              <w:spacing w:after="0" w:line="247" w:lineRule="auto"/>
            </w:pPr>
            <w:r>
              <w:rPr>
                <w:rFonts w:ascii="Calibri" w:hAnsi="Calibri"/>
                <w:b w:val="0"/>
                <w:i w:val="0"/>
                <w:color w:val="16283A"/>
                <w:sz w:val="17"/>
              </w:rPr>
              <w:t>Load worker, parameter, objective, algorithm, and stop settings from JSON.</w:t>
            </w:r>
          </w:p>
        </w:tc>
      </w:tr>
      <w:tr>
        <w:trPr>
          <w:cantSplit w:val="true"/>
        </w:trPr>
        <w:tc>
          <w:tcPr>
            <w:tcW w:type="dxa" w:w="1000"/>
            <w:vAlign w:val="center"/>
          </w:tcPr>
          <w:p>
            <w:pPr>
              <w:spacing w:after="0" w:line="247" w:lineRule="auto"/>
            </w:pPr>
            <w:r>
              <w:rPr>
                <w:rFonts w:ascii="Calibri" w:hAnsi="Calibri"/>
                <w:b w:val="0"/>
                <w:i w:val="0"/>
                <w:color w:val="16283A"/>
                <w:sz w:val="17"/>
              </w:rPr>
              <w:t>FR-02</w:t>
            </w:r>
          </w:p>
        </w:tc>
        <w:tc>
          <w:tcPr>
            <w:tcW w:type="dxa" w:w="8360"/>
            <w:vAlign w:val="center"/>
          </w:tcPr>
          <w:p>
            <w:pPr>
              <w:spacing w:after="0" w:line="247" w:lineRule="auto"/>
            </w:pPr>
            <w:r>
              <w:rPr>
                <w:rFonts w:ascii="Calibri" w:hAnsi="Calibri"/>
                <w:b w:val="0"/>
                <w:i w:val="0"/>
                <w:color w:val="16283A"/>
                <w:sz w:val="17"/>
              </w:rPr>
              <w:t>Validate the complete configuration before authorizing trial 1.</w:t>
            </w:r>
          </w:p>
        </w:tc>
      </w:tr>
      <w:tr>
        <w:trPr>
          <w:cantSplit w:val="true"/>
        </w:trPr>
        <w:tc>
          <w:tcPr>
            <w:tcW w:type="dxa" w:w="1000"/>
            <w:vAlign w:val="center"/>
          </w:tcPr>
          <w:p>
            <w:pPr>
              <w:spacing w:after="0" w:line="247" w:lineRule="auto"/>
            </w:pPr>
            <w:r>
              <w:rPr>
                <w:rFonts w:ascii="Calibri" w:hAnsi="Calibri"/>
                <w:b w:val="0"/>
                <w:i w:val="0"/>
                <w:color w:val="16283A"/>
                <w:sz w:val="17"/>
              </w:rPr>
              <w:t>FR-03</w:t>
            </w:r>
          </w:p>
        </w:tc>
        <w:tc>
          <w:tcPr>
            <w:tcW w:type="dxa" w:w="8360"/>
            <w:vAlign w:val="center"/>
          </w:tcPr>
          <w:p>
            <w:pPr>
              <w:spacing w:after="0" w:line="247" w:lineRule="auto"/>
            </w:pPr>
            <w:r>
              <w:rPr>
                <w:rFonts w:ascii="Calibri" w:hAnsi="Calibri"/>
                <w:b w:val="0"/>
                <w:i w:val="0"/>
                <w:color w:val="16283A"/>
                <w:sz w:val="17"/>
              </w:rPr>
              <w:t>Construct the selected SearchAlgorithm through the built-in Algorithm Registry.</w:t>
            </w:r>
          </w:p>
        </w:tc>
      </w:tr>
      <w:tr>
        <w:trPr>
          <w:cantSplit w:val="true"/>
        </w:trPr>
        <w:tc>
          <w:tcPr>
            <w:tcW w:type="dxa" w:w="1000"/>
            <w:vAlign w:val="center"/>
          </w:tcPr>
          <w:p>
            <w:pPr>
              <w:spacing w:after="0" w:line="247" w:lineRule="auto"/>
            </w:pPr>
            <w:r>
              <w:rPr>
                <w:rFonts w:ascii="Calibri" w:hAnsi="Calibri"/>
                <w:b w:val="0"/>
                <w:i w:val="0"/>
                <w:color w:val="16283A"/>
                <w:sz w:val="17"/>
              </w:rPr>
              <w:t>FR-04</w:t>
            </w:r>
          </w:p>
        </w:tc>
        <w:tc>
          <w:tcPr>
            <w:tcW w:type="dxa" w:w="8360"/>
            <w:vAlign w:val="center"/>
          </w:tcPr>
          <w:p>
            <w:pPr>
              <w:spacing w:after="0" w:line="247" w:lineRule="auto"/>
            </w:pPr>
            <w:r>
              <w:rPr>
                <w:rFonts w:ascii="Calibri" w:hAnsi="Calibri"/>
                <w:b w:val="0"/>
                <w:i w:val="0"/>
                <w:color w:val="16283A"/>
                <w:sz w:val="17"/>
              </w:rPr>
              <w:t>Use seeded RandomSearch to propose legal, previously untried Candidate Configurations.</w:t>
            </w:r>
          </w:p>
        </w:tc>
      </w:tr>
      <w:tr>
        <w:trPr>
          <w:cantSplit w:val="true"/>
        </w:trPr>
        <w:tc>
          <w:tcPr>
            <w:tcW w:type="dxa" w:w="1000"/>
            <w:vAlign w:val="center"/>
          </w:tcPr>
          <w:p>
            <w:pPr>
              <w:spacing w:after="0" w:line="247" w:lineRule="auto"/>
            </w:pPr>
            <w:r>
              <w:rPr>
                <w:rFonts w:ascii="Calibri" w:hAnsi="Calibri"/>
                <w:b w:val="0"/>
                <w:i w:val="0"/>
                <w:color w:val="16283A"/>
                <w:sz w:val="17"/>
              </w:rPr>
              <w:t>FR-05</w:t>
            </w:r>
          </w:p>
        </w:tc>
        <w:tc>
          <w:tcPr>
            <w:tcW w:type="dxa" w:w="8360"/>
            <w:vAlign w:val="center"/>
          </w:tcPr>
          <w:p>
            <w:pPr>
              <w:spacing w:after="0" w:line="247" w:lineRule="auto"/>
            </w:pPr>
            <w:r>
              <w:rPr>
                <w:rFonts w:ascii="Calibri" w:hAnsi="Calibri"/>
                <w:b w:val="0"/>
                <w:i w:val="0"/>
                <w:color w:val="16283A"/>
                <w:sz w:val="17"/>
              </w:rPr>
              <w:t>Represent an unavailable next candidate explicitly as Search Exhaustion rather than ambiguous None.</w:t>
            </w:r>
          </w:p>
        </w:tc>
      </w:tr>
      <w:tr>
        <w:trPr>
          <w:cantSplit w:val="true"/>
        </w:trPr>
        <w:tc>
          <w:tcPr>
            <w:tcW w:type="dxa" w:w="1000"/>
            <w:vAlign w:val="center"/>
          </w:tcPr>
          <w:p>
            <w:pPr>
              <w:spacing w:after="0" w:line="247" w:lineRule="auto"/>
            </w:pPr>
            <w:r>
              <w:rPr>
                <w:rFonts w:ascii="Calibri" w:hAnsi="Calibri"/>
                <w:b w:val="0"/>
                <w:i w:val="0"/>
                <w:color w:val="16283A"/>
                <w:sz w:val="17"/>
              </w:rPr>
              <w:t>FR-06</w:t>
            </w:r>
          </w:p>
        </w:tc>
        <w:tc>
          <w:tcPr>
            <w:tcW w:type="dxa" w:w="8360"/>
            <w:vAlign w:val="center"/>
          </w:tcPr>
          <w:p>
            <w:pPr>
              <w:spacing w:after="0" w:line="247" w:lineRule="auto"/>
            </w:pPr>
            <w:r>
              <w:rPr>
                <w:rFonts w:ascii="Calibri" w:hAnsi="Calibri"/>
                <w:b w:val="0"/>
                <w:i w:val="0"/>
                <w:color w:val="16283A"/>
                <w:sz w:val="17"/>
              </w:rPr>
              <w:t>Operate through explicit controller states and evaluate StopPolicy before every worker launch.</w:t>
            </w:r>
          </w:p>
        </w:tc>
      </w:tr>
      <w:tr>
        <w:trPr>
          <w:cantSplit w:val="true"/>
        </w:trPr>
        <w:tc>
          <w:tcPr>
            <w:tcW w:type="dxa" w:w="1000"/>
            <w:vAlign w:val="center"/>
          </w:tcPr>
          <w:p>
            <w:pPr>
              <w:spacing w:after="0" w:line="247" w:lineRule="auto"/>
            </w:pPr>
            <w:r>
              <w:rPr>
                <w:rFonts w:ascii="Calibri" w:hAnsi="Calibri"/>
                <w:b w:val="0"/>
                <w:i w:val="0"/>
                <w:color w:val="16283A"/>
                <w:sz w:val="17"/>
              </w:rPr>
              <w:t>FR-07</w:t>
            </w:r>
          </w:p>
        </w:tc>
        <w:tc>
          <w:tcPr>
            <w:tcW w:type="dxa" w:w="8360"/>
            <w:vAlign w:val="center"/>
          </w:tcPr>
          <w:p>
            <w:pPr>
              <w:spacing w:after="0" w:line="247" w:lineRule="auto"/>
            </w:pPr>
            <w:r>
              <w:rPr>
                <w:rFonts w:ascii="Calibri" w:hAnsi="Calibri"/>
                <w:b w:val="0"/>
                <w:i w:val="0"/>
                <w:color w:val="16283A"/>
                <w:sz w:val="17"/>
              </w:rPr>
              <w:t>Execute exactly one local worker synchronously with an argument list and without shell=True.</w:t>
            </w:r>
          </w:p>
        </w:tc>
      </w:tr>
      <w:tr>
        <w:trPr>
          <w:cantSplit w:val="true"/>
        </w:trPr>
        <w:tc>
          <w:tcPr>
            <w:tcW w:type="dxa" w:w="1000"/>
            <w:vAlign w:val="center"/>
          </w:tcPr>
          <w:p>
            <w:pPr>
              <w:spacing w:after="0" w:line="247" w:lineRule="auto"/>
            </w:pPr>
            <w:r>
              <w:rPr>
                <w:rFonts w:ascii="Calibri" w:hAnsi="Calibri"/>
                <w:b w:val="0"/>
                <w:i w:val="0"/>
                <w:color w:val="16283A"/>
                <w:sz w:val="17"/>
              </w:rPr>
              <w:t>FR-08</w:t>
            </w:r>
          </w:p>
        </w:tc>
        <w:tc>
          <w:tcPr>
            <w:tcW w:type="dxa" w:w="8360"/>
            <w:vAlign w:val="center"/>
          </w:tcPr>
          <w:p>
            <w:pPr>
              <w:spacing w:after="0" w:line="247" w:lineRule="auto"/>
            </w:pPr>
            <w:r>
              <w:rPr>
                <w:rFonts w:ascii="Calibri" w:hAnsi="Calibri"/>
                <w:b w:val="0"/>
                <w:i w:val="0"/>
                <w:color w:val="16283A"/>
                <w:sz w:val="17"/>
              </w:rPr>
              <w:t>Create a unique trial directory and pass its metrics path through --metrics-out.</w:t>
            </w:r>
          </w:p>
        </w:tc>
      </w:tr>
      <w:tr>
        <w:trPr>
          <w:cantSplit w:val="true"/>
        </w:trPr>
        <w:tc>
          <w:tcPr>
            <w:tcW w:type="dxa" w:w="1000"/>
            <w:vAlign w:val="center"/>
          </w:tcPr>
          <w:p>
            <w:pPr>
              <w:spacing w:after="0" w:line="247" w:lineRule="auto"/>
            </w:pPr>
            <w:r>
              <w:rPr>
                <w:rFonts w:ascii="Calibri" w:hAnsi="Calibri"/>
                <w:b w:val="0"/>
                <w:i w:val="0"/>
                <w:color w:val="16283A"/>
                <w:sz w:val="17"/>
              </w:rPr>
              <w:t>FR-09</w:t>
            </w:r>
          </w:p>
        </w:tc>
        <w:tc>
          <w:tcPr>
            <w:tcW w:type="dxa" w:w="8360"/>
            <w:vAlign w:val="center"/>
          </w:tcPr>
          <w:p>
            <w:pPr>
              <w:spacing w:after="0" w:line="247" w:lineRule="auto"/>
            </w:pPr>
            <w:r>
              <w:rPr>
                <w:rFonts w:ascii="Calibri" w:hAnsi="Calibri"/>
                <w:b w:val="0"/>
                <w:i w:val="0"/>
                <w:color w:val="16283A"/>
                <w:sz w:val="17"/>
              </w:rPr>
              <w:t>Enforce the configured worker timeout and handle user cancellation and fatal errors.</w:t>
            </w:r>
          </w:p>
        </w:tc>
      </w:tr>
      <w:tr>
        <w:trPr>
          <w:cantSplit w:val="true"/>
        </w:trPr>
        <w:tc>
          <w:tcPr>
            <w:tcW w:type="dxa" w:w="1000"/>
            <w:vAlign w:val="center"/>
          </w:tcPr>
          <w:p>
            <w:pPr>
              <w:spacing w:after="0" w:line="247" w:lineRule="auto"/>
            </w:pPr>
            <w:r>
              <w:rPr>
                <w:rFonts w:ascii="Calibri" w:hAnsi="Calibri"/>
                <w:b w:val="0"/>
                <w:i w:val="0"/>
                <w:color w:val="16283A"/>
                <w:sz w:val="17"/>
              </w:rPr>
              <w:t>FR-10</w:t>
            </w:r>
          </w:p>
        </w:tc>
        <w:tc>
          <w:tcPr>
            <w:tcW w:type="dxa" w:w="8360"/>
            <w:vAlign w:val="center"/>
          </w:tcPr>
          <w:p>
            <w:pPr>
              <w:spacing w:after="0" w:line="247" w:lineRule="auto"/>
            </w:pPr>
            <w:r>
              <w:rPr>
                <w:rFonts w:ascii="Calibri" w:hAnsi="Calibri"/>
                <w:b w:val="0"/>
                <w:i w:val="0"/>
                <w:color w:val="16283A"/>
                <w:sz w:val="17"/>
              </w:rPr>
              <w:t>Parse one CSV data row with unique metric names and finite numerical values.</w:t>
            </w:r>
          </w:p>
        </w:tc>
      </w:tr>
      <w:tr>
        <w:trPr>
          <w:cantSplit w:val="true"/>
        </w:trPr>
        <w:tc>
          <w:tcPr>
            <w:tcW w:type="dxa" w:w="1000"/>
            <w:vAlign w:val="center"/>
          </w:tcPr>
          <w:p>
            <w:pPr>
              <w:spacing w:after="0" w:line="247" w:lineRule="auto"/>
            </w:pPr>
            <w:r>
              <w:rPr>
                <w:rFonts w:ascii="Calibri" w:hAnsi="Calibri"/>
                <w:b w:val="0"/>
                <w:i w:val="0"/>
                <w:color w:val="16283A"/>
                <w:sz w:val="17"/>
              </w:rPr>
              <w:t>FR-11</w:t>
            </w:r>
          </w:p>
        </w:tc>
        <w:tc>
          <w:tcPr>
            <w:tcW w:type="dxa" w:w="8360"/>
            <w:vAlign w:val="center"/>
          </w:tcPr>
          <w:p>
            <w:pPr>
              <w:spacing w:after="0" w:line="247" w:lineRule="auto"/>
            </w:pPr>
            <w:r>
              <w:rPr>
                <w:rFonts w:ascii="Calibri" w:hAnsi="Calibri"/>
                <w:b w:val="0"/>
                <w:i w:val="0"/>
                <w:color w:val="16283A"/>
                <w:sz w:val="17"/>
              </w:rPr>
              <w:t>Create exactly one immutable TrialRecord for every attempted worker execution.</w:t>
            </w:r>
          </w:p>
        </w:tc>
      </w:tr>
      <w:tr>
        <w:trPr>
          <w:cantSplit w:val="true"/>
        </w:trPr>
        <w:tc>
          <w:tcPr>
            <w:tcW w:type="dxa" w:w="1000"/>
            <w:vAlign w:val="center"/>
          </w:tcPr>
          <w:p>
            <w:pPr>
              <w:spacing w:after="0" w:line="247" w:lineRule="auto"/>
            </w:pPr>
            <w:r>
              <w:rPr>
                <w:rFonts w:ascii="Calibri" w:hAnsi="Calibri"/>
                <w:b w:val="0"/>
                <w:i w:val="0"/>
                <w:color w:val="16283A"/>
                <w:sz w:val="17"/>
              </w:rPr>
              <w:t>FR-12</w:t>
            </w:r>
          </w:p>
        </w:tc>
        <w:tc>
          <w:tcPr>
            <w:tcW w:type="dxa" w:w="8360"/>
            <w:vAlign w:val="center"/>
          </w:tcPr>
          <w:p>
            <w:pPr>
              <w:spacing w:after="0" w:line="247" w:lineRule="auto"/>
            </w:pPr>
            <w:r>
              <w:rPr>
                <w:rFonts w:ascii="Calibri" w:hAnsi="Calibri"/>
                <w:b w:val="0"/>
                <w:i w:val="0"/>
                <w:color w:val="16283A"/>
                <w:sz w:val="17"/>
              </w:rPr>
              <w:t>Append TrialRecords in order and expose algorithms only to a read-only history snapshot.</w:t>
            </w:r>
          </w:p>
        </w:tc>
      </w:tr>
      <w:tr>
        <w:trPr>
          <w:cantSplit w:val="true"/>
        </w:trPr>
        <w:tc>
          <w:tcPr>
            <w:tcW w:type="dxa" w:w="1000"/>
            <w:vAlign w:val="center"/>
          </w:tcPr>
          <w:p>
            <w:pPr>
              <w:spacing w:after="0" w:line="247" w:lineRule="auto"/>
            </w:pPr>
            <w:r>
              <w:rPr>
                <w:rFonts w:ascii="Calibri" w:hAnsi="Calibri"/>
                <w:b w:val="0"/>
                <w:i w:val="0"/>
                <w:color w:val="16283A"/>
                <w:sz w:val="17"/>
              </w:rPr>
              <w:t>FR-13</w:t>
            </w:r>
          </w:p>
        </w:tc>
        <w:tc>
          <w:tcPr>
            <w:tcW w:type="dxa" w:w="8360"/>
            <w:vAlign w:val="center"/>
          </w:tcPr>
          <w:p>
            <w:pPr>
              <w:spacing w:after="0" w:line="247" w:lineRule="auto"/>
            </w:pPr>
            <w:r>
              <w:rPr>
                <w:rFonts w:ascii="Calibri" w:hAnsi="Calibri"/>
                <w:b w:val="0"/>
                <w:i w:val="0"/>
                <w:color w:val="16283A"/>
                <w:sz w:val="17"/>
              </w:rPr>
              <w:t>Persist history after every appended trial without implementing resume behavior.</w:t>
            </w:r>
          </w:p>
        </w:tc>
      </w:tr>
      <w:tr>
        <w:trPr>
          <w:cantSplit w:val="true"/>
        </w:trPr>
        <w:tc>
          <w:tcPr>
            <w:tcW w:type="dxa" w:w="1000"/>
            <w:vAlign w:val="center"/>
          </w:tcPr>
          <w:p>
            <w:pPr>
              <w:spacing w:after="0" w:line="247" w:lineRule="auto"/>
            </w:pPr>
            <w:r>
              <w:rPr>
                <w:rFonts w:ascii="Calibri" w:hAnsi="Calibri"/>
                <w:b w:val="0"/>
                <w:i w:val="0"/>
                <w:color w:val="16283A"/>
                <w:sz w:val="17"/>
              </w:rPr>
              <w:t>FR-14</w:t>
            </w:r>
          </w:p>
        </w:tc>
        <w:tc>
          <w:tcPr>
            <w:tcW w:type="dxa" w:w="8360"/>
            <w:vAlign w:val="center"/>
          </w:tcPr>
          <w:p>
            <w:pPr>
              <w:spacing w:after="0" w:line="247" w:lineRule="auto"/>
            </w:pPr>
            <w:r>
              <w:rPr>
                <w:rFonts w:ascii="Calibri" w:hAnsi="Calibri"/>
                <w:b w:val="0"/>
                <w:i w:val="0"/>
                <w:color w:val="16283A"/>
                <w:sz w:val="17"/>
              </w:rPr>
              <w:t>Distinguish execution success from eligibility for the complete objective vector.</w:t>
            </w:r>
          </w:p>
        </w:tc>
      </w:tr>
      <w:tr>
        <w:trPr>
          <w:cantSplit w:val="true"/>
        </w:trPr>
        <w:tc>
          <w:tcPr>
            <w:tcW w:type="dxa" w:w="1000"/>
            <w:vAlign w:val="center"/>
          </w:tcPr>
          <w:p>
            <w:pPr>
              <w:spacing w:after="0" w:line="247" w:lineRule="auto"/>
            </w:pPr>
            <w:r>
              <w:rPr>
                <w:rFonts w:ascii="Calibri" w:hAnsi="Calibri"/>
                <w:b w:val="0"/>
                <w:i w:val="0"/>
                <w:color w:val="16283A"/>
                <w:sz w:val="17"/>
              </w:rPr>
              <w:t>FR-15</w:t>
            </w:r>
          </w:p>
        </w:tc>
        <w:tc>
          <w:tcPr>
            <w:tcW w:type="dxa" w:w="8360"/>
            <w:vAlign w:val="center"/>
          </w:tcPr>
          <w:p>
            <w:pPr>
              <w:spacing w:after="0" w:line="247" w:lineRule="auto"/>
            </w:pPr>
            <w:r>
              <w:rPr>
                <w:rFonts w:ascii="Calibri" w:hAnsi="Calibri"/>
                <w:b w:val="0"/>
                <w:i w:val="0"/>
                <w:color w:val="16283A"/>
                <w:sz w:val="17"/>
              </w:rPr>
              <w:t>Evaluate Pareto dominance using every declared objective and its direction.</w:t>
            </w:r>
          </w:p>
        </w:tc>
      </w:tr>
      <w:tr>
        <w:trPr>
          <w:cantSplit w:val="true"/>
        </w:trPr>
        <w:tc>
          <w:tcPr>
            <w:tcW w:type="dxa" w:w="1000"/>
            <w:vAlign w:val="center"/>
          </w:tcPr>
          <w:p>
            <w:pPr>
              <w:spacing w:after="0" w:line="247" w:lineRule="auto"/>
            </w:pPr>
            <w:r>
              <w:rPr>
                <w:rFonts w:ascii="Calibri" w:hAnsi="Calibri"/>
                <w:b w:val="0"/>
                <w:i w:val="0"/>
                <w:color w:val="16283A"/>
                <w:sz w:val="17"/>
              </w:rPr>
              <w:t>FR-16</w:t>
            </w:r>
          </w:p>
        </w:tc>
        <w:tc>
          <w:tcPr>
            <w:tcW w:type="dxa" w:w="8360"/>
            <w:vAlign w:val="center"/>
          </w:tcPr>
          <w:p>
            <w:pPr>
              <w:spacing w:after="0" w:line="247" w:lineRule="auto"/>
            </w:pPr>
            <w:r>
              <w:rPr>
                <w:rFonts w:ascii="Calibri" w:hAnsi="Calibri"/>
                <w:b w:val="0"/>
                <w:i w:val="0"/>
                <w:color w:val="16283A"/>
                <w:sz w:val="17"/>
              </w:rPr>
              <w:t>Return every non-dominated eligible TrialRecord and exclude every dominated record.</w:t>
            </w:r>
          </w:p>
        </w:tc>
      </w:tr>
      <w:tr>
        <w:trPr>
          <w:cantSplit w:val="true"/>
        </w:trPr>
        <w:tc>
          <w:tcPr>
            <w:tcW w:type="dxa" w:w="1000"/>
            <w:vAlign w:val="center"/>
          </w:tcPr>
          <w:p>
            <w:pPr>
              <w:spacing w:after="0" w:line="247" w:lineRule="auto"/>
            </w:pPr>
            <w:r>
              <w:rPr>
                <w:rFonts w:ascii="Calibri" w:hAnsi="Calibri"/>
                <w:b w:val="0"/>
                <w:i w:val="0"/>
                <w:color w:val="16283A"/>
                <w:sz w:val="17"/>
              </w:rPr>
              <w:t>FR-17</w:t>
            </w:r>
          </w:p>
        </w:tc>
        <w:tc>
          <w:tcPr>
            <w:tcW w:type="dxa" w:w="8360"/>
            <w:vAlign w:val="center"/>
          </w:tcPr>
          <w:p>
            <w:pPr>
              <w:spacing w:after="0" w:line="247" w:lineRule="auto"/>
            </w:pPr>
            <w:r>
              <w:rPr>
                <w:rFonts w:ascii="Calibri" w:hAnsi="Calibri"/>
                <w:b w:val="0"/>
                <w:i w:val="0"/>
                <w:color w:val="16283A"/>
                <w:sz w:val="17"/>
              </w:rPr>
              <w:t>Return termination reason and TrialHistory with the final Optimization Result.</w:t>
            </w:r>
          </w:p>
        </w:tc>
      </w:tr>
      <w:tr>
        <w:trPr>
          <w:cantSplit w:val="true"/>
        </w:trPr>
        <w:tc>
          <w:tcPr>
            <w:tcW w:type="dxa" w:w="1000"/>
            <w:vAlign w:val="center"/>
          </w:tcPr>
          <w:p>
            <w:pPr>
              <w:spacing w:after="0" w:line="247" w:lineRule="auto"/>
            </w:pPr>
            <w:r>
              <w:rPr>
                <w:rFonts w:ascii="Calibri" w:hAnsi="Calibri"/>
                <w:b w:val="0"/>
                <w:i w:val="0"/>
                <w:color w:val="16283A"/>
                <w:sz w:val="17"/>
              </w:rPr>
              <w:t>FR-18</w:t>
            </w:r>
          </w:p>
        </w:tc>
        <w:tc>
          <w:tcPr>
            <w:tcW w:type="dxa" w:w="8360"/>
            <w:vAlign w:val="center"/>
          </w:tcPr>
          <w:p>
            <w:pPr>
              <w:spacing w:after="0" w:line="247" w:lineRule="auto"/>
            </w:pPr>
            <w:r>
              <w:rPr>
                <w:rFonts w:ascii="Calibri" w:hAnsi="Calibri"/>
                <w:b w:val="0"/>
                <w:i w:val="0"/>
                <w:color w:val="16283A"/>
                <w:sz w:val="17"/>
              </w:rPr>
              <w:t>Continue after recoverable worker failures until StopPolicy or Search Exhaustion stops execution.</w:t>
            </w:r>
          </w:p>
        </w:tc>
      </w:tr>
      <w:tr>
        <w:trPr>
          <w:cantSplit w:val="true"/>
        </w:trPr>
        <w:tc>
          <w:tcPr>
            <w:tcW w:type="dxa" w:w="1000"/>
            <w:vAlign w:val="center"/>
          </w:tcPr>
          <w:p>
            <w:pPr>
              <w:spacing w:after="0" w:line="247" w:lineRule="auto"/>
            </w:pPr>
            <w:r>
              <w:rPr>
                <w:rFonts w:ascii="Calibri" w:hAnsi="Calibri"/>
                <w:b w:val="0"/>
                <w:i w:val="0"/>
                <w:color w:val="16283A"/>
                <w:sz w:val="17"/>
              </w:rPr>
              <w:t>FR-19</w:t>
            </w:r>
          </w:p>
        </w:tc>
        <w:tc>
          <w:tcPr>
            <w:tcW w:type="dxa" w:w="8360"/>
            <w:vAlign w:val="center"/>
          </w:tcPr>
          <w:p>
            <w:pPr>
              <w:spacing w:after="0" w:line="247" w:lineRule="auto"/>
            </w:pPr>
            <w:r>
              <w:rPr>
                <w:rFonts w:ascii="Calibri" w:hAnsi="Calibri"/>
                <w:b w:val="0"/>
                <w:i w:val="0"/>
                <w:color w:val="16283A"/>
                <w:sz w:val="17"/>
              </w:rPr>
              <w:t>Export resolved configuration, history, Pareto Front, summary, and visualization outputs.</w:t>
            </w:r>
          </w:p>
        </w:tc>
      </w:tr>
      <w:tr>
        <w:trPr>
          <w:cantSplit w:val="true"/>
        </w:trPr>
        <w:tc>
          <w:tcPr>
            <w:tcW w:type="dxa" w:w="1000"/>
            <w:vAlign w:val="center"/>
          </w:tcPr>
          <w:p>
            <w:pPr>
              <w:spacing w:after="0" w:line="247" w:lineRule="auto"/>
            </w:pPr>
            <w:r>
              <w:rPr>
                <w:rFonts w:ascii="Calibri" w:hAnsi="Calibri"/>
                <w:b w:val="0"/>
                <w:i w:val="0"/>
                <w:color w:val="16283A"/>
                <w:sz w:val="17"/>
              </w:rPr>
              <w:t>FR-20</w:t>
            </w:r>
          </w:p>
        </w:tc>
        <w:tc>
          <w:tcPr>
            <w:tcW w:type="dxa" w:w="8360"/>
            <w:vAlign w:val="center"/>
          </w:tcPr>
          <w:p>
            <w:pPr>
              <w:spacing w:after="0" w:line="247" w:lineRule="auto"/>
            </w:pPr>
            <w:r>
              <w:rPr>
                <w:rFonts w:ascii="Calibri" w:hAnsi="Calibri"/>
                <w:b w:val="0"/>
                <w:i w:val="0"/>
                <w:color w:val="16283A"/>
                <w:sz w:val="17"/>
              </w:rPr>
              <w:t>Provide a demo worker and configuration with at least one maximize and one minimize objective.</w:t>
            </w:r>
          </w:p>
        </w:tc>
      </w:tr>
    </w:tbl>
    <w:p>
      <w:pPr>
        <w:spacing w:after="0"/>
      </w:pPr>
    </w:p>
    <w:p>
      <w:pPr>
        <w:pStyle w:val="Heading2"/>
      </w:pPr>
      <w:r>
        <w:t>7.2 Non-functional requirements</w:t>
      </w:r>
    </w:p>
    <w:tbl>
      <w:tblPr>
        <w:tblStyle w:val="TableGrid"/>
        <w:tblW w:type="dxa" w:w="9360"/>
        <w:jc w:val="left"/>
        <w:tblLayout w:type="fixed"/>
        <w:tblLook w:firstColumn="1" w:firstRow="1" w:lastColumn="0" w:lastRow="0" w:noHBand="0" w:noVBand="1" w:val="04A0"/>
        <w:tblInd w:w="120" w:type="dxa"/>
      </w:tblPr>
      <w:tblGrid>
        <w:gridCol w:w="1000"/>
        <w:gridCol w:w="1750"/>
        <w:gridCol w:w="6610"/>
      </w:tblGrid>
      <w:tr>
        <w:trPr>
          <w:tblHeader w:val="true"/>
          <w:cantSplit w:val="true"/>
        </w:trPr>
        <w:tc>
          <w:tcPr>
            <w:tcW w:type="dxa" w:w="1000"/>
            <w:tcMar>
              <w:top w:w="80" w:type="dxa"/>
              <w:start w:w="120" w:type="dxa"/>
              <w:bottom w:w="80" w:type="dxa"/>
              <w:end w:w="120" w:type="dxa"/>
            </w:tcMar>
            <w:shd w:fill="F2F4F7"/>
            <w:vAlign w:val="center"/>
          </w:tcPr>
          <w:p>
            <w:pPr>
              <w:spacing w:after="0"/>
            </w:pPr>
            <w:r>
              <w:rPr>
                <w:rFonts w:ascii="Calibri" w:hAnsi="Calibri"/>
                <w:b/>
                <w:i w:val="0"/>
                <w:color w:val="1F4D78"/>
                <w:sz w:val="18"/>
              </w:rPr>
              <w:t>ID</w:t>
            </w:r>
          </w:p>
        </w:tc>
        <w:tc>
          <w:tcPr>
            <w:tcW w:type="dxa" w:w="1750"/>
            <w:tcMar>
              <w:top w:w="80" w:type="dxa"/>
              <w:start w:w="120" w:type="dxa"/>
              <w:bottom w:w="80" w:type="dxa"/>
              <w:end w:w="120" w:type="dxa"/>
            </w:tcMar>
            <w:shd w:fill="F2F4F7"/>
            <w:vAlign w:val="center"/>
          </w:tcPr>
          <w:p>
            <w:pPr>
              <w:spacing w:after="0"/>
            </w:pPr>
            <w:r>
              <w:rPr>
                <w:rFonts w:ascii="Calibri" w:hAnsi="Calibri"/>
                <w:b/>
                <w:i w:val="0"/>
                <w:color w:val="1F4D78"/>
                <w:sz w:val="18"/>
              </w:rPr>
              <w:t>Quality</w:t>
            </w:r>
          </w:p>
        </w:tc>
        <w:tc>
          <w:tcPr>
            <w:tcW w:type="dxa" w:w="6610"/>
            <w:tcMar>
              <w:top w:w="80" w:type="dxa"/>
              <w:start w:w="120" w:type="dxa"/>
              <w:bottom w:w="80" w:type="dxa"/>
              <w:end w:w="120" w:type="dxa"/>
            </w:tcMar>
            <w:shd w:fill="F2F4F7"/>
            <w:vAlign w:val="center"/>
          </w:tcPr>
          <w:p>
            <w:pPr>
              <w:spacing w:after="0"/>
            </w:pPr>
            <w:r>
              <w:rPr>
                <w:rFonts w:ascii="Calibri" w:hAnsi="Calibri"/>
                <w:b/>
                <w:i w:val="0"/>
                <w:color w:val="1F4D78"/>
                <w:sz w:val="18"/>
              </w:rPr>
              <w:t>Requirement</w:t>
            </w:r>
          </w:p>
        </w:tc>
      </w:tr>
      <w:tr>
        <w:trPr>
          <w:cantSplit w:val="true"/>
        </w:trPr>
        <w:tc>
          <w:tcPr>
            <w:tcW w:type="dxa" w:w="1000"/>
            <w:vAlign w:val="center"/>
          </w:tcPr>
          <w:p>
            <w:pPr>
              <w:spacing w:after="0" w:line="247" w:lineRule="auto"/>
            </w:pPr>
            <w:r>
              <w:rPr>
                <w:rFonts w:ascii="Calibri" w:hAnsi="Calibri"/>
                <w:b w:val="0"/>
                <w:i w:val="0"/>
                <w:color w:val="16283A"/>
                <w:sz w:val="16"/>
              </w:rPr>
              <w:t>NFR-01</w:t>
            </w:r>
          </w:p>
        </w:tc>
        <w:tc>
          <w:tcPr>
            <w:tcW w:type="dxa" w:w="1750"/>
            <w:vAlign w:val="center"/>
          </w:tcPr>
          <w:p>
            <w:pPr>
              <w:spacing w:after="0" w:line="247" w:lineRule="auto"/>
            </w:pPr>
            <w:r>
              <w:rPr>
                <w:rFonts w:ascii="Calibri" w:hAnsi="Calibri"/>
                <w:b w:val="0"/>
                <w:i w:val="0"/>
                <w:color w:val="16283A"/>
                <w:sz w:val="16"/>
              </w:rPr>
              <w:t>Locality</w:t>
            </w:r>
          </w:p>
        </w:tc>
        <w:tc>
          <w:tcPr>
            <w:tcW w:type="dxa" w:w="6610"/>
            <w:vAlign w:val="center"/>
          </w:tcPr>
          <w:p>
            <w:pPr>
              <w:spacing w:after="0" w:line="247" w:lineRule="auto"/>
            </w:pPr>
            <w:r>
              <w:rPr>
                <w:rFonts w:ascii="Calibri" w:hAnsi="Calibri"/>
                <w:b w:val="0"/>
                <w:i w:val="0"/>
                <w:color w:val="16283A"/>
                <w:sz w:val="16"/>
              </w:rPr>
              <w:t>Runtime operation requires no network access, remote service, or hosted dependency.</w:t>
            </w:r>
          </w:p>
        </w:tc>
      </w:tr>
      <w:tr>
        <w:trPr>
          <w:cantSplit w:val="true"/>
        </w:trPr>
        <w:tc>
          <w:tcPr>
            <w:tcW w:type="dxa" w:w="1000"/>
            <w:vAlign w:val="center"/>
          </w:tcPr>
          <w:p>
            <w:pPr>
              <w:spacing w:after="0" w:line="247" w:lineRule="auto"/>
            </w:pPr>
            <w:r>
              <w:rPr>
                <w:rFonts w:ascii="Calibri" w:hAnsi="Calibri"/>
                <w:b w:val="0"/>
                <w:i w:val="0"/>
                <w:color w:val="16283A"/>
                <w:sz w:val="16"/>
              </w:rPr>
              <w:t>NFR-02</w:t>
            </w:r>
          </w:p>
        </w:tc>
        <w:tc>
          <w:tcPr>
            <w:tcW w:type="dxa" w:w="1750"/>
            <w:vAlign w:val="center"/>
          </w:tcPr>
          <w:p>
            <w:pPr>
              <w:spacing w:after="0" w:line="247" w:lineRule="auto"/>
            </w:pPr>
            <w:r>
              <w:rPr>
                <w:rFonts w:ascii="Calibri" w:hAnsi="Calibri"/>
                <w:b w:val="0"/>
                <w:i w:val="0"/>
                <w:color w:val="16283A"/>
                <w:sz w:val="16"/>
              </w:rPr>
              <w:t>Sequentiality</w:t>
            </w:r>
          </w:p>
        </w:tc>
        <w:tc>
          <w:tcPr>
            <w:tcW w:type="dxa" w:w="6610"/>
            <w:vAlign w:val="center"/>
          </w:tcPr>
          <w:p>
            <w:pPr>
              <w:spacing w:after="0" w:line="247" w:lineRule="auto"/>
            </w:pPr>
            <w:r>
              <w:rPr>
                <w:rFonts w:ascii="Calibri" w:hAnsi="Calibri"/>
                <w:b w:val="0"/>
                <w:i w:val="0"/>
                <w:color w:val="16283A"/>
                <w:sz w:val="16"/>
              </w:rPr>
              <w:t>No more than one worker process is active; no threading, async, or candidate concurrency is used.</w:t>
            </w:r>
          </w:p>
        </w:tc>
      </w:tr>
      <w:tr>
        <w:trPr>
          <w:cantSplit w:val="true"/>
        </w:trPr>
        <w:tc>
          <w:tcPr>
            <w:tcW w:type="dxa" w:w="1000"/>
            <w:vAlign w:val="center"/>
          </w:tcPr>
          <w:p>
            <w:pPr>
              <w:spacing w:after="0" w:line="247" w:lineRule="auto"/>
            </w:pPr>
            <w:r>
              <w:rPr>
                <w:rFonts w:ascii="Calibri" w:hAnsi="Calibri"/>
                <w:b w:val="0"/>
                <w:i w:val="0"/>
                <w:color w:val="16283A"/>
                <w:sz w:val="16"/>
              </w:rPr>
              <w:t>NFR-03</w:t>
            </w:r>
          </w:p>
        </w:tc>
        <w:tc>
          <w:tcPr>
            <w:tcW w:type="dxa" w:w="1750"/>
            <w:vAlign w:val="center"/>
          </w:tcPr>
          <w:p>
            <w:pPr>
              <w:spacing w:after="0" w:line="247" w:lineRule="auto"/>
            </w:pPr>
            <w:r>
              <w:rPr>
                <w:rFonts w:ascii="Calibri" w:hAnsi="Calibri"/>
                <w:b w:val="0"/>
                <w:i w:val="0"/>
                <w:color w:val="16283A"/>
                <w:sz w:val="16"/>
              </w:rPr>
              <w:t>Reproducibility</w:t>
            </w:r>
          </w:p>
        </w:tc>
        <w:tc>
          <w:tcPr>
            <w:tcW w:type="dxa" w:w="6610"/>
            <w:vAlign w:val="center"/>
          </w:tcPr>
          <w:p>
            <w:pPr>
              <w:spacing w:after="0" w:line="247" w:lineRule="auto"/>
            </w:pPr>
            <w:r>
              <w:rPr>
                <w:rFonts w:ascii="Calibri" w:hAnsi="Calibri"/>
                <w:b w:val="0"/>
                <w:i w:val="0"/>
                <w:color w:val="16283A"/>
                <w:sz w:val="16"/>
              </w:rPr>
              <w:t>The same valid contract, AlgorithmSpec, and seed produce the same candidate sequence.</w:t>
            </w:r>
          </w:p>
        </w:tc>
      </w:tr>
      <w:tr>
        <w:trPr>
          <w:cantSplit w:val="true"/>
        </w:trPr>
        <w:tc>
          <w:tcPr>
            <w:tcW w:type="dxa" w:w="1000"/>
            <w:vAlign w:val="center"/>
          </w:tcPr>
          <w:p>
            <w:pPr>
              <w:spacing w:after="0" w:line="247" w:lineRule="auto"/>
            </w:pPr>
            <w:r>
              <w:rPr>
                <w:rFonts w:ascii="Calibri" w:hAnsi="Calibri"/>
                <w:b w:val="0"/>
                <w:i w:val="0"/>
                <w:color w:val="16283A"/>
                <w:sz w:val="16"/>
              </w:rPr>
              <w:t>NFR-04</w:t>
            </w:r>
          </w:p>
        </w:tc>
        <w:tc>
          <w:tcPr>
            <w:tcW w:type="dxa" w:w="1750"/>
            <w:vAlign w:val="center"/>
          </w:tcPr>
          <w:p>
            <w:pPr>
              <w:spacing w:after="0" w:line="247" w:lineRule="auto"/>
            </w:pPr>
            <w:r>
              <w:rPr>
                <w:rFonts w:ascii="Calibri" w:hAnsi="Calibri"/>
                <w:b w:val="0"/>
                <w:i w:val="0"/>
                <w:color w:val="16283A"/>
                <w:sz w:val="16"/>
              </w:rPr>
              <w:t>Modularity</w:t>
            </w:r>
          </w:p>
        </w:tc>
        <w:tc>
          <w:tcPr>
            <w:tcW w:type="dxa" w:w="6610"/>
            <w:vAlign w:val="center"/>
          </w:tcPr>
          <w:p>
            <w:pPr>
              <w:spacing w:after="0" w:line="247" w:lineRule="auto"/>
            </w:pPr>
            <w:r>
              <w:rPr>
                <w:rFonts w:ascii="Calibri" w:hAnsi="Calibri"/>
                <w:b w:val="0"/>
                <w:i w:val="0"/>
                <w:color w:val="16283A"/>
                <w:sz w:val="16"/>
              </w:rPr>
              <w:t>Worker, algorithm, runner, history, evaluator, reporting, and stopping concerns remain replaceable at declared interfaces.</w:t>
            </w:r>
          </w:p>
        </w:tc>
      </w:tr>
      <w:tr>
        <w:trPr>
          <w:cantSplit w:val="true"/>
        </w:trPr>
        <w:tc>
          <w:tcPr>
            <w:tcW w:type="dxa" w:w="1000"/>
            <w:vAlign w:val="center"/>
          </w:tcPr>
          <w:p>
            <w:pPr>
              <w:spacing w:after="0" w:line="247" w:lineRule="auto"/>
            </w:pPr>
            <w:r>
              <w:rPr>
                <w:rFonts w:ascii="Calibri" w:hAnsi="Calibri"/>
                <w:b w:val="0"/>
                <w:i w:val="0"/>
                <w:color w:val="16283A"/>
                <w:sz w:val="16"/>
              </w:rPr>
              <w:t>NFR-05</w:t>
            </w:r>
          </w:p>
        </w:tc>
        <w:tc>
          <w:tcPr>
            <w:tcW w:type="dxa" w:w="1750"/>
            <w:vAlign w:val="center"/>
          </w:tcPr>
          <w:p>
            <w:pPr>
              <w:spacing w:after="0" w:line="247" w:lineRule="auto"/>
            </w:pPr>
            <w:r>
              <w:rPr>
                <w:rFonts w:ascii="Calibri" w:hAnsi="Calibri"/>
                <w:b w:val="0"/>
                <w:i w:val="0"/>
                <w:color w:val="16283A"/>
                <w:sz w:val="16"/>
              </w:rPr>
              <w:t>Immutability</w:t>
            </w:r>
          </w:p>
        </w:tc>
        <w:tc>
          <w:tcPr>
            <w:tcW w:type="dxa" w:w="6610"/>
            <w:vAlign w:val="center"/>
          </w:tcPr>
          <w:p>
            <w:pPr>
              <w:spacing w:after="0" w:line="247" w:lineRule="auto"/>
            </w:pPr>
            <w:r>
              <w:rPr>
                <w:rFonts w:ascii="Calibri" w:hAnsi="Calibri"/>
                <w:b w:val="0"/>
                <w:i w:val="0"/>
                <w:color w:val="16283A"/>
                <w:sz w:val="16"/>
              </w:rPr>
              <w:t>Contracts and completed TrialRecords cannot be mutated through public application code.</w:t>
            </w:r>
          </w:p>
        </w:tc>
      </w:tr>
      <w:tr>
        <w:trPr>
          <w:cantSplit w:val="true"/>
        </w:trPr>
        <w:tc>
          <w:tcPr>
            <w:tcW w:type="dxa" w:w="1000"/>
            <w:vAlign w:val="center"/>
          </w:tcPr>
          <w:p>
            <w:pPr>
              <w:spacing w:after="0" w:line="247" w:lineRule="auto"/>
            </w:pPr>
            <w:r>
              <w:rPr>
                <w:rFonts w:ascii="Calibri" w:hAnsi="Calibri"/>
                <w:b w:val="0"/>
                <w:i w:val="0"/>
                <w:color w:val="16283A"/>
                <w:sz w:val="16"/>
              </w:rPr>
              <w:t>NFR-06</w:t>
            </w:r>
          </w:p>
        </w:tc>
        <w:tc>
          <w:tcPr>
            <w:tcW w:type="dxa" w:w="1750"/>
            <w:vAlign w:val="center"/>
          </w:tcPr>
          <w:p>
            <w:pPr>
              <w:spacing w:after="0" w:line="247" w:lineRule="auto"/>
            </w:pPr>
            <w:r>
              <w:rPr>
                <w:rFonts w:ascii="Calibri" w:hAnsi="Calibri"/>
                <w:b w:val="0"/>
                <w:i w:val="0"/>
                <w:color w:val="16283A"/>
                <w:sz w:val="16"/>
              </w:rPr>
              <w:t>Traceability</w:t>
            </w:r>
          </w:p>
        </w:tc>
        <w:tc>
          <w:tcPr>
            <w:tcW w:type="dxa" w:w="6610"/>
            <w:vAlign w:val="center"/>
          </w:tcPr>
          <w:p>
            <w:pPr>
              <w:spacing w:after="0" w:line="247" w:lineRule="auto"/>
            </w:pPr>
            <w:r>
              <w:rPr>
                <w:rFonts w:ascii="Calibri" w:hAnsi="Calibri"/>
                <w:b w:val="0"/>
                <w:i w:val="0"/>
                <w:color w:val="16283A"/>
                <w:sz w:val="16"/>
              </w:rPr>
              <w:t>Every reported objective vector can be traced to parameters, metrics file, and execution status.</w:t>
            </w:r>
          </w:p>
        </w:tc>
      </w:tr>
      <w:tr>
        <w:trPr>
          <w:cantSplit w:val="true"/>
        </w:trPr>
        <w:tc>
          <w:tcPr>
            <w:tcW w:type="dxa" w:w="1000"/>
            <w:vAlign w:val="center"/>
          </w:tcPr>
          <w:p>
            <w:pPr>
              <w:spacing w:after="0" w:line="247" w:lineRule="auto"/>
            </w:pPr>
            <w:r>
              <w:rPr>
                <w:rFonts w:ascii="Calibri" w:hAnsi="Calibri"/>
                <w:b w:val="0"/>
                <w:i w:val="0"/>
                <w:color w:val="16283A"/>
                <w:sz w:val="16"/>
              </w:rPr>
              <w:t>NFR-07</w:t>
            </w:r>
          </w:p>
        </w:tc>
        <w:tc>
          <w:tcPr>
            <w:tcW w:type="dxa" w:w="1750"/>
            <w:vAlign w:val="center"/>
          </w:tcPr>
          <w:p>
            <w:pPr>
              <w:spacing w:after="0" w:line="247" w:lineRule="auto"/>
            </w:pPr>
            <w:r>
              <w:rPr>
                <w:rFonts w:ascii="Calibri" w:hAnsi="Calibri"/>
                <w:b w:val="0"/>
                <w:i w:val="0"/>
                <w:color w:val="16283A"/>
                <w:sz w:val="16"/>
              </w:rPr>
              <w:t>Compatibility</w:t>
            </w:r>
          </w:p>
        </w:tc>
        <w:tc>
          <w:tcPr>
            <w:tcW w:type="dxa" w:w="6610"/>
            <w:vAlign w:val="center"/>
          </w:tcPr>
          <w:p>
            <w:pPr>
              <w:spacing w:after="0" w:line="247" w:lineRule="auto"/>
            </w:pPr>
            <w:r>
              <w:rPr>
                <w:rFonts w:ascii="Calibri" w:hAnsi="Calibri"/>
                <w:b w:val="0"/>
                <w:i w:val="0"/>
                <w:color w:val="16283A"/>
                <w:sz w:val="16"/>
              </w:rPr>
              <w:t>Source targets Python 3.13.14 and avoids shell-specific command construction.</w:t>
            </w:r>
          </w:p>
        </w:tc>
      </w:tr>
      <w:tr>
        <w:trPr>
          <w:cantSplit w:val="true"/>
        </w:trPr>
        <w:tc>
          <w:tcPr>
            <w:tcW w:type="dxa" w:w="1000"/>
            <w:vAlign w:val="center"/>
          </w:tcPr>
          <w:p>
            <w:pPr>
              <w:spacing w:after="0" w:line="247" w:lineRule="auto"/>
            </w:pPr>
            <w:r>
              <w:rPr>
                <w:rFonts w:ascii="Calibri" w:hAnsi="Calibri"/>
                <w:b w:val="0"/>
                <w:i w:val="0"/>
                <w:color w:val="16283A"/>
                <w:sz w:val="16"/>
              </w:rPr>
              <w:t>NFR-08</w:t>
            </w:r>
          </w:p>
        </w:tc>
        <w:tc>
          <w:tcPr>
            <w:tcW w:type="dxa" w:w="1750"/>
            <w:vAlign w:val="center"/>
          </w:tcPr>
          <w:p>
            <w:pPr>
              <w:spacing w:after="0" w:line="247" w:lineRule="auto"/>
            </w:pPr>
            <w:r>
              <w:rPr>
                <w:rFonts w:ascii="Calibri" w:hAnsi="Calibri"/>
                <w:b w:val="0"/>
                <w:i w:val="0"/>
                <w:color w:val="16283A"/>
                <w:sz w:val="16"/>
              </w:rPr>
              <w:t>Dependencies</w:t>
            </w:r>
          </w:p>
        </w:tc>
        <w:tc>
          <w:tcPr>
            <w:tcW w:type="dxa" w:w="6610"/>
            <w:vAlign w:val="center"/>
          </w:tcPr>
          <w:p>
            <w:pPr>
              <w:spacing w:after="0" w:line="247" w:lineRule="auto"/>
            </w:pPr>
            <w:r>
              <w:rPr>
                <w:rFonts w:ascii="Calibri" w:hAnsi="Calibri"/>
                <w:b w:val="0"/>
                <w:i w:val="0"/>
                <w:color w:val="16283A"/>
                <w:sz w:val="16"/>
              </w:rPr>
              <w:t>Baseline dependencies remain the standard library, NumPy, pandas, and Matplotlib.</w:t>
            </w:r>
          </w:p>
        </w:tc>
      </w:tr>
      <w:tr>
        <w:trPr>
          <w:cantSplit w:val="true"/>
        </w:trPr>
        <w:tc>
          <w:tcPr>
            <w:tcW w:type="dxa" w:w="1000"/>
            <w:vAlign w:val="center"/>
          </w:tcPr>
          <w:p>
            <w:pPr>
              <w:spacing w:after="0" w:line="247" w:lineRule="auto"/>
            </w:pPr>
            <w:r>
              <w:rPr>
                <w:rFonts w:ascii="Calibri" w:hAnsi="Calibri"/>
                <w:b w:val="0"/>
                <w:i w:val="0"/>
                <w:color w:val="16283A"/>
                <w:sz w:val="16"/>
              </w:rPr>
              <w:t>NFR-09</w:t>
            </w:r>
          </w:p>
        </w:tc>
        <w:tc>
          <w:tcPr>
            <w:tcW w:type="dxa" w:w="1750"/>
            <w:vAlign w:val="center"/>
          </w:tcPr>
          <w:p>
            <w:pPr>
              <w:spacing w:after="0" w:line="247" w:lineRule="auto"/>
            </w:pPr>
            <w:r>
              <w:rPr>
                <w:rFonts w:ascii="Calibri" w:hAnsi="Calibri"/>
                <w:b w:val="0"/>
                <w:i w:val="0"/>
                <w:color w:val="16283A"/>
                <w:sz w:val="16"/>
              </w:rPr>
              <w:t>Clarity</w:t>
            </w:r>
          </w:p>
        </w:tc>
        <w:tc>
          <w:tcPr>
            <w:tcW w:type="dxa" w:w="6610"/>
            <w:vAlign w:val="center"/>
          </w:tcPr>
          <w:p>
            <w:pPr>
              <w:spacing w:after="0" w:line="247" w:lineRule="auto"/>
            </w:pPr>
            <w:r>
              <w:rPr>
                <w:rFonts w:ascii="Calibri" w:hAnsi="Calibri"/>
                <w:b w:val="0"/>
                <w:i w:val="0"/>
                <w:color w:val="16283A"/>
                <w:sz w:val="16"/>
              </w:rPr>
              <w:t>Public functions and domain objects use type hints, docstrings, and explicit error messages.</w:t>
            </w:r>
          </w:p>
        </w:tc>
      </w:tr>
      <w:tr>
        <w:trPr>
          <w:cantSplit w:val="true"/>
        </w:trPr>
        <w:tc>
          <w:tcPr>
            <w:tcW w:type="dxa" w:w="1000"/>
            <w:vAlign w:val="center"/>
          </w:tcPr>
          <w:p>
            <w:pPr>
              <w:spacing w:after="0" w:line="247" w:lineRule="auto"/>
            </w:pPr>
            <w:r>
              <w:rPr>
                <w:rFonts w:ascii="Calibri" w:hAnsi="Calibri"/>
                <w:b w:val="0"/>
                <w:i w:val="0"/>
                <w:color w:val="16283A"/>
                <w:sz w:val="16"/>
              </w:rPr>
              <w:t>NFR-10</w:t>
            </w:r>
          </w:p>
        </w:tc>
        <w:tc>
          <w:tcPr>
            <w:tcW w:type="dxa" w:w="1750"/>
            <w:vAlign w:val="center"/>
          </w:tcPr>
          <w:p>
            <w:pPr>
              <w:spacing w:after="0" w:line="247" w:lineRule="auto"/>
            </w:pPr>
            <w:r>
              <w:rPr>
                <w:rFonts w:ascii="Calibri" w:hAnsi="Calibri"/>
                <w:b w:val="0"/>
                <w:i w:val="0"/>
                <w:color w:val="16283A"/>
                <w:sz w:val="16"/>
              </w:rPr>
              <w:t>Bounded scope</w:t>
            </w:r>
          </w:p>
        </w:tc>
        <w:tc>
          <w:tcPr>
            <w:tcW w:type="dxa" w:w="6610"/>
            <w:vAlign w:val="center"/>
          </w:tcPr>
          <w:p>
            <w:pPr>
              <w:spacing w:after="0" w:line="247" w:lineRule="auto"/>
            </w:pPr>
            <w:r>
              <w:rPr>
                <w:rFonts w:ascii="Calibri" w:hAnsi="Calibri"/>
                <w:b w:val="0"/>
                <w:i w:val="0"/>
                <w:color w:val="16283A"/>
                <w:sz w:val="16"/>
              </w:rPr>
              <w:t>No resume, networking, concurrency, GUI, database, or additional search implementation is introduced.</w:t>
            </w:r>
          </w:p>
        </w:tc>
      </w:tr>
    </w:tbl>
    <w:p>
      <w:pPr>
        <w:spacing w:after="0"/>
      </w:pPr>
    </w:p>
    <w:p>
      <w:r>
        <w:br w:type="page"/>
      </w:r>
    </w:p>
    <w:p>
      <w:pPr>
        <w:pStyle w:val="Heading1"/>
      </w:pPr>
      <w:r>
        <w:t>8. Acceptance and Verification</w:t>
      </w:r>
    </w:p>
    <w:p>
      <w:pPr>
        <w:pStyle w:val="Heading2"/>
      </w:pPr>
      <w:r>
        <w:t>8.1 Acceptance scenarios</w:t>
      </w:r>
    </w:p>
    <w:tbl>
      <w:tblPr>
        <w:tblStyle w:val="TableGrid"/>
        <w:tblW w:type="dxa" w:w="9360"/>
        <w:jc w:val="left"/>
        <w:tblLayout w:type="fixed"/>
        <w:tblLook w:firstColumn="1" w:firstRow="1" w:lastColumn="0" w:lastRow="0" w:noHBand="0" w:noVBand="1" w:val="04A0"/>
        <w:tblInd w:w="120" w:type="dxa"/>
      </w:tblPr>
      <w:tblGrid>
        <w:gridCol w:w="900"/>
        <w:gridCol w:w="2500"/>
        <w:gridCol w:w="5960"/>
      </w:tblGrid>
      <w:tr>
        <w:trPr>
          <w:tblHeader w:val="true"/>
          <w:cantSplit w:val="true"/>
        </w:trPr>
        <w:tc>
          <w:tcPr>
            <w:tcW w:type="dxa" w:w="900"/>
            <w:tcMar>
              <w:top w:w="80" w:type="dxa"/>
              <w:start w:w="120" w:type="dxa"/>
              <w:bottom w:w="80" w:type="dxa"/>
              <w:end w:w="120" w:type="dxa"/>
            </w:tcMar>
            <w:shd w:fill="F2F4F7"/>
            <w:vAlign w:val="center"/>
          </w:tcPr>
          <w:p>
            <w:pPr>
              <w:spacing w:after="0"/>
            </w:pPr>
            <w:r>
              <w:rPr>
                <w:rFonts w:ascii="Calibri" w:hAnsi="Calibri"/>
                <w:b/>
                <w:i w:val="0"/>
                <w:color w:val="1F4D78"/>
                <w:sz w:val="18"/>
              </w:rPr>
              <w:t>ID</w:t>
            </w:r>
          </w:p>
        </w:tc>
        <w:tc>
          <w:tcPr>
            <w:tcW w:type="dxa" w:w="2500"/>
            <w:tcMar>
              <w:top w:w="80" w:type="dxa"/>
              <w:start w:w="120" w:type="dxa"/>
              <w:bottom w:w="80" w:type="dxa"/>
              <w:end w:w="120" w:type="dxa"/>
            </w:tcMar>
            <w:shd w:fill="F2F4F7"/>
            <w:vAlign w:val="center"/>
          </w:tcPr>
          <w:p>
            <w:pPr>
              <w:spacing w:after="0"/>
            </w:pPr>
            <w:r>
              <w:rPr>
                <w:rFonts w:ascii="Calibri" w:hAnsi="Calibri"/>
                <w:b/>
                <w:i w:val="0"/>
                <w:color w:val="1F4D78"/>
                <w:sz w:val="18"/>
              </w:rPr>
              <w:t>Scenario</w:t>
            </w:r>
          </w:p>
        </w:tc>
        <w:tc>
          <w:tcPr>
            <w:tcW w:type="dxa" w:w="5960"/>
            <w:tcMar>
              <w:top w:w="80" w:type="dxa"/>
              <w:start w:w="120" w:type="dxa"/>
              <w:bottom w:w="80" w:type="dxa"/>
              <w:end w:w="120" w:type="dxa"/>
            </w:tcMar>
            <w:shd w:fill="F2F4F7"/>
            <w:vAlign w:val="center"/>
          </w:tcPr>
          <w:p>
            <w:pPr>
              <w:spacing w:after="0"/>
            </w:pPr>
            <w:r>
              <w:rPr>
                <w:rFonts w:ascii="Calibri" w:hAnsi="Calibri"/>
                <w:b/>
                <w:i w:val="0"/>
                <w:color w:val="1F4D78"/>
                <w:sz w:val="18"/>
              </w:rPr>
              <w:t>Acceptance result</w:t>
            </w:r>
          </w:p>
        </w:tc>
      </w:tr>
      <w:tr>
        <w:trPr>
          <w:cantSplit w:val="true"/>
        </w:trPr>
        <w:tc>
          <w:tcPr>
            <w:tcW w:type="dxa" w:w="900"/>
            <w:vAlign w:val="center"/>
          </w:tcPr>
          <w:p>
            <w:pPr>
              <w:spacing w:after="0" w:line="247" w:lineRule="auto"/>
            </w:pPr>
            <w:r>
              <w:rPr>
                <w:rFonts w:ascii="Calibri" w:hAnsi="Calibri"/>
                <w:b w:val="0"/>
                <w:i w:val="0"/>
                <w:color w:val="16283A"/>
                <w:sz w:val="16"/>
              </w:rPr>
              <w:t>AT-01</w:t>
            </w:r>
          </w:p>
        </w:tc>
        <w:tc>
          <w:tcPr>
            <w:tcW w:type="dxa" w:w="2500"/>
            <w:vAlign w:val="center"/>
          </w:tcPr>
          <w:p>
            <w:pPr>
              <w:spacing w:after="0" w:line="247" w:lineRule="auto"/>
            </w:pPr>
            <w:r>
              <w:rPr>
                <w:rFonts w:ascii="Calibri" w:hAnsi="Calibri"/>
                <w:b w:val="0"/>
                <w:i w:val="0"/>
                <w:color w:val="16283A"/>
                <w:sz w:val="16"/>
              </w:rPr>
              <w:t>Valid end-to-end run</w:t>
            </w:r>
          </w:p>
        </w:tc>
        <w:tc>
          <w:tcPr>
            <w:tcW w:type="dxa" w:w="5960"/>
            <w:vAlign w:val="center"/>
          </w:tcPr>
          <w:p>
            <w:pPr>
              <w:spacing w:after="0" w:line="247" w:lineRule="auto"/>
            </w:pPr>
            <w:r>
              <w:rPr>
                <w:rFonts w:ascii="Calibri" w:hAnsi="Calibri"/>
                <w:b w:val="0"/>
                <w:i w:val="0"/>
                <w:color w:val="16283A"/>
                <w:sz w:val="16"/>
              </w:rPr>
              <w:t>Configured trial sequence completes and produces all required outputs.</w:t>
            </w:r>
          </w:p>
        </w:tc>
      </w:tr>
      <w:tr>
        <w:trPr>
          <w:cantSplit w:val="true"/>
        </w:trPr>
        <w:tc>
          <w:tcPr>
            <w:tcW w:type="dxa" w:w="900"/>
            <w:vAlign w:val="center"/>
          </w:tcPr>
          <w:p>
            <w:pPr>
              <w:spacing w:after="0" w:line="247" w:lineRule="auto"/>
            </w:pPr>
            <w:r>
              <w:rPr>
                <w:rFonts w:ascii="Calibri" w:hAnsi="Calibri"/>
                <w:b w:val="0"/>
                <w:i w:val="0"/>
                <w:color w:val="16283A"/>
                <w:sz w:val="16"/>
              </w:rPr>
              <w:t>AT-02</w:t>
            </w:r>
          </w:p>
        </w:tc>
        <w:tc>
          <w:tcPr>
            <w:tcW w:type="dxa" w:w="2500"/>
            <w:vAlign w:val="center"/>
          </w:tcPr>
          <w:p>
            <w:pPr>
              <w:spacing w:after="0" w:line="247" w:lineRule="auto"/>
            </w:pPr>
            <w:r>
              <w:rPr>
                <w:rFonts w:ascii="Calibri" w:hAnsi="Calibri"/>
                <w:b w:val="0"/>
                <w:i w:val="0"/>
                <w:color w:val="16283A"/>
                <w:sz w:val="16"/>
              </w:rPr>
              <w:t>Registry selection</w:t>
            </w:r>
          </w:p>
        </w:tc>
        <w:tc>
          <w:tcPr>
            <w:tcW w:type="dxa" w:w="5960"/>
            <w:vAlign w:val="center"/>
          </w:tcPr>
          <w:p>
            <w:pPr>
              <w:spacing w:after="0" w:line="247" w:lineRule="auto"/>
            </w:pPr>
            <w:r>
              <w:rPr>
                <w:rFonts w:ascii="Calibri" w:hAnsi="Calibri"/>
                <w:b w:val="0"/>
                <w:i w:val="0"/>
                <w:color w:val="16283A"/>
                <w:sz w:val="16"/>
              </w:rPr>
              <w:t>RandomSearch is created by name; unknown algorithm is rejected before execution.</w:t>
            </w:r>
          </w:p>
        </w:tc>
      </w:tr>
      <w:tr>
        <w:trPr>
          <w:cantSplit w:val="true"/>
        </w:trPr>
        <w:tc>
          <w:tcPr>
            <w:tcW w:type="dxa" w:w="900"/>
            <w:vAlign w:val="center"/>
          </w:tcPr>
          <w:p>
            <w:pPr>
              <w:spacing w:after="0" w:line="247" w:lineRule="auto"/>
            </w:pPr>
            <w:r>
              <w:rPr>
                <w:rFonts w:ascii="Calibri" w:hAnsi="Calibri"/>
                <w:b w:val="0"/>
                <w:i w:val="0"/>
                <w:color w:val="16283A"/>
                <w:sz w:val="16"/>
              </w:rPr>
              <w:t>AT-03</w:t>
            </w:r>
          </w:p>
        </w:tc>
        <w:tc>
          <w:tcPr>
            <w:tcW w:type="dxa" w:w="2500"/>
            <w:vAlign w:val="center"/>
          </w:tcPr>
          <w:p>
            <w:pPr>
              <w:spacing w:after="0" w:line="247" w:lineRule="auto"/>
            </w:pPr>
            <w:r>
              <w:rPr>
                <w:rFonts w:ascii="Calibri" w:hAnsi="Calibri"/>
                <w:b w:val="0"/>
                <w:i w:val="0"/>
                <w:color w:val="16283A"/>
                <w:sz w:val="16"/>
              </w:rPr>
              <w:t>Reproducibility</w:t>
            </w:r>
          </w:p>
        </w:tc>
        <w:tc>
          <w:tcPr>
            <w:tcW w:type="dxa" w:w="5960"/>
            <w:vAlign w:val="center"/>
          </w:tcPr>
          <w:p>
            <w:pPr>
              <w:spacing w:after="0" w:line="247" w:lineRule="auto"/>
            </w:pPr>
            <w:r>
              <w:rPr>
                <w:rFonts w:ascii="Calibri" w:hAnsi="Calibri"/>
                <w:b w:val="0"/>
                <w:i w:val="0"/>
                <w:color w:val="16283A"/>
                <w:sz w:val="16"/>
              </w:rPr>
              <w:t>Two runs with the same seed propose the same candidate sequence.</w:t>
            </w:r>
          </w:p>
        </w:tc>
      </w:tr>
      <w:tr>
        <w:trPr>
          <w:cantSplit w:val="true"/>
        </w:trPr>
        <w:tc>
          <w:tcPr>
            <w:tcW w:type="dxa" w:w="900"/>
            <w:vAlign w:val="center"/>
          </w:tcPr>
          <w:p>
            <w:pPr>
              <w:spacing w:after="0" w:line="247" w:lineRule="auto"/>
            </w:pPr>
            <w:r>
              <w:rPr>
                <w:rFonts w:ascii="Calibri" w:hAnsi="Calibri"/>
                <w:b w:val="0"/>
                <w:i w:val="0"/>
                <w:color w:val="16283A"/>
                <w:sz w:val="16"/>
              </w:rPr>
              <w:t>AT-04</w:t>
            </w:r>
          </w:p>
        </w:tc>
        <w:tc>
          <w:tcPr>
            <w:tcW w:type="dxa" w:w="2500"/>
            <w:vAlign w:val="center"/>
          </w:tcPr>
          <w:p>
            <w:pPr>
              <w:spacing w:after="0" w:line="247" w:lineRule="auto"/>
            </w:pPr>
            <w:r>
              <w:rPr>
                <w:rFonts w:ascii="Calibri" w:hAnsi="Calibri"/>
                <w:b w:val="0"/>
                <w:i w:val="0"/>
                <w:color w:val="16283A"/>
                <w:sz w:val="16"/>
              </w:rPr>
              <w:t>Finite exhaustion</w:t>
            </w:r>
          </w:p>
        </w:tc>
        <w:tc>
          <w:tcPr>
            <w:tcW w:type="dxa" w:w="5960"/>
            <w:vAlign w:val="center"/>
          </w:tcPr>
          <w:p>
            <w:pPr>
              <w:spacing w:after="0" w:line="247" w:lineRule="auto"/>
            </w:pPr>
            <w:r>
              <w:rPr>
                <w:rFonts w:ascii="Calibri" w:hAnsi="Calibri"/>
                <w:b w:val="0"/>
                <w:i w:val="0"/>
                <w:color w:val="16283A"/>
                <w:sz w:val="16"/>
              </w:rPr>
              <w:t>A small categorical space is exhausted without duplicate looping.</w:t>
            </w:r>
          </w:p>
        </w:tc>
      </w:tr>
      <w:tr>
        <w:trPr>
          <w:cantSplit w:val="true"/>
        </w:trPr>
        <w:tc>
          <w:tcPr>
            <w:tcW w:type="dxa" w:w="900"/>
            <w:vAlign w:val="center"/>
          </w:tcPr>
          <w:p>
            <w:pPr>
              <w:spacing w:after="0" w:line="247" w:lineRule="auto"/>
            </w:pPr>
            <w:r>
              <w:rPr>
                <w:rFonts w:ascii="Calibri" w:hAnsi="Calibri"/>
                <w:b w:val="0"/>
                <w:i w:val="0"/>
                <w:color w:val="16283A"/>
                <w:sz w:val="16"/>
              </w:rPr>
              <w:t>AT-05</w:t>
            </w:r>
          </w:p>
        </w:tc>
        <w:tc>
          <w:tcPr>
            <w:tcW w:type="dxa" w:w="2500"/>
            <w:vAlign w:val="center"/>
          </w:tcPr>
          <w:p>
            <w:pPr>
              <w:spacing w:after="0" w:line="247" w:lineRule="auto"/>
            </w:pPr>
            <w:r>
              <w:rPr>
                <w:rFonts w:ascii="Calibri" w:hAnsi="Calibri"/>
                <w:b w:val="0"/>
                <w:i w:val="0"/>
                <w:color w:val="16283A"/>
                <w:sz w:val="16"/>
              </w:rPr>
              <w:t>Mixed-direction dominance</w:t>
            </w:r>
          </w:p>
        </w:tc>
        <w:tc>
          <w:tcPr>
            <w:tcW w:type="dxa" w:w="5960"/>
            <w:vAlign w:val="center"/>
          </w:tcPr>
          <w:p>
            <w:pPr>
              <w:spacing w:after="0" w:line="247" w:lineRule="auto"/>
            </w:pPr>
            <w:r>
              <w:rPr>
                <w:rFonts w:ascii="Calibri" w:hAnsi="Calibri"/>
                <w:b w:val="0"/>
                <w:i w:val="0"/>
                <w:color w:val="16283A"/>
                <w:sz w:val="16"/>
              </w:rPr>
              <w:t>Hand-calculated minimize/maximize fixture returns exactly the expected front.</w:t>
            </w:r>
          </w:p>
        </w:tc>
      </w:tr>
      <w:tr>
        <w:trPr>
          <w:cantSplit w:val="true"/>
        </w:trPr>
        <w:tc>
          <w:tcPr>
            <w:tcW w:type="dxa" w:w="900"/>
            <w:vAlign w:val="center"/>
          </w:tcPr>
          <w:p>
            <w:pPr>
              <w:spacing w:after="0" w:line="247" w:lineRule="auto"/>
            </w:pPr>
            <w:r>
              <w:rPr>
                <w:rFonts w:ascii="Calibri" w:hAnsi="Calibri"/>
                <w:b w:val="0"/>
                <w:i w:val="0"/>
                <w:color w:val="16283A"/>
                <w:sz w:val="16"/>
              </w:rPr>
              <w:t>AT-06</w:t>
            </w:r>
          </w:p>
        </w:tc>
        <w:tc>
          <w:tcPr>
            <w:tcW w:type="dxa" w:w="2500"/>
            <w:vAlign w:val="center"/>
          </w:tcPr>
          <w:p>
            <w:pPr>
              <w:spacing w:after="0" w:line="247" w:lineRule="auto"/>
            </w:pPr>
            <w:r>
              <w:rPr>
                <w:rFonts w:ascii="Calibri" w:hAnsi="Calibri"/>
                <w:b w:val="0"/>
                <w:i w:val="0"/>
                <w:color w:val="16283A"/>
                <w:sz w:val="16"/>
              </w:rPr>
              <w:t>Pareto trade-offs</w:t>
            </w:r>
          </w:p>
        </w:tc>
        <w:tc>
          <w:tcPr>
            <w:tcW w:type="dxa" w:w="5960"/>
            <w:vAlign w:val="center"/>
          </w:tcPr>
          <w:p>
            <w:pPr>
              <w:spacing w:after="0" w:line="247" w:lineRule="auto"/>
            </w:pPr>
            <w:r>
              <w:rPr>
                <w:rFonts w:ascii="Calibri" w:hAnsi="Calibri"/>
                <w:b w:val="0"/>
                <w:i w:val="0"/>
                <w:color w:val="16283A"/>
                <w:sz w:val="16"/>
              </w:rPr>
              <w:t>Mutually non-dominating eligible records are all retained.</w:t>
            </w:r>
          </w:p>
        </w:tc>
      </w:tr>
      <w:tr>
        <w:trPr>
          <w:cantSplit w:val="true"/>
        </w:trPr>
        <w:tc>
          <w:tcPr>
            <w:tcW w:type="dxa" w:w="900"/>
            <w:vAlign w:val="center"/>
          </w:tcPr>
          <w:p>
            <w:pPr>
              <w:spacing w:after="0" w:line="247" w:lineRule="auto"/>
            </w:pPr>
            <w:r>
              <w:rPr>
                <w:rFonts w:ascii="Calibri" w:hAnsi="Calibri"/>
                <w:b w:val="0"/>
                <w:i w:val="0"/>
                <w:color w:val="16283A"/>
                <w:sz w:val="16"/>
              </w:rPr>
              <w:t>AT-07</w:t>
            </w:r>
          </w:p>
        </w:tc>
        <w:tc>
          <w:tcPr>
            <w:tcW w:type="dxa" w:w="2500"/>
            <w:vAlign w:val="center"/>
          </w:tcPr>
          <w:p>
            <w:pPr>
              <w:spacing w:after="0" w:line="247" w:lineRule="auto"/>
            </w:pPr>
            <w:r>
              <w:rPr>
                <w:rFonts w:ascii="Calibri" w:hAnsi="Calibri"/>
                <w:b w:val="0"/>
                <w:i w:val="0"/>
                <w:color w:val="16283A"/>
                <w:sz w:val="16"/>
              </w:rPr>
              <w:t>Worker crash</w:t>
            </w:r>
          </w:p>
        </w:tc>
        <w:tc>
          <w:tcPr>
            <w:tcW w:type="dxa" w:w="5960"/>
            <w:vAlign w:val="center"/>
          </w:tcPr>
          <w:p>
            <w:pPr>
              <w:spacing w:after="0" w:line="247" w:lineRule="auto"/>
            </w:pPr>
            <w:r>
              <w:rPr>
                <w:rFonts w:ascii="Calibri" w:hAnsi="Calibri"/>
                <w:b w:val="0"/>
                <w:i w:val="0"/>
                <w:color w:val="16283A"/>
                <w:sz w:val="16"/>
              </w:rPr>
              <w:t>Nonzero exit produces a failed TrialRecord and later trials continue when permitted.</w:t>
            </w:r>
          </w:p>
        </w:tc>
      </w:tr>
      <w:tr>
        <w:trPr>
          <w:cantSplit w:val="true"/>
        </w:trPr>
        <w:tc>
          <w:tcPr>
            <w:tcW w:type="dxa" w:w="900"/>
            <w:vAlign w:val="center"/>
          </w:tcPr>
          <w:p>
            <w:pPr>
              <w:spacing w:after="0" w:line="247" w:lineRule="auto"/>
            </w:pPr>
            <w:r>
              <w:rPr>
                <w:rFonts w:ascii="Calibri" w:hAnsi="Calibri"/>
                <w:b w:val="0"/>
                <w:i w:val="0"/>
                <w:color w:val="16283A"/>
                <w:sz w:val="16"/>
              </w:rPr>
              <w:t>AT-08</w:t>
            </w:r>
          </w:p>
        </w:tc>
        <w:tc>
          <w:tcPr>
            <w:tcW w:type="dxa" w:w="2500"/>
            <w:vAlign w:val="center"/>
          </w:tcPr>
          <w:p>
            <w:pPr>
              <w:spacing w:after="0" w:line="247" w:lineRule="auto"/>
            </w:pPr>
            <w:r>
              <w:rPr>
                <w:rFonts w:ascii="Calibri" w:hAnsi="Calibri"/>
                <w:b w:val="0"/>
                <w:i w:val="0"/>
                <w:color w:val="16283A"/>
                <w:sz w:val="16"/>
              </w:rPr>
              <w:t>Timeout</w:t>
            </w:r>
          </w:p>
        </w:tc>
        <w:tc>
          <w:tcPr>
            <w:tcW w:type="dxa" w:w="5960"/>
            <w:vAlign w:val="center"/>
          </w:tcPr>
          <w:p>
            <w:pPr>
              <w:spacing w:after="0" w:line="247" w:lineRule="auto"/>
            </w:pPr>
            <w:r>
              <w:rPr>
                <w:rFonts w:ascii="Calibri" w:hAnsi="Calibri"/>
                <w:b w:val="0"/>
                <w:i w:val="0"/>
                <w:color w:val="16283A"/>
                <w:sz w:val="16"/>
              </w:rPr>
              <w:t>Long worker is terminated, timeout evidence is recorded, and StopPolicy is reevaluated.</w:t>
            </w:r>
          </w:p>
        </w:tc>
      </w:tr>
      <w:tr>
        <w:trPr>
          <w:cantSplit w:val="true"/>
        </w:trPr>
        <w:tc>
          <w:tcPr>
            <w:tcW w:type="dxa" w:w="900"/>
            <w:vAlign w:val="center"/>
          </w:tcPr>
          <w:p>
            <w:pPr>
              <w:spacing w:after="0" w:line="247" w:lineRule="auto"/>
            </w:pPr>
            <w:r>
              <w:rPr>
                <w:rFonts w:ascii="Calibri" w:hAnsi="Calibri"/>
                <w:b w:val="0"/>
                <w:i w:val="0"/>
                <w:color w:val="16283A"/>
                <w:sz w:val="16"/>
              </w:rPr>
              <w:t>AT-09</w:t>
            </w:r>
          </w:p>
        </w:tc>
        <w:tc>
          <w:tcPr>
            <w:tcW w:type="dxa" w:w="2500"/>
            <w:vAlign w:val="center"/>
          </w:tcPr>
          <w:p>
            <w:pPr>
              <w:spacing w:after="0" w:line="247" w:lineRule="auto"/>
            </w:pPr>
            <w:r>
              <w:rPr>
                <w:rFonts w:ascii="Calibri" w:hAnsi="Calibri"/>
                <w:b w:val="0"/>
                <w:i w:val="0"/>
                <w:color w:val="16283A"/>
                <w:sz w:val="16"/>
              </w:rPr>
              <w:t>Missing metrics</w:t>
            </w:r>
          </w:p>
        </w:tc>
        <w:tc>
          <w:tcPr>
            <w:tcW w:type="dxa" w:w="5960"/>
            <w:vAlign w:val="center"/>
          </w:tcPr>
          <w:p>
            <w:pPr>
              <w:spacing w:after="0" w:line="247" w:lineRule="auto"/>
            </w:pPr>
            <w:r>
              <w:rPr>
                <w:rFonts w:ascii="Calibri" w:hAnsi="Calibri"/>
                <w:b w:val="0"/>
                <w:i w:val="0"/>
                <w:color w:val="16283A"/>
                <w:sz w:val="16"/>
              </w:rPr>
              <w:t>Missing or malformed CSV produces a traceable ineligible or failed record.</w:t>
            </w:r>
          </w:p>
        </w:tc>
      </w:tr>
      <w:tr>
        <w:trPr>
          <w:cantSplit w:val="true"/>
        </w:trPr>
        <w:tc>
          <w:tcPr>
            <w:tcW w:type="dxa" w:w="900"/>
            <w:vAlign w:val="center"/>
          </w:tcPr>
          <w:p>
            <w:pPr>
              <w:spacing w:after="0" w:line="247" w:lineRule="auto"/>
            </w:pPr>
            <w:r>
              <w:rPr>
                <w:rFonts w:ascii="Calibri" w:hAnsi="Calibri"/>
                <w:b w:val="0"/>
                <w:i w:val="0"/>
                <w:color w:val="16283A"/>
                <w:sz w:val="16"/>
              </w:rPr>
              <w:t>AT-10</w:t>
            </w:r>
          </w:p>
        </w:tc>
        <w:tc>
          <w:tcPr>
            <w:tcW w:type="dxa" w:w="2500"/>
            <w:vAlign w:val="center"/>
          </w:tcPr>
          <w:p>
            <w:pPr>
              <w:spacing w:after="0" w:line="247" w:lineRule="auto"/>
            </w:pPr>
            <w:r>
              <w:rPr>
                <w:rFonts w:ascii="Calibri" w:hAnsi="Calibri"/>
                <w:b w:val="0"/>
                <w:i w:val="0"/>
                <w:color w:val="16283A"/>
                <w:sz w:val="16"/>
              </w:rPr>
              <w:t>Incomplete objectives</w:t>
            </w:r>
          </w:p>
        </w:tc>
        <w:tc>
          <w:tcPr>
            <w:tcW w:type="dxa" w:w="5960"/>
            <w:vAlign w:val="center"/>
          </w:tcPr>
          <w:p>
            <w:pPr>
              <w:spacing w:after="0" w:line="247" w:lineRule="auto"/>
            </w:pPr>
            <w:r>
              <w:rPr>
                <w:rFonts w:ascii="Calibri" w:hAnsi="Calibri"/>
                <w:b w:val="0"/>
                <w:i w:val="0"/>
                <w:color w:val="16283A"/>
                <w:sz w:val="16"/>
              </w:rPr>
              <w:t>Execution-successful record missing an objective is excluded from the Pareto Front.</w:t>
            </w:r>
          </w:p>
        </w:tc>
      </w:tr>
      <w:tr>
        <w:trPr>
          <w:cantSplit w:val="true"/>
        </w:trPr>
        <w:tc>
          <w:tcPr>
            <w:tcW w:type="dxa" w:w="900"/>
            <w:vAlign w:val="center"/>
          </w:tcPr>
          <w:p>
            <w:pPr>
              <w:spacing w:after="0" w:line="247" w:lineRule="auto"/>
            </w:pPr>
            <w:r>
              <w:rPr>
                <w:rFonts w:ascii="Calibri" w:hAnsi="Calibri"/>
                <w:b w:val="0"/>
                <w:i w:val="0"/>
                <w:color w:val="16283A"/>
                <w:sz w:val="16"/>
              </w:rPr>
              <w:t>AT-11</w:t>
            </w:r>
          </w:p>
        </w:tc>
        <w:tc>
          <w:tcPr>
            <w:tcW w:type="dxa" w:w="2500"/>
            <w:vAlign w:val="center"/>
          </w:tcPr>
          <w:p>
            <w:pPr>
              <w:spacing w:after="0" w:line="247" w:lineRule="auto"/>
            </w:pPr>
            <w:r>
              <w:rPr>
                <w:rFonts w:ascii="Calibri" w:hAnsi="Calibri"/>
                <w:b w:val="0"/>
                <w:i w:val="0"/>
                <w:color w:val="16283A"/>
                <w:sz w:val="16"/>
              </w:rPr>
              <w:t>Maximum trials</w:t>
            </w:r>
          </w:p>
        </w:tc>
        <w:tc>
          <w:tcPr>
            <w:tcW w:type="dxa" w:w="5960"/>
            <w:vAlign w:val="center"/>
          </w:tcPr>
          <w:p>
            <w:pPr>
              <w:spacing w:after="0" w:line="247" w:lineRule="auto"/>
            </w:pPr>
            <w:r>
              <w:rPr>
                <w:rFonts w:ascii="Calibri" w:hAnsi="Calibri"/>
                <w:b w:val="0"/>
                <w:i w:val="0"/>
                <w:color w:val="16283A"/>
                <w:sz w:val="16"/>
              </w:rPr>
              <w:t>Controller prevents launch once the configured trial budget is consumed.</w:t>
            </w:r>
          </w:p>
        </w:tc>
      </w:tr>
      <w:tr>
        <w:trPr>
          <w:cantSplit w:val="true"/>
        </w:trPr>
        <w:tc>
          <w:tcPr>
            <w:tcW w:type="dxa" w:w="900"/>
            <w:vAlign w:val="center"/>
          </w:tcPr>
          <w:p>
            <w:pPr>
              <w:spacing w:after="0" w:line="247" w:lineRule="auto"/>
            </w:pPr>
            <w:r>
              <w:rPr>
                <w:rFonts w:ascii="Calibri" w:hAnsi="Calibri"/>
                <w:b w:val="0"/>
                <w:i w:val="0"/>
                <w:color w:val="16283A"/>
                <w:sz w:val="16"/>
              </w:rPr>
              <w:t>AT-12</w:t>
            </w:r>
          </w:p>
        </w:tc>
        <w:tc>
          <w:tcPr>
            <w:tcW w:type="dxa" w:w="2500"/>
            <w:vAlign w:val="center"/>
          </w:tcPr>
          <w:p>
            <w:pPr>
              <w:spacing w:after="0" w:line="247" w:lineRule="auto"/>
            </w:pPr>
            <w:r>
              <w:rPr>
                <w:rFonts w:ascii="Calibri" w:hAnsi="Calibri"/>
                <w:b w:val="0"/>
                <w:i w:val="0"/>
                <w:color w:val="16283A"/>
                <w:sz w:val="16"/>
              </w:rPr>
              <w:t>Cancellation</w:t>
            </w:r>
          </w:p>
        </w:tc>
        <w:tc>
          <w:tcPr>
            <w:tcW w:type="dxa" w:w="5960"/>
            <w:vAlign w:val="center"/>
          </w:tcPr>
          <w:p>
            <w:pPr>
              <w:spacing w:after="0" w:line="247" w:lineRule="auto"/>
            </w:pPr>
            <w:r>
              <w:rPr>
                <w:rFonts w:ascii="Calibri" w:hAnsi="Calibri"/>
                <w:b w:val="0"/>
                <w:i w:val="0"/>
                <w:color w:val="16283A"/>
                <w:sz w:val="16"/>
              </w:rPr>
              <w:t>KeyboardInterrupt reaches finalization and preserves previously appended evidence.</w:t>
            </w:r>
          </w:p>
        </w:tc>
      </w:tr>
      <w:tr>
        <w:trPr>
          <w:cantSplit w:val="true"/>
        </w:trPr>
        <w:tc>
          <w:tcPr>
            <w:tcW w:type="dxa" w:w="900"/>
            <w:vAlign w:val="center"/>
          </w:tcPr>
          <w:p>
            <w:pPr>
              <w:spacing w:after="0" w:line="247" w:lineRule="auto"/>
            </w:pPr>
            <w:r>
              <w:rPr>
                <w:rFonts w:ascii="Calibri" w:hAnsi="Calibri"/>
                <w:b w:val="0"/>
                <w:i w:val="0"/>
                <w:color w:val="16283A"/>
                <w:sz w:val="16"/>
              </w:rPr>
              <w:t>AT-13</w:t>
            </w:r>
          </w:p>
        </w:tc>
        <w:tc>
          <w:tcPr>
            <w:tcW w:type="dxa" w:w="2500"/>
            <w:vAlign w:val="center"/>
          </w:tcPr>
          <w:p>
            <w:pPr>
              <w:spacing w:after="0" w:line="247" w:lineRule="auto"/>
            </w:pPr>
            <w:r>
              <w:rPr>
                <w:rFonts w:ascii="Calibri" w:hAnsi="Calibri"/>
                <w:b w:val="0"/>
                <w:i w:val="0"/>
                <w:color w:val="16283A"/>
                <w:sz w:val="16"/>
              </w:rPr>
              <w:t>No eligible trials</w:t>
            </w:r>
          </w:p>
        </w:tc>
        <w:tc>
          <w:tcPr>
            <w:tcW w:type="dxa" w:w="5960"/>
            <w:vAlign w:val="center"/>
          </w:tcPr>
          <w:p>
            <w:pPr>
              <w:spacing w:after="0" w:line="247" w:lineRule="auto"/>
            </w:pPr>
            <w:r>
              <w:rPr>
                <w:rFonts w:ascii="Calibri" w:hAnsi="Calibri"/>
                <w:b w:val="0"/>
                <w:i w:val="0"/>
                <w:color w:val="16283A"/>
                <w:sz w:val="16"/>
              </w:rPr>
              <w:t>Optimization ends with explicit no-eligible-result status rather than a false winner.</w:t>
            </w:r>
          </w:p>
        </w:tc>
      </w:tr>
      <w:tr>
        <w:trPr>
          <w:cantSplit w:val="true"/>
        </w:trPr>
        <w:tc>
          <w:tcPr>
            <w:tcW w:type="dxa" w:w="900"/>
            <w:vAlign w:val="center"/>
          </w:tcPr>
          <w:p>
            <w:pPr>
              <w:spacing w:after="0" w:line="247" w:lineRule="auto"/>
            </w:pPr>
            <w:r>
              <w:rPr>
                <w:rFonts w:ascii="Calibri" w:hAnsi="Calibri"/>
                <w:b w:val="0"/>
                <w:i w:val="0"/>
                <w:color w:val="16283A"/>
                <w:sz w:val="16"/>
              </w:rPr>
              <w:t>AT-14</w:t>
            </w:r>
          </w:p>
        </w:tc>
        <w:tc>
          <w:tcPr>
            <w:tcW w:type="dxa" w:w="2500"/>
            <w:vAlign w:val="center"/>
          </w:tcPr>
          <w:p>
            <w:pPr>
              <w:spacing w:after="0" w:line="247" w:lineRule="auto"/>
            </w:pPr>
            <w:r>
              <w:rPr>
                <w:rFonts w:ascii="Calibri" w:hAnsi="Calibri"/>
                <w:b w:val="0"/>
                <w:i w:val="0"/>
                <w:color w:val="16283A"/>
                <w:sz w:val="16"/>
              </w:rPr>
              <w:t>Worker substitution</w:t>
            </w:r>
          </w:p>
        </w:tc>
        <w:tc>
          <w:tcPr>
            <w:tcW w:type="dxa" w:w="5960"/>
            <w:vAlign w:val="center"/>
          </w:tcPr>
          <w:p>
            <w:pPr>
              <w:spacing w:after="0" w:line="247" w:lineRule="auto"/>
            </w:pPr>
            <w:r>
              <w:rPr>
                <w:rFonts w:ascii="Calibri" w:hAnsi="Calibri"/>
                <w:b w:val="0"/>
                <w:i w:val="0"/>
                <w:color w:val="16283A"/>
                <w:sz w:val="16"/>
              </w:rPr>
              <w:t>A second compliant worker runs without changes to RandomSearch or controller logic.</w:t>
            </w:r>
          </w:p>
        </w:tc>
      </w:tr>
      <w:tr>
        <w:trPr>
          <w:cantSplit w:val="true"/>
        </w:trPr>
        <w:tc>
          <w:tcPr>
            <w:tcW w:type="dxa" w:w="900"/>
            <w:vAlign w:val="center"/>
          </w:tcPr>
          <w:p>
            <w:pPr>
              <w:spacing w:after="0" w:line="247" w:lineRule="auto"/>
            </w:pPr>
            <w:r>
              <w:rPr>
                <w:rFonts w:ascii="Calibri" w:hAnsi="Calibri"/>
                <w:b w:val="0"/>
                <w:i w:val="0"/>
                <w:color w:val="16283A"/>
                <w:sz w:val="16"/>
              </w:rPr>
              <w:t>AT-15</w:t>
            </w:r>
          </w:p>
        </w:tc>
        <w:tc>
          <w:tcPr>
            <w:tcW w:type="dxa" w:w="2500"/>
            <w:vAlign w:val="center"/>
          </w:tcPr>
          <w:p>
            <w:pPr>
              <w:spacing w:after="0" w:line="247" w:lineRule="auto"/>
            </w:pPr>
            <w:r>
              <w:rPr>
                <w:rFonts w:ascii="Calibri" w:hAnsi="Calibri"/>
                <w:b w:val="0"/>
                <w:i w:val="0"/>
                <w:color w:val="16283A"/>
                <w:sz w:val="16"/>
              </w:rPr>
              <w:t>Strict locality</w:t>
            </w:r>
          </w:p>
        </w:tc>
        <w:tc>
          <w:tcPr>
            <w:tcW w:type="dxa" w:w="5960"/>
            <w:vAlign w:val="center"/>
          </w:tcPr>
          <w:p>
            <w:pPr>
              <w:spacing w:after="0" w:line="247" w:lineRule="auto"/>
            </w:pPr>
            <w:r>
              <w:rPr>
                <w:rFonts w:ascii="Calibri" w:hAnsi="Calibri"/>
                <w:b w:val="0"/>
                <w:i w:val="0"/>
                <w:color w:val="16283A"/>
                <w:sz w:val="16"/>
              </w:rPr>
              <w:t>Runtime test and code review find no networking or concurrent candidate execution.</w:t>
            </w:r>
          </w:p>
        </w:tc>
      </w:tr>
      <w:tr>
        <w:trPr>
          <w:cantSplit w:val="true"/>
        </w:trPr>
        <w:tc>
          <w:tcPr>
            <w:tcW w:type="dxa" w:w="900"/>
            <w:vAlign w:val="center"/>
          </w:tcPr>
          <w:p>
            <w:pPr>
              <w:spacing w:after="0" w:line="247" w:lineRule="auto"/>
            </w:pPr>
            <w:r>
              <w:rPr>
                <w:rFonts w:ascii="Calibri" w:hAnsi="Calibri"/>
                <w:b w:val="0"/>
                <w:i w:val="0"/>
                <w:color w:val="16283A"/>
                <w:sz w:val="16"/>
              </w:rPr>
              <w:t>AT-16</w:t>
            </w:r>
          </w:p>
        </w:tc>
        <w:tc>
          <w:tcPr>
            <w:tcW w:type="dxa" w:w="2500"/>
            <w:vAlign w:val="center"/>
          </w:tcPr>
          <w:p>
            <w:pPr>
              <w:spacing w:after="0" w:line="247" w:lineRule="auto"/>
            </w:pPr>
            <w:r>
              <w:rPr>
                <w:rFonts w:ascii="Calibri" w:hAnsi="Calibri"/>
                <w:b w:val="0"/>
                <w:i w:val="0"/>
                <w:color w:val="16283A"/>
                <w:sz w:val="16"/>
              </w:rPr>
              <w:t>Clean checkout</w:t>
            </w:r>
          </w:p>
        </w:tc>
        <w:tc>
          <w:tcPr>
            <w:tcW w:type="dxa" w:w="5960"/>
            <w:vAlign w:val="center"/>
          </w:tcPr>
          <w:p>
            <w:pPr>
              <w:spacing w:after="0" w:line="247" w:lineRule="auto"/>
            </w:pPr>
            <w:r>
              <w:rPr>
                <w:rFonts w:ascii="Calibri" w:hAnsi="Calibri"/>
                <w:b w:val="0"/>
                <w:i w:val="0"/>
                <w:color w:val="16283A"/>
                <w:sz w:val="16"/>
              </w:rPr>
              <w:t>Reviewer follows README and reproduces the demonstration in the supported environment.</w:t>
            </w:r>
          </w:p>
        </w:tc>
      </w:tr>
    </w:tbl>
    <w:p>
      <w:pPr>
        <w:spacing w:after="0"/>
      </w:pPr>
    </w:p>
    <w:p>
      <w:pPr>
        <w:pStyle w:val="Heading2"/>
      </w:pPr>
      <w:r>
        <w:t>8.2 Definition of accepted MVP</w:t>
      </w:r>
    </w:p>
    <w:p>
      <w:pPr>
        <w:spacing w:after="100"/>
        <w:numPr>
          <w:ilvl w:val="0"/>
          <w:numId w:val="10"/>
        </w:numPr>
      </w:pPr>
      <w:r>
        <w:rPr>
          <w:rFonts w:ascii="Calibri" w:hAnsi="Calibri"/>
          <w:b w:val="0"/>
          <w:i w:val="0"/>
          <w:color w:val="16283A"/>
          <w:sz w:val="22"/>
        </w:rPr>
        <w:t>Every baseline functional and non-functional requirement is implemented or explicitly waived through change control.</w:t>
      </w:r>
    </w:p>
    <w:p>
      <w:pPr>
        <w:spacing w:after="100"/>
        <w:numPr>
          <w:ilvl w:val="0"/>
          <w:numId w:val="10"/>
        </w:numPr>
      </w:pPr>
      <w:r>
        <w:rPr>
          <w:rFonts w:ascii="Calibri" w:hAnsi="Calibri"/>
          <w:b w:val="0"/>
          <w:i w:val="0"/>
          <w:color w:val="16283A"/>
          <w:sz w:val="22"/>
        </w:rPr>
        <w:t>All required acceptance scenarios pass with retained evidence.</w:t>
      </w:r>
    </w:p>
    <w:p>
      <w:pPr>
        <w:spacing w:after="100"/>
        <w:numPr>
          <w:ilvl w:val="0"/>
          <w:numId w:val="10"/>
        </w:numPr>
      </w:pPr>
      <w:r>
        <w:rPr>
          <w:rFonts w:ascii="Calibri" w:hAnsi="Calibri"/>
          <w:b w:val="0"/>
          <w:i w:val="0"/>
          <w:color w:val="16283A"/>
          <w:sz w:val="22"/>
        </w:rPr>
        <w:t>The Pareto fixture is independently reviewable and matches the implementation output.</w:t>
      </w:r>
    </w:p>
    <w:p>
      <w:pPr>
        <w:spacing w:after="100"/>
        <w:numPr>
          <w:ilvl w:val="0"/>
          <w:numId w:val="10"/>
        </w:numPr>
      </w:pPr>
      <w:r>
        <w:rPr>
          <w:rFonts w:ascii="Calibri" w:hAnsi="Calibri"/>
          <w:b w:val="0"/>
          <w:i w:val="0"/>
          <w:color w:val="16283A"/>
          <w:sz w:val="22"/>
        </w:rPr>
        <w:t>The demonstration worker remains external to optimizer imports.</w:t>
      </w:r>
    </w:p>
    <w:p>
      <w:pPr>
        <w:spacing w:after="100"/>
        <w:numPr>
          <w:ilvl w:val="0"/>
          <w:numId w:val="10"/>
        </w:numPr>
      </w:pPr>
      <w:r>
        <w:rPr>
          <w:rFonts w:ascii="Calibri" w:hAnsi="Calibri"/>
          <w:b w:val="0"/>
          <w:i w:val="0"/>
          <w:color w:val="16283A"/>
          <w:sz w:val="22"/>
        </w:rPr>
        <w:t>The repository contains no required networking, concurrency, or resume path.</w:t>
      </w:r>
    </w:p>
    <w:p>
      <w:pPr>
        <w:spacing w:after="100"/>
        <w:numPr>
          <w:ilvl w:val="0"/>
          <w:numId w:val="10"/>
        </w:numPr>
      </w:pPr>
      <w:r>
        <w:rPr>
          <w:rFonts w:ascii="Calibri" w:hAnsi="Calibri"/>
          <w:b w:val="0"/>
          <w:i w:val="0"/>
          <w:color w:val="16283A"/>
          <w:sz w:val="22"/>
        </w:rPr>
        <w:t>The Charter, Scope of Work, Technical Design Specification, README, and source agree on controlling definitions.</w:t>
      </w:r>
    </w:p>
    <w:p>
      <w:pPr>
        <w:spacing w:after="100"/>
        <w:numPr>
          <w:ilvl w:val="0"/>
          <w:numId w:val="10"/>
        </w:numPr>
      </w:pPr>
      <w:r>
        <w:rPr>
          <w:rFonts w:ascii="Calibri" w:hAnsi="Calibri"/>
          <w:b w:val="0"/>
          <w:i w:val="0"/>
          <w:color w:val="16283A"/>
          <w:sz w:val="22"/>
        </w:rPr>
        <w:t>Team and later instructor approvals required at submission time are recorded.</w:t>
      </w:r>
    </w:p>
    <w:p>
      <w:pPr>
        <w:pStyle w:val="Heading1"/>
      </w:pPr>
      <w:r>
        <w:t>9. Schedule, Dependencies, and Work Allocation</w:t>
      </w:r>
    </w:p>
    <w:p>
      <w:pPr>
        <w:pStyle w:val="Heading2"/>
      </w:pPr>
      <w:r>
        <w:t>9.1 Dependency-ordered milestone plan</w:t>
      </w:r>
    </w:p>
    <w:tbl>
      <w:tblPr>
        <w:tblStyle w:val="TableGrid"/>
        <w:tblW w:type="dxa" w:w="9360"/>
        <w:jc w:val="left"/>
        <w:tblLayout w:type="fixed"/>
        <w:tblLook w:firstColumn="1" w:firstRow="1" w:lastColumn="0" w:lastRow="0" w:noHBand="0" w:noVBand="1" w:val="04A0"/>
        <w:tblInd w:w="120" w:type="dxa"/>
      </w:tblPr>
      <w:tblGrid>
        <w:gridCol w:w="850"/>
        <w:gridCol w:w="2650"/>
        <w:gridCol w:w="1200"/>
        <w:gridCol w:w="4660"/>
      </w:tblGrid>
      <w:tr>
        <w:trPr>
          <w:tblHeader w:val="true"/>
          <w:cantSplit w:val="true"/>
        </w:trPr>
        <w:tc>
          <w:tcPr>
            <w:tcW w:type="dxa" w:w="850"/>
            <w:tcMar>
              <w:top w:w="80" w:type="dxa"/>
              <w:start w:w="120" w:type="dxa"/>
              <w:bottom w:w="80" w:type="dxa"/>
              <w:end w:w="120" w:type="dxa"/>
            </w:tcMar>
            <w:shd w:fill="F2F4F7"/>
            <w:vAlign w:val="center"/>
          </w:tcPr>
          <w:p>
            <w:pPr>
              <w:spacing w:after="0"/>
            </w:pPr>
            <w:r>
              <w:rPr>
                <w:rFonts w:ascii="Calibri" w:hAnsi="Calibri"/>
                <w:b/>
                <w:i w:val="0"/>
                <w:color w:val="1F4D78"/>
                <w:sz w:val="18"/>
              </w:rPr>
              <w:t>ID</w:t>
            </w:r>
          </w:p>
        </w:tc>
        <w:tc>
          <w:tcPr>
            <w:tcW w:type="dxa" w:w="2650"/>
            <w:tcMar>
              <w:top w:w="80" w:type="dxa"/>
              <w:start w:w="120" w:type="dxa"/>
              <w:bottom w:w="80" w:type="dxa"/>
              <w:end w:w="120" w:type="dxa"/>
            </w:tcMar>
            <w:shd w:fill="F2F4F7"/>
            <w:vAlign w:val="center"/>
          </w:tcPr>
          <w:p>
            <w:pPr>
              <w:spacing w:after="0"/>
            </w:pPr>
            <w:r>
              <w:rPr>
                <w:rFonts w:ascii="Calibri" w:hAnsi="Calibri"/>
                <w:b/>
                <w:i w:val="0"/>
                <w:color w:val="1F4D78"/>
                <w:sz w:val="18"/>
              </w:rPr>
              <w:t>Milestone</w:t>
            </w:r>
          </w:p>
        </w:tc>
        <w:tc>
          <w:tcPr>
            <w:tcW w:type="dxa" w:w="1200"/>
            <w:tcMar>
              <w:top w:w="80" w:type="dxa"/>
              <w:start w:w="120" w:type="dxa"/>
              <w:bottom w:w="80" w:type="dxa"/>
              <w:end w:w="120" w:type="dxa"/>
            </w:tcMar>
            <w:shd w:fill="F2F4F7"/>
            <w:vAlign w:val="center"/>
          </w:tcPr>
          <w:p>
            <w:pPr>
              <w:spacing w:after="0"/>
            </w:pPr>
            <w:r>
              <w:rPr>
                <w:rFonts w:ascii="Calibri" w:hAnsi="Calibri"/>
                <w:b/>
                <w:i w:val="0"/>
                <w:color w:val="1F4D78"/>
                <w:sz w:val="18"/>
              </w:rPr>
              <w:t>Date</w:t>
            </w:r>
          </w:p>
        </w:tc>
        <w:tc>
          <w:tcPr>
            <w:tcW w:type="dxa" w:w="4660"/>
            <w:tcMar>
              <w:top w:w="80" w:type="dxa"/>
              <w:start w:w="120" w:type="dxa"/>
              <w:bottom w:w="80" w:type="dxa"/>
              <w:end w:w="120" w:type="dxa"/>
            </w:tcMar>
            <w:shd w:fill="F2F4F7"/>
            <w:vAlign w:val="center"/>
          </w:tcPr>
          <w:p>
            <w:pPr>
              <w:spacing w:after="0"/>
            </w:pPr>
            <w:r>
              <w:rPr>
                <w:rFonts w:ascii="Calibri" w:hAnsi="Calibri"/>
                <w:b/>
                <w:i w:val="0"/>
                <w:color w:val="1F4D78"/>
                <w:sz w:val="18"/>
              </w:rPr>
              <w:t>Exit condition</w:t>
            </w:r>
          </w:p>
        </w:tc>
      </w:tr>
      <w:tr>
        <w:trPr>
          <w:cantSplit w:val="true"/>
        </w:trPr>
        <w:tc>
          <w:tcPr>
            <w:tcW w:type="dxa" w:w="850"/>
            <w:vAlign w:val="center"/>
          </w:tcPr>
          <w:p>
            <w:pPr>
              <w:spacing w:after="0" w:line="247" w:lineRule="auto"/>
            </w:pPr>
            <w:r>
              <w:rPr>
                <w:rFonts w:ascii="Calibri" w:hAnsi="Calibri"/>
                <w:b w:val="0"/>
                <w:i w:val="0"/>
                <w:color w:val="16283A"/>
                <w:sz w:val="16"/>
              </w:rPr>
              <w:t>M-01</w:t>
            </w:r>
          </w:p>
        </w:tc>
        <w:tc>
          <w:tcPr>
            <w:tcW w:type="dxa" w:w="2650"/>
            <w:vAlign w:val="center"/>
          </w:tcPr>
          <w:p>
            <w:pPr>
              <w:spacing w:after="0" w:line="247" w:lineRule="auto"/>
            </w:pPr>
            <w:r>
              <w:rPr>
                <w:rFonts w:ascii="Calibri" w:hAnsi="Calibri"/>
                <w:b w:val="0"/>
                <w:i w:val="0"/>
                <w:color w:val="16283A"/>
                <w:sz w:val="16"/>
              </w:rPr>
              <w:t>Charter and SOW ratification</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Controlled baseline approved.</w:t>
            </w:r>
          </w:p>
        </w:tc>
      </w:tr>
      <w:tr>
        <w:trPr>
          <w:cantSplit w:val="true"/>
        </w:trPr>
        <w:tc>
          <w:tcPr>
            <w:tcW w:type="dxa" w:w="850"/>
            <w:vAlign w:val="center"/>
          </w:tcPr>
          <w:p>
            <w:pPr>
              <w:spacing w:after="0" w:line="247" w:lineRule="auto"/>
            </w:pPr>
            <w:r>
              <w:rPr>
                <w:rFonts w:ascii="Calibri" w:hAnsi="Calibri"/>
                <w:b w:val="0"/>
                <w:i w:val="0"/>
                <w:color w:val="16283A"/>
                <w:sz w:val="16"/>
              </w:rPr>
              <w:t>M-02</w:t>
            </w:r>
          </w:p>
        </w:tc>
        <w:tc>
          <w:tcPr>
            <w:tcW w:type="dxa" w:w="2650"/>
            <w:vAlign w:val="center"/>
          </w:tcPr>
          <w:p>
            <w:pPr>
              <w:spacing w:after="0" w:line="247" w:lineRule="auto"/>
            </w:pPr>
            <w:r>
              <w:rPr>
                <w:rFonts w:ascii="Calibri" w:hAnsi="Calibri"/>
                <w:b w:val="0"/>
                <w:i w:val="0"/>
                <w:color w:val="16283A"/>
                <w:sz w:val="16"/>
              </w:rPr>
              <w:t>Technical Design approval</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Interfaces, state model, schemas, and Pareto fixture approved.</w:t>
            </w:r>
          </w:p>
        </w:tc>
      </w:tr>
      <w:tr>
        <w:trPr>
          <w:cantSplit w:val="true"/>
        </w:trPr>
        <w:tc>
          <w:tcPr>
            <w:tcW w:type="dxa" w:w="850"/>
            <w:vAlign w:val="center"/>
          </w:tcPr>
          <w:p>
            <w:pPr>
              <w:spacing w:after="0" w:line="247" w:lineRule="auto"/>
            </w:pPr>
            <w:r>
              <w:rPr>
                <w:rFonts w:ascii="Calibri" w:hAnsi="Calibri"/>
                <w:b w:val="0"/>
                <w:i w:val="0"/>
                <w:color w:val="16283A"/>
                <w:sz w:val="16"/>
              </w:rPr>
              <w:t>M-03</w:t>
            </w:r>
          </w:p>
        </w:tc>
        <w:tc>
          <w:tcPr>
            <w:tcW w:type="dxa" w:w="2650"/>
            <w:vAlign w:val="center"/>
          </w:tcPr>
          <w:p>
            <w:pPr>
              <w:spacing w:after="0" w:line="247" w:lineRule="auto"/>
            </w:pPr>
            <w:r>
              <w:rPr>
                <w:rFonts w:ascii="Calibri" w:hAnsi="Calibri"/>
                <w:b w:val="0"/>
                <w:i w:val="0"/>
                <w:color w:val="16283A"/>
                <w:sz w:val="16"/>
              </w:rPr>
              <w:t>One-trial vertical slice</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Candidate → worker → metrics → TrialRecord succeeds.</w:t>
            </w:r>
          </w:p>
        </w:tc>
      </w:tr>
      <w:tr>
        <w:trPr>
          <w:cantSplit w:val="true"/>
        </w:trPr>
        <w:tc>
          <w:tcPr>
            <w:tcW w:type="dxa" w:w="850"/>
            <w:vAlign w:val="center"/>
          </w:tcPr>
          <w:p>
            <w:pPr>
              <w:spacing w:after="0" w:line="247" w:lineRule="auto"/>
            </w:pPr>
            <w:r>
              <w:rPr>
                <w:rFonts w:ascii="Calibri" w:hAnsi="Calibri"/>
                <w:b w:val="0"/>
                <w:i w:val="0"/>
                <w:color w:val="16283A"/>
                <w:sz w:val="16"/>
              </w:rPr>
              <w:t>M-04</w:t>
            </w:r>
          </w:p>
        </w:tc>
        <w:tc>
          <w:tcPr>
            <w:tcW w:type="dxa" w:w="2650"/>
            <w:vAlign w:val="center"/>
          </w:tcPr>
          <w:p>
            <w:pPr>
              <w:spacing w:after="0" w:line="247" w:lineRule="auto"/>
            </w:pPr>
            <w:r>
              <w:rPr>
                <w:rFonts w:ascii="Calibri" w:hAnsi="Calibri"/>
                <w:b w:val="0"/>
                <w:i w:val="0"/>
                <w:color w:val="16283A"/>
                <w:sz w:val="16"/>
              </w:rPr>
              <w:t>Sequential loop integration</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Controller, StopPolicy, registry, RandomSearch, and history operate together.</w:t>
            </w:r>
          </w:p>
        </w:tc>
      </w:tr>
      <w:tr>
        <w:trPr>
          <w:cantSplit w:val="true"/>
        </w:trPr>
        <w:tc>
          <w:tcPr>
            <w:tcW w:type="dxa" w:w="850"/>
            <w:vAlign w:val="center"/>
          </w:tcPr>
          <w:p>
            <w:pPr>
              <w:spacing w:after="0" w:line="247" w:lineRule="auto"/>
            </w:pPr>
            <w:r>
              <w:rPr>
                <w:rFonts w:ascii="Calibri" w:hAnsi="Calibri"/>
                <w:b w:val="0"/>
                <w:i w:val="0"/>
                <w:color w:val="16283A"/>
                <w:sz w:val="16"/>
              </w:rPr>
              <w:t>M-05</w:t>
            </w:r>
          </w:p>
        </w:tc>
        <w:tc>
          <w:tcPr>
            <w:tcW w:type="dxa" w:w="2650"/>
            <w:vAlign w:val="center"/>
          </w:tcPr>
          <w:p>
            <w:pPr>
              <w:spacing w:after="0" w:line="247" w:lineRule="auto"/>
            </w:pPr>
            <w:r>
              <w:rPr>
                <w:rFonts w:ascii="Calibri" w:hAnsi="Calibri"/>
                <w:b w:val="0"/>
                <w:i w:val="0"/>
                <w:color w:val="16283A"/>
                <w:sz w:val="16"/>
              </w:rPr>
              <w:t>Pareto result integration</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Optimization Result matches the known fixture.</w:t>
            </w:r>
          </w:p>
        </w:tc>
      </w:tr>
      <w:tr>
        <w:trPr>
          <w:cantSplit w:val="true"/>
        </w:trPr>
        <w:tc>
          <w:tcPr>
            <w:tcW w:type="dxa" w:w="850"/>
            <w:vAlign w:val="center"/>
          </w:tcPr>
          <w:p>
            <w:pPr>
              <w:spacing w:after="0" w:line="247" w:lineRule="auto"/>
            </w:pPr>
            <w:r>
              <w:rPr>
                <w:rFonts w:ascii="Calibri" w:hAnsi="Calibri"/>
                <w:b w:val="0"/>
                <w:i w:val="0"/>
                <w:color w:val="16283A"/>
                <w:sz w:val="16"/>
              </w:rPr>
              <w:t>M-06</w:t>
            </w:r>
          </w:p>
        </w:tc>
        <w:tc>
          <w:tcPr>
            <w:tcW w:type="dxa" w:w="2650"/>
            <w:vAlign w:val="center"/>
          </w:tcPr>
          <w:p>
            <w:pPr>
              <w:spacing w:after="0" w:line="247" w:lineRule="auto"/>
            </w:pPr>
            <w:r>
              <w:rPr>
                <w:rFonts w:ascii="Calibri" w:hAnsi="Calibri"/>
                <w:b w:val="0"/>
                <w:i w:val="0"/>
                <w:color w:val="16283A"/>
                <w:sz w:val="16"/>
              </w:rPr>
              <w:t>Reporting and demo</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All required output artifacts are generated.</w:t>
            </w:r>
          </w:p>
        </w:tc>
      </w:tr>
      <w:tr>
        <w:trPr>
          <w:cantSplit w:val="true"/>
        </w:trPr>
        <w:tc>
          <w:tcPr>
            <w:tcW w:type="dxa" w:w="850"/>
            <w:vAlign w:val="center"/>
          </w:tcPr>
          <w:p>
            <w:pPr>
              <w:spacing w:after="0" w:line="247" w:lineRule="auto"/>
            </w:pPr>
            <w:r>
              <w:rPr>
                <w:rFonts w:ascii="Calibri" w:hAnsi="Calibri"/>
                <w:b w:val="0"/>
                <w:i w:val="0"/>
                <w:color w:val="16283A"/>
                <w:sz w:val="16"/>
              </w:rPr>
              <w:t>M-07</w:t>
            </w:r>
          </w:p>
        </w:tc>
        <w:tc>
          <w:tcPr>
            <w:tcW w:type="dxa" w:w="2650"/>
            <w:vAlign w:val="center"/>
          </w:tcPr>
          <w:p>
            <w:pPr>
              <w:spacing w:after="0" w:line="247" w:lineRule="auto"/>
            </w:pPr>
            <w:r>
              <w:rPr>
                <w:rFonts w:ascii="Calibri" w:hAnsi="Calibri"/>
                <w:b w:val="0"/>
                <w:i w:val="0"/>
                <w:color w:val="16283A"/>
                <w:sz w:val="16"/>
              </w:rPr>
              <w:t>Acceptance and hardening</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Required scenarios pass and defects are resolved.</w:t>
            </w:r>
          </w:p>
        </w:tc>
      </w:tr>
      <w:tr>
        <w:trPr>
          <w:cantSplit w:val="true"/>
        </w:trPr>
        <w:tc>
          <w:tcPr>
            <w:tcW w:type="dxa" w:w="850"/>
            <w:vAlign w:val="center"/>
          </w:tcPr>
          <w:p>
            <w:pPr>
              <w:spacing w:after="0" w:line="247" w:lineRule="auto"/>
            </w:pPr>
            <w:r>
              <w:rPr>
                <w:rFonts w:ascii="Calibri" w:hAnsi="Calibri"/>
                <w:b w:val="0"/>
                <w:i w:val="0"/>
                <w:color w:val="16283A"/>
                <w:sz w:val="16"/>
              </w:rPr>
              <w:t>M-08</w:t>
            </w:r>
          </w:p>
        </w:tc>
        <w:tc>
          <w:tcPr>
            <w:tcW w:type="dxa" w:w="2650"/>
            <w:vAlign w:val="center"/>
          </w:tcPr>
          <w:p>
            <w:pPr>
              <w:spacing w:after="0" w:line="247" w:lineRule="auto"/>
            </w:pPr>
            <w:r>
              <w:rPr>
                <w:rFonts w:ascii="Calibri" w:hAnsi="Calibri"/>
                <w:b w:val="0"/>
                <w:i w:val="0"/>
                <w:color w:val="16283A"/>
                <w:sz w:val="16"/>
              </w:rPr>
              <w:t>Submission readiness</w:t>
            </w:r>
          </w:p>
        </w:tc>
        <w:tc>
          <w:tcPr>
            <w:tcW w:type="dxa" w:w="1200"/>
            <w:vAlign w:val="center"/>
          </w:tcPr>
          <w:p>
            <w:pPr>
              <w:spacing w:after="0" w:line="247" w:lineRule="auto"/>
            </w:pPr>
            <w:r>
              <w:rPr>
                <w:rFonts w:ascii="Calibri" w:hAnsi="Calibri"/>
                <w:b w:val="0"/>
                <w:i w:val="0"/>
                <w:color w:val="16283A"/>
                <w:sz w:val="16"/>
              </w:rPr>
              <w:t>TBD</w:t>
            </w:r>
          </w:p>
        </w:tc>
        <w:tc>
          <w:tcPr>
            <w:tcW w:type="dxa" w:w="4660"/>
            <w:vAlign w:val="center"/>
          </w:tcPr>
          <w:p>
            <w:pPr>
              <w:spacing w:after="0" w:line="247" w:lineRule="auto"/>
            </w:pPr>
            <w:r>
              <w:rPr>
                <w:rFonts w:ascii="Calibri" w:hAnsi="Calibri"/>
                <w:b w:val="0"/>
                <w:i w:val="0"/>
                <w:color w:val="16283A"/>
                <w:sz w:val="16"/>
              </w:rPr>
              <w:t>Later course artifacts and approvals are complete.</w:t>
            </w:r>
          </w:p>
        </w:tc>
      </w:tr>
    </w:tbl>
    <w:p>
      <w:pPr>
        <w:spacing w:after="0"/>
      </w:pPr>
    </w:p>
    <w:p>
      <w:pPr>
        <w:pStyle w:val="Heading2"/>
      </w:pPr>
      <w:r>
        <w:t>9.2 Work allocation</w:t>
      </w:r>
    </w:p>
    <w:p>
      <w:pPr>
        <w:spacing w:after="120"/>
      </w:pPr>
      <w:r>
        <w:rPr>
          <w:rFonts w:ascii="Calibri" w:hAnsi="Calibri"/>
          <w:b w:val="0"/>
          <w:i w:val="0"/>
          <w:color w:val="16283A"/>
          <w:sz w:val="22"/>
        </w:rPr>
        <w:t>Assignments remain TBD. The project team will allocate each work package by recording one owner and one reviewer. A person may serve in different roles across packages, but no package is considered assigned without both entries.</w:t>
      </w:r>
    </w:p>
    <w:tbl>
      <w:tblPr>
        <w:tblStyle w:val="TableGrid"/>
        <w:tblW w:type="dxa" w:w="9360"/>
        <w:jc w:val="left"/>
        <w:tblLayout w:type="fixed"/>
        <w:tblLook w:firstColumn="1" w:firstRow="1" w:lastColumn="0" w:lastRow="0" w:noHBand="0" w:noVBand="1" w:val="04A0"/>
        <w:tblInd w:w="120" w:type="dxa"/>
      </w:tblPr>
      <w:tblGrid>
        <w:gridCol w:w="1900"/>
        <w:gridCol w:w="2300"/>
        <w:gridCol w:w="2300"/>
        <w:gridCol w:w="2860"/>
      </w:tblGrid>
      <w:tr>
        <w:trPr>
          <w:tblHeader w:val="true"/>
          <w:cantSplit w:val="true"/>
        </w:trPr>
        <w:tc>
          <w:tcPr>
            <w:tcW w:type="dxa" w:w="1900"/>
            <w:tcMar>
              <w:top w:w="80" w:type="dxa"/>
              <w:start w:w="120" w:type="dxa"/>
              <w:bottom w:w="80" w:type="dxa"/>
              <w:end w:w="120" w:type="dxa"/>
            </w:tcMar>
            <w:shd w:fill="F2F4F7"/>
            <w:vAlign w:val="center"/>
          </w:tcPr>
          <w:p>
            <w:pPr>
              <w:spacing w:after="0"/>
            </w:pPr>
            <w:r>
              <w:rPr>
                <w:rFonts w:ascii="Calibri" w:hAnsi="Calibri"/>
                <w:b/>
                <w:i w:val="0"/>
                <w:color w:val="1F4D78"/>
                <w:sz w:val="18"/>
              </w:rPr>
              <w:t>Work package</w:t>
            </w:r>
          </w:p>
        </w:tc>
        <w:tc>
          <w:tcPr>
            <w:tcW w:type="dxa" w:w="2300"/>
            <w:tcMar>
              <w:top w:w="80" w:type="dxa"/>
              <w:start w:w="120" w:type="dxa"/>
              <w:bottom w:w="80" w:type="dxa"/>
              <w:end w:w="120" w:type="dxa"/>
            </w:tcMar>
            <w:shd w:fill="F2F4F7"/>
            <w:vAlign w:val="center"/>
          </w:tcPr>
          <w:p>
            <w:pPr>
              <w:spacing w:after="0"/>
            </w:pPr>
            <w:r>
              <w:rPr>
                <w:rFonts w:ascii="Calibri" w:hAnsi="Calibri"/>
                <w:b/>
                <w:i w:val="0"/>
                <w:color w:val="1F4D78"/>
                <w:sz w:val="18"/>
              </w:rPr>
              <w:t>Owner</w:t>
            </w:r>
          </w:p>
        </w:tc>
        <w:tc>
          <w:tcPr>
            <w:tcW w:type="dxa" w:w="2300"/>
            <w:tcMar>
              <w:top w:w="80" w:type="dxa"/>
              <w:start w:w="120" w:type="dxa"/>
              <w:bottom w:w="80" w:type="dxa"/>
              <w:end w:w="120" w:type="dxa"/>
            </w:tcMar>
            <w:shd w:fill="F2F4F7"/>
            <w:vAlign w:val="center"/>
          </w:tcPr>
          <w:p>
            <w:pPr>
              <w:spacing w:after="0"/>
            </w:pPr>
            <w:r>
              <w:rPr>
                <w:rFonts w:ascii="Calibri" w:hAnsi="Calibri"/>
                <w:b/>
                <w:i w:val="0"/>
                <w:color w:val="1F4D78"/>
                <w:sz w:val="18"/>
              </w:rPr>
              <w:t>Reviewer</w:t>
            </w:r>
          </w:p>
        </w:tc>
        <w:tc>
          <w:tcPr>
            <w:tcW w:type="dxa" w:w="2860"/>
            <w:tcMar>
              <w:top w:w="80" w:type="dxa"/>
              <w:start w:w="120" w:type="dxa"/>
              <w:bottom w:w="80" w:type="dxa"/>
              <w:end w:w="120" w:type="dxa"/>
            </w:tcMar>
            <w:shd w:fill="F2F4F7"/>
            <w:vAlign w:val="center"/>
          </w:tcPr>
          <w:p>
            <w:pPr>
              <w:spacing w:after="0"/>
            </w:pPr>
            <w:r>
              <w:rPr>
                <w:rFonts w:ascii="Calibri" w:hAnsi="Calibri"/>
                <w:b/>
                <w:i w:val="0"/>
                <w:color w:val="1F4D78"/>
                <w:sz w:val="18"/>
              </w:rPr>
              <w:t>Allocation status</w:t>
            </w:r>
          </w:p>
        </w:tc>
      </w:tr>
      <w:tr>
        <w:trPr>
          <w:cantSplit w:val="true"/>
        </w:trPr>
        <w:tc>
          <w:tcPr>
            <w:tcW w:type="dxa" w:w="1900"/>
            <w:vAlign w:val="center"/>
          </w:tcPr>
          <w:p>
            <w:pPr>
              <w:spacing w:after="0" w:line="247" w:lineRule="auto"/>
            </w:pPr>
            <w:r>
              <w:rPr>
                <w:rFonts w:ascii="Calibri" w:hAnsi="Calibri"/>
                <w:b w:val="0"/>
                <w:i w:val="0"/>
                <w:color w:val="16283A"/>
                <w:sz w:val="17"/>
              </w:rPr>
              <w:t>WP-01</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WP-02</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WP-03</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WP-04</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WP-05</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WP-06</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WP-07</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r>
        <w:trPr>
          <w:cantSplit w:val="true"/>
        </w:trPr>
        <w:tc>
          <w:tcPr>
            <w:tcW w:type="dxa" w:w="1900"/>
            <w:vAlign w:val="center"/>
          </w:tcPr>
          <w:p>
            <w:pPr>
              <w:spacing w:after="0" w:line="247" w:lineRule="auto"/>
            </w:pPr>
            <w:r>
              <w:rPr>
                <w:rFonts w:ascii="Calibri" w:hAnsi="Calibri"/>
                <w:b w:val="0"/>
                <w:i w:val="0"/>
                <w:color w:val="16283A"/>
                <w:sz w:val="17"/>
              </w:rPr>
              <w:t>WP-08</w:t>
            </w:r>
          </w:p>
        </w:tc>
        <w:tc>
          <w:tcPr>
            <w:tcW w:type="dxa" w:w="2300"/>
            <w:vAlign w:val="center"/>
          </w:tcPr>
          <w:p>
            <w:pPr>
              <w:spacing w:after="0" w:line="247" w:lineRule="auto"/>
            </w:pPr>
            <w:r>
              <w:rPr>
                <w:rFonts w:ascii="Calibri" w:hAnsi="Calibri"/>
                <w:b w:val="0"/>
                <w:i w:val="0"/>
                <w:color w:val="16283A"/>
                <w:sz w:val="17"/>
              </w:rPr>
              <w:t>TBD</w:t>
            </w:r>
          </w:p>
        </w:tc>
        <w:tc>
          <w:tcPr>
            <w:tcW w:type="dxa" w:w="2300"/>
            <w:vAlign w:val="center"/>
          </w:tcPr>
          <w:p>
            <w:pPr>
              <w:spacing w:after="0" w:line="247" w:lineRule="auto"/>
            </w:pPr>
            <w:r>
              <w:rPr>
                <w:rFonts w:ascii="Calibri" w:hAnsi="Calibri"/>
                <w:b w:val="0"/>
                <w:i w:val="0"/>
                <w:color w:val="16283A"/>
                <w:sz w:val="17"/>
              </w:rPr>
              <w:t>TBD</w:t>
            </w:r>
          </w:p>
        </w:tc>
        <w:tc>
          <w:tcPr>
            <w:tcW w:type="dxa" w:w="2860"/>
            <w:vAlign w:val="center"/>
          </w:tcPr>
          <w:p>
            <w:pPr>
              <w:spacing w:after="0" w:line="247" w:lineRule="auto"/>
            </w:pPr>
            <w:r>
              <w:rPr>
                <w:rFonts w:ascii="Calibri" w:hAnsi="Calibri"/>
                <w:b w:val="0"/>
                <w:i w:val="0"/>
                <w:color w:val="16283A"/>
                <w:sz w:val="17"/>
              </w:rPr>
              <w:t>Unassigned</w:t>
            </w:r>
          </w:p>
        </w:tc>
      </w:tr>
    </w:tbl>
    <w:p>
      <w:pPr>
        <w:spacing w:after="0"/>
      </w:pPr>
    </w:p>
    <w:p>
      <w:pPr>
        <w:pStyle w:val="Heading2"/>
      </w:pPr>
      <w:r>
        <w:t>9.3 Unresolved external dependencies</w:t>
      </w:r>
    </w:p>
    <w:tbl>
      <w:tblPr>
        <w:tblStyle w:val="TableGrid"/>
        <w:tblW w:type="dxa" w:w="9360"/>
        <w:jc w:val="left"/>
        <w:tblLayout w:type="fixed"/>
        <w:tblLook w:firstColumn="1" w:firstRow="1" w:lastColumn="0" w:lastRow="0" w:noHBand="0" w:noVBand="1" w:val="04A0"/>
        <w:tblInd w:w="120" w:type="dxa"/>
      </w:tblPr>
      <w:tblGrid>
        <w:gridCol w:w="2350"/>
        <w:gridCol w:w="2900"/>
        <w:gridCol w:w="4110"/>
      </w:tblGrid>
      <w:tr>
        <w:trPr>
          <w:tblHeader w:val="true"/>
          <w:cantSplit w:val="true"/>
        </w:trPr>
        <w:tc>
          <w:tcPr>
            <w:tcW w:type="dxa" w:w="2350"/>
            <w:tcMar>
              <w:top w:w="80" w:type="dxa"/>
              <w:start w:w="120" w:type="dxa"/>
              <w:bottom w:w="80" w:type="dxa"/>
              <w:end w:w="120" w:type="dxa"/>
            </w:tcMar>
            <w:shd w:fill="F2F4F7"/>
            <w:vAlign w:val="center"/>
          </w:tcPr>
          <w:p>
            <w:pPr>
              <w:spacing w:after="0"/>
            </w:pPr>
            <w:r>
              <w:rPr>
                <w:rFonts w:ascii="Calibri" w:hAnsi="Calibri"/>
                <w:b/>
                <w:i w:val="0"/>
                <w:color w:val="1F4D78"/>
                <w:sz w:val="18"/>
              </w:rPr>
              <w:t>Dependency</w:t>
            </w:r>
          </w:p>
        </w:tc>
        <w:tc>
          <w:tcPr>
            <w:tcW w:type="dxa" w:w="2900"/>
            <w:tcMar>
              <w:top w:w="80" w:type="dxa"/>
              <w:start w:w="120" w:type="dxa"/>
              <w:bottom w:w="80" w:type="dxa"/>
              <w:end w:w="120" w:type="dxa"/>
            </w:tcMar>
            <w:shd w:fill="F2F4F7"/>
            <w:vAlign w:val="center"/>
          </w:tcPr>
          <w:p>
            <w:pPr>
              <w:spacing w:after="0"/>
            </w:pPr>
            <w:r>
              <w:rPr>
                <w:rFonts w:ascii="Calibri" w:hAnsi="Calibri"/>
                <w:b/>
                <w:i w:val="0"/>
                <w:color w:val="1F4D78"/>
                <w:sz w:val="18"/>
              </w:rPr>
              <w:t>Current state</w:t>
            </w:r>
          </w:p>
        </w:tc>
        <w:tc>
          <w:tcPr>
            <w:tcW w:type="dxa" w:w="4110"/>
            <w:tcMar>
              <w:top w:w="80" w:type="dxa"/>
              <w:start w:w="120" w:type="dxa"/>
              <w:bottom w:w="80" w:type="dxa"/>
              <w:end w:w="120" w:type="dxa"/>
            </w:tcMar>
            <w:shd w:fill="F2F4F7"/>
            <w:vAlign w:val="center"/>
          </w:tcPr>
          <w:p>
            <w:pPr>
              <w:spacing w:after="0"/>
            </w:pPr>
            <w:r>
              <w:rPr>
                <w:rFonts w:ascii="Calibri" w:hAnsi="Calibri"/>
                <w:b/>
                <w:i w:val="0"/>
                <w:color w:val="1F4D78"/>
                <w:sz w:val="18"/>
              </w:rPr>
              <w:t>Scope response</w:t>
            </w:r>
          </w:p>
        </w:tc>
      </w:tr>
      <w:tr>
        <w:trPr>
          <w:cantSplit w:val="true"/>
        </w:trPr>
        <w:tc>
          <w:tcPr>
            <w:tcW w:type="dxa" w:w="2350"/>
            <w:vAlign w:val="center"/>
          </w:tcPr>
          <w:p>
            <w:pPr>
              <w:spacing w:after="0" w:line="247" w:lineRule="auto"/>
            </w:pPr>
            <w:r>
              <w:rPr>
                <w:rFonts w:ascii="Calibri" w:hAnsi="Calibri"/>
                <w:b w:val="0"/>
                <w:i w:val="0"/>
                <w:color w:val="16283A"/>
                <w:sz w:val="17"/>
              </w:rPr>
              <w:t>Course rubric</w:t>
            </w:r>
          </w:p>
        </w:tc>
        <w:tc>
          <w:tcPr>
            <w:tcW w:type="dxa" w:w="2900"/>
            <w:vAlign w:val="center"/>
          </w:tcPr>
          <w:p>
            <w:pPr>
              <w:spacing w:after="0" w:line="247" w:lineRule="auto"/>
            </w:pPr>
            <w:r>
              <w:rPr>
                <w:rFonts w:ascii="Calibri" w:hAnsi="Calibri"/>
                <w:b w:val="0"/>
                <w:i w:val="0"/>
                <w:color w:val="16283A"/>
                <w:sz w:val="17"/>
              </w:rPr>
              <w:t>Unpublished or project-dependent</w:t>
            </w:r>
          </w:p>
        </w:tc>
        <w:tc>
          <w:tcPr>
            <w:tcW w:type="dxa" w:w="4110"/>
            <w:vAlign w:val="center"/>
          </w:tcPr>
          <w:p>
            <w:pPr>
              <w:spacing w:after="0" w:line="247" w:lineRule="auto"/>
            </w:pPr>
            <w:r>
              <w:rPr>
                <w:rFonts w:ascii="Calibri" w:hAnsi="Calibri"/>
                <w:b w:val="0"/>
                <w:i w:val="0"/>
                <w:color w:val="16283A"/>
                <w:sz w:val="17"/>
              </w:rPr>
              <w:t>Add only through approved change control.</w:t>
            </w:r>
          </w:p>
        </w:tc>
      </w:tr>
      <w:tr>
        <w:trPr>
          <w:cantSplit w:val="true"/>
        </w:trPr>
        <w:tc>
          <w:tcPr>
            <w:tcW w:type="dxa" w:w="2350"/>
            <w:vAlign w:val="center"/>
          </w:tcPr>
          <w:p>
            <w:pPr>
              <w:spacing w:after="0" w:line="247" w:lineRule="auto"/>
            </w:pPr>
            <w:r>
              <w:rPr>
                <w:rFonts w:ascii="Calibri" w:hAnsi="Calibri"/>
                <w:b w:val="0"/>
                <w:i w:val="0"/>
                <w:color w:val="16283A"/>
                <w:sz w:val="17"/>
              </w:rPr>
              <w:t>Final deadline</w:t>
            </w:r>
          </w:p>
        </w:tc>
        <w:tc>
          <w:tcPr>
            <w:tcW w:type="dxa" w:w="2900"/>
            <w:vAlign w:val="center"/>
          </w:tcPr>
          <w:p>
            <w:pPr>
              <w:spacing w:after="0" w:line="247" w:lineRule="auto"/>
            </w:pPr>
            <w:r>
              <w:rPr>
                <w:rFonts w:ascii="Calibri" w:hAnsi="Calibri"/>
                <w:b w:val="0"/>
                <w:i w:val="0"/>
                <w:color w:val="16283A"/>
                <w:sz w:val="17"/>
              </w:rPr>
              <w:t>Unpublished</w:t>
            </w:r>
          </w:p>
        </w:tc>
        <w:tc>
          <w:tcPr>
            <w:tcW w:type="dxa" w:w="4110"/>
            <w:vAlign w:val="center"/>
          </w:tcPr>
          <w:p>
            <w:pPr>
              <w:spacing w:after="0" w:line="247" w:lineRule="auto"/>
            </w:pPr>
            <w:r>
              <w:rPr>
                <w:rFonts w:ascii="Calibri" w:hAnsi="Calibri"/>
                <w:b w:val="0"/>
                <w:i w:val="0"/>
                <w:color w:val="16283A"/>
                <w:sz w:val="17"/>
              </w:rPr>
              <w:t>Populate milestone dates when issued.</w:t>
            </w:r>
          </w:p>
        </w:tc>
      </w:tr>
      <w:tr>
        <w:trPr>
          <w:cantSplit w:val="true"/>
        </w:trPr>
        <w:tc>
          <w:tcPr>
            <w:tcW w:type="dxa" w:w="2350"/>
            <w:vAlign w:val="center"/>
          </w:tcPr>
          <w:p>
            <w:pPr>
              <w:spacing w:after="0" w:line="247" w:lineRule="auto"/>
            </w:pPr>
            <w:r>
              <w:rPr>
                <w:rFonts w:ascii="Calibri" w:hAnsi="Calibri"/>
                <w:b w:val="0"/>
                <w:i w:val="0"/>
                <w:color w:val="16283A"/>
                <w:sz w:val="17"/>
              </w:rPr>
              <w:t>Submission artifacts</w:t>
            </w:r>
          </w:p>
        </w:tc>
        <w:tc>
          <w:tcPr>
            <w:tcW w:type="dxa" w:w="2900"/>
            <w:vAlign w:val="center"/>
          </w:tcPr>
          <w:p>
            <w:pPr>
              <w:spacing w:after="0" w:line="247" w:lineRule="auto"/>
            </w:pPr>
            <w:r>
              <w:rPr>
                <w:rFonts w:ascii="Calibri" w:hAnsi="Calibri"/>
                <w:b w:val="0"/>
                <w:i w:val="0"/>
                <w:color w:val="16283A"/>
                <w:sz w:val="17"/>
              </w:rPr>
              <w:t>Unpublished or project-dependent</w:t>
            </w:r>
          </w:p>
        </w:tc>
        <w:tc>
          <w:tcPr>
            <w:tcW w:type="dxa" w:w="4110"/>
            <w:vAlign w:val="center"/>
          </w:tcPr>
          <w:p>
            <w:pPr>
              <w:spacing w:after="0" w:line="247" w:lineRule="auto"/>
            </w:pPr>
            <w:r>
              <w:rPr>
                <w:rFonts w:ascii="Calibri" w:hAnsi="Calibri"/>
                <w:b w:val="0"/>
                <w:i w:val="0"/>
                <w:color w:val="16283A"/>
                <w:sz w:val="17"/>
              </w:rPr>
              <w:t>Add required formats without silently changing technical contracts.</w:t>
            </w:r>
          </w:p>
        </w:tc>
      </w:tr>
      <w:tr>
        <w:trPr>
          <w:cantSplit w:val="true"/>
        </w:trPr>
        <w:tc>
          <w:tcPr>
            <w:tcW w:type="dxa" w:w="2350"/>
            <w:vAlign w:val="center"/>
          </w:tcPr>
          <w:p>
            <w:pPr>
              <w:spacing w:after="0" w:line="247" w:lineRule="auto"/>
            </w:pPr>
            <w:r>
              <w:rPr>
                <w:rFonts w:ascii="Calibri" w:hAnsi="Calibri"/>
                <w:b w:val="0"/>
                <w:i w:val="0"/>
                <w:color w:val="16283A"/>
                <w:sz w:val="17"/>
              </w:rPr>
              <w:t>Team assignments</w:t>
            </w:r>
          </w:p>
        </w:tc>
        <w:tc>
          <w:tcPr>
            <w:tcW w:type="dxa" w:w="2900"/>
            <w:vAlign w:val="center"/>
          </w:tcPr>
          <w:p>
            <w:pPr>
              <w:spacing w:after="0" w:line="247" w:lineRule="auto"/>
            </w:pPr>
            <w:r>
              <w:rPr>
                <w:rFonts w:ascii="Calibri" w:hAnsi="Calibri"/>
                <w:b w:val="0"/>
                <w:i w:val="0"/>
                <w:color w:val="16283A"/>
                <w:sz w:val="17"/>
              </w:rPr>
              <w:t>TBD</w:t>
            </w:r>
          </w:p>
        </w:tc>
        <w:tc>
          <w:tcPr>
            <w:tcW w:type="dxa" w:w="4110"/>
            <w:vAlign w:val="center"/>
          </w:tcPr>
          <w:p>
            <w:pPr>
              <w:spacing w:after="0" w:line="247" w:lineRule="auto"/>
            </w:pPr>
            <w:r>
              <w:rPr>
                <w:rFonts w:ascii="Calibri" w:hAnsi="Calibri"/>
                <w:b w:val="0"/>
                <w:i w:val="0"/>
                <w:color w:val="16283A"/>
                <w:sz w:val="17"/>
              </w:rPr>
              <w:t>Ratify against the WP-01 through WP-08 matrix.</w:t>
            </w:r>
          </w:p>
        </w:tc>
      </w:tr>
    </w:tbl>
    <w:p>
      <w:pPr>
        <w:spacing w:after="0"/>
      </w:pPr>
    </w:p>
    <w:p>
      <w:r>
        <w:br w:type="page"/>
      </w:r>
    </w:p>
    <w:p>
      <w:pPr>
        <w:pStyle w:val="Heading1"/>
      </w:pPr>
      <w:r>
        <w:t>10. Scope Change Control</w:t>
      </w:r>
    </w:p>
    <w:p>
      <w:pPr>
        <w:spacing w:after="120"/>
      </w:pPr>
      <w:r>
        <w:rPr>
          <w:rFonts w:ascii="Calibri" w:hAnsi="Calibri"/>
          <w:b w:val="0"/>
          <w:i w:val="0"/>
          <w:color w:val="16283A"/>
          <w:sz w:val="22"/>
        </w:rPr>
        <w:t>A proposal becomes part of this Scope of Work only after its effect on work packages, deliverables, requirements, acceptance, ownership, and schedule is recorded and approved.</w:t>
      </w:r>
    </w:p>
    <w:p>
      <w:pPr>
        <w:pStyle w:val="Heading2"/>
      </w:pPr>
      <w:r>
        <w:t>10.1 Changes requiring ratification</w:t>
      </w:r>
    </w:p>
    <w:p>
      <w:pPr>
        <w:spacing w:after="100"/>
        <w:numPr>
          <w:ilvl w:val="0"/>
          <w:numId w:val="10"/>
        </w:numPr>
      </w:pPr>
      <w:r>
        <w:rPr>
          <w:rFonts w:ascii="Calibri" w:hAnsi="Calibri"/>
          <w:b w:val="0"/>
          <w:i w:val="0"/>
          <w:color w:val="16283A"/>
          <w:sz w:val="22"/>
        </w:rPr>
        <w:t>adding or removing a work package, deliverable, requirement, or acceptance scenario;</w:t>
      </w:r>
    </w:p>
    <w:p>
      <w:pPr>
        <w:spacing w:after="100"/>
        <w:numPr>
          <w:ilvl w:val="0"/>
          <w:numId w:val="10"/>
        </w:numPr>
      </w:pPr>
      <w:r>
        <w:rPr>
          <w:rFonts w:ascii="Calibri" w:hAnsi="Calibri"/>
          <w:b w:val="0"/>
          <w:i w:val="0"/>
          <w:color w:val="16283A"/>
          <w:sz w:val="22"/>
        </w:rPr>
        <w:t>adding an algorithm implementation beyond RandomSearch;</w:t>
      </w:r>
    </w:p>
    <w:p>
      <w:pPr>
        <w:spacing w:after="100"/>
        <w:numPr>
          <w:ilvl w:val="0"/>
          <w:numId w:val="10"/>
        </w:numPr>
      </w:pPr>
      <w:r>
        <w:rPr>
          <w:rFonts w:ascii="Calibri" w:hAnsi="Calibri"/>
          <w:b w:val="0"/>
          <w:i w:val="0"/>
          <w:color w:val="16283A"/>
          <w:sz w:val="22"/>
        </w:rPr>
        <w:t>adding networking, concurrency, remote execution, resume, GUI, database, or hosting behavior;</w:t>
      </w:r>
    </w:p>
    <w:p>
      <w:pPr>
        <w:spacing w:after="100"/>
        <w:numPr>
          <w:ilvl w:val="0"/>
          <w:numId w:val="10"/>
        </w:numPr>
      </w:pPr>
      <w:r>
        <w:rPr>
          <w:rFonts w:ascii="Calibri" w:hAnsi="Calibri"/>
          <w:b w:val="0"/>
          <w:i w:val="0"/>
          <w:color w:val="16283A"/>
          <w:sz w:val="22"/>
        </w:rPr>
        <w:t>changing the JSON, command-line, CSV, TrialRecord, or Pareto-result contract;</w:t>
      </w:r>
    </w:p>
    <w:p>
      <w:pPr>
        <w:spacing w:after="100"/>
        <w:numPr>
          <w:ilvl w:val="0"/>
          <w:numId w:val="10"/>
        </w:numPr>
      </w:pPr>
      <w:r>
        <w:rPr>
          <w:rFonts w:ascii="Calibri" w:hAnsi="Calibri"/>
          <w:b w:val="0"/>
          <w:i w:val="0"/>
          <w:color w:val="16283A"/>
          <w:sz w:val="22"/>
        </w:rPr>
        <w:t>changing the meaning of eligibility, dominance, or termination;</w:t>
      </w:r>
    </w:p>
    <w:p>
      <w:pPr>
        <w:spacing w:after="100"/>
        <w:numPr>
          <w:ilvl w:val="0"/>
          <w:numId w:val="10"/>
        </w:numPr>
      </w:pPr>
      <w:r>
        <w:rPr>
          <w:rFonts w:ascii="Calibri" w:hAnsi="Calibri"/>
          <w:b w:val="0"/>
          <w:i w:val="0"/>
          <w:color w:val="16283A"/>
          <w:sz w:val="22"/>
        </w:rPr>
        <w:t>reallocating ownership after assignments are ratified; or</w:t>
      </w:r>
    </w:p>
    <w:p>
      <w:pPr>
        <w:spacing w:after="100"/>
        <w:numPr>
          <w:ilvl w:val="0"/>
          <w:numId w:val="10"/>
        </w:numPr>
      </w:pPr>
      <w:r>
        <w:rPr>
          <w:rFonts w:ascii="Calibri" w:hAnsi="Calibri"/>
          <w:b w:val="0"/>
          <w:i w:val="0"/>
          <w:color w:val="16283A"/>
          <w:sz w:val="22"/>
        </w:rPr>
        <w:t>incorporating later instructor requirements that materially affect scope or schedule.</w:t>
      </w:r>
    </w:p>
    <w:p>
      <w:pPr>
        <w:pStyle w:val="Heading2"/>
      </w:pPr>
      <w:r>
        <w:t>10.2 Change procedure</w:t>
      </w:r>
    </w:p>
    <w:p>
      <w:pPr>
        <w:spacing w:after="100"/>
        <w:numPr>
          <w:ilvl w:val="0"/>
          <w:numId w:val="12"/>
        </w:numPr>
      </w:pPr>
      <w:r>
        <w:rPr>
          <w:rFonts w:ascii="Calibri" w:hAnsi="Calibri"/>
          <w:b w:val="0"/>
          <w:i w:val="0"/>
          <w:color w:val="16283A"/>
          <w:sz w:val="22"/>
        </w:rPr>
        <w:t>Describe the proposed change and its reason.</w:t>
      </w:r>
    </w:p>
    <w:p>
      <w:pPr>
        <w:spacing w:after="100"/>
        <w:numPr>
          <w:ilvl w:val="0"/>
          <w:numId w:val="12"/>
        </w:numPr>
      </w:pPr>
      <w:r>
        <w:rPr>
          <w:rFonts w:ascii="Calibri" w:hAnsi="Calibri"/>
          <w:b w:val="0"/>
          <w:i w:val="0"/>
          <w:color w:val="16283A"/>
          <w:sz w:val="22"/>
        </w:rPr>
        <w:t>Identify affected work packages, deliverables, requirements, interfaces, tests, owners, and dates.</w:t>
      </w:r>
    </w:p>
    <w:p>
      <w:pPr>
        <w:spacing w:after="100"/>
        <w:numPr>
          <w:ilvl w:val="0"/>
          <w:numId w:val="12"/>
        </w:numPr>
      </w:pPr>
      <w:r>
        <w:rPr>
          <w:rFonts w:ascii="Calibri" w:hAnsi="Calibri"/>
          <w:b w:val="0"/>
          <w:i w:val="0"/>
          <w:color w:val="16283A"/>
          <w:sz w:val="22"/>
        </w:rPr>
        <w:t>Classify the change as clarification, defect correction, or material scope change.</w:t>
      </w:r>
    </w:p>
    <w:p>
      <w:pPr>
        <w:spacing w:after="100"/>
        <w:numPr>
          <w:ilvl w:val="0"/>
          <w:numId w:val="12"/>
        </w:numPr>
      </w:pPr>
      <w:r>
        <w:rPr>
          <w:rFonts w:ascii="Calibri" w:hAnsi="Calibri"/>
          <w:b w:val="0"/>
          <w:i w:val="0"/>
          <w:color w:val="16283A"/>
          <w:sz w:val="22"/>
        </w:rPr>
        <w:t>Obtain team approval and record any instructor requirement that compelled the change.</w:t>
      </w:r>
    </w:p>
    <w:p>
      <w:pPr>
        <w:spacing w:after="100"/>
        <w:numPr>
          <w:ilvl w:val="0"/>
          <w:numId w:val="12"/>
        </w:numPr>
      </w:pPr>
      <w:r>
        <w:rPr>
          <w:rFonts w:ascii="Calibri" w:hAnsi="Calibri"/>
          <w:b w:val="0"/>
          <w:i w:val="0"/>
          <w:color w:val="16283A"/>
          <w:sz w:val="22"/>
        </w:rPr>
        <w:t>Update every affected controlled document before implementation becomes the new baseline.</w:t>
      </w:r>
    </w:p>
    <w:p>
      <w:pPr>
        <w:pStyle w:val="Heading1"/>
      </w:pPr>
      <w:r>
        <w:t>11. Scope Acceptance</w:t>
      </w:r>
    </w:p>
    <w:p>
      <w:pPr>
        <w:keepLines/>
        <w:spacing w:before="120" w:after="180" w:line="259" w:lineRule="auto"/>
        <w:ind w:left="173" w:right="86"/>
        <w:shd w:fill="E7F3EC"/>
        <w:pBdr>
          <w:left w:val="single" w:sz="18" w:space="8" w:color="287A4A"/>
        </w:pBdr>
      </w:pPr>
      <w:r>
        <w:rPr>
          <w:rFonts w:ascii="Calibri" w:hAnsi="Calibri"/>
          <w:b/>
          <w:i w:val="0"/>
          <w:color w:val="287A4A"/>
          <w:sz w:val="18"/>
        </w:rPr>
        <w:t>ACCEPTANCE EFFECT</w:t>
        <w:br/>
      </w:r>
      <w:r>
        <w:rPr>
          <w:rFonts w:ascii="Calibri" w:hAnsi="Calibri"/>
          <w:b w:val="0"/>
          <w:i w:val="0"/>
          <w:color w:val="16283A"/>
          <w:sz w:val="21"/>
        </w:rPr>
        <w:t>Ratification authorizes WP-01 through WP-08 and D-01 through D-09. D-10 remains conditional on later course requirements. Ratification does not assign team work or authorize excluded capabilities.</w:t>
      </w:r>
    </w:p>
    <w:tbl>
      <w:tblPr>
        <w:tblStyle w:val="TableGrid"/>
        <w:tblW w:type="dxa" w:w="9360"/>
        <w:jc w:val="left"/>
        <w:tblLayout w:type="fixed"/>
        <w:tblLook w:firstColumn="1" w:firstRow="1" w:lastColumn="0" w:lastRow="0" w:noHBand="0" w:noVBand="1" w:val="04A0"/>
        <w:tblInd w:w="120" w:type="dxa"/>
      </w:tblPr>
      <w:tblGrid>
        <w:gridCol w:w="2300"/>
        <w:gridCol w:w="1700"/>
        <w:gridCol w:w="1400"/>
        <w:gridCol w:w="3960"/>
      </w:tblGrid>
      <w:tr>
        <w:trPr>
          <w:tblHeader w:val="true"/>
          <w:cantSplit w:val="true"/>
        </w:trPr>
        <w:tc>
          <w:tcPr>
            <w:tcW w:type="dxa" w:w="2300"/>
            <w:tcMar>
              <w:top w:w="80" w:type="dxa"/>
              <w:start w:w="120" w:type="dxa"/>
              <w:bottom w:w="80" w:type="dxa"/>
              <w:end w:w="120" w:type="dxa"/>
            </w:tcMar>
            <w:shd w:fill="F2F4F7"/>
            <w:vAlign w:val="center"/>
          </w:tcPr>
          <w:p>
            <w:pPr>
              <w:spacing w:after="0"/>
            </w:pPr>
            <w:r>
              <w:rPr>
                <w:rFonts w:ascii="Calibri" w:hAnsi="Calibri"/>
                <w:b/>
                <w:i w:val="0"/>
                <w:color w:val="1F4D78"/>
                <w:sz w:val="18"/>
              </w:rPr>
              <w:t>Team member</w:t>
            </w:r>
          </w:p>
        </w:tc>
        <w:tc>
          <w:tcPr>
            <w:tcW w:type="dxa" w:w="1700"/>
            <w:tcMar>
              <w:top w:w="80" w:type="dxa"/>
              <w:start w:w="120" w:type="dxa"/>
              <w:bottom w:w="80" w:type="dxa"/>
              <w:end w:w="120" w:type="dxa"/>
            </w:tcMar>
            <w:shd w:fill="F2F4F7"/>
            <w:vAlign w:val="center"/>
          </w:tcPr>
          <w:p>
            <w:pPr>
              <w:spacing w:after="0"/>
            </w:pPr>
            <w:r>
              <w:rPr>
                <w:rFonts w:ascii="Calibri" w:hAnsi="Calibri"/>
                <w:b/>
                <w:i w:val="0"/>
                <w:color w:val="1F4D78"/>
                <w:sz w:val="18"/>
              </w:rPr>
              <w:t>Decision</w:t>
            </w:r>
          </w:p>
        </w:tc>
        <w:tc>
          <w:tcPr>
            <w:tcW w:type="dxa" w:w="1400"/>
            <w:tcMar>
              <w:top w:w="80" w:type="dxa"/>
              <w:start w:w="120" w:type="dxa"/>
              <w:bottom w:w="80" w:type="dxa"/>
              <w:end w:w="120" w:type="dxa"/>
            </w:tcMar>
            <w:shd w:fill="F2F4F7"/>
            <w:vAlign w:val="center"/>
          </w:tcPr>
          <w:p>
            <w:pPr>
              <w:spacing w:after="0"/>
            </w:pPr>
            <w:r>
              <w:rPr>
                <w:rFonts w:ascii="Calibri" w:hAnsi="Calibri"/>
                <w:b/>
                <w:i w:val="0"/>
                <w:color w:val="1F4D78"/>
                <w:sz w:val="18"/>
              </w:rPr>
              <w:t>Date</w:t>
            </w:r>
          </w:p>
        </w:tc>
        <w:tc>
          <w:tcPr>
            <w:tcW w:type="dxa" w:w="3960"/>
            <w:tcMar>
              <w:top w:w="80" w:type="dxa"/>
              <w:start w:w="120" w:type="dxa"/>
              <w:bottom w:w="80" w:type="dxa"/>
              <w:end w:w="120" w:type="dxa"/>
            </w:tcMar>
            <w:shd w:fill="F2F4F7"/>
            <w:vAlign w:val="center"/>
          </w:tcPr>
          <w:p>
            <w:pPr>
              <w:spacing w:after="0"/>
            </w:pPr>
            <w:r>
              <w:rPr>
                <w:rFonts w:ascii="Calibri" w:hAnsi="Calibri"/>
                <w:b/>
                <w:i w:val="0"/>
                <w:color w:val="1F4D78"/>
                <w:sz w:val="18"/>
              </w:rPr>
              <w:t>Comments</w:t>
            </w:r>
          </w:p>
        </w:tc>
      </w:tr>
      <w:tr>
        <w:trPr>
          <w:cantSplit w:val="true"/>
        </w:trPr>
        <w:tc>
          <w:tcPr>
            <w:tcW w:type="dxa" w:w="2300"/>
            <w:vAlign w:val="center"/>
          </w:tcPr>
          <w:p>
            <w:pPr>
              <w:spacing w:after="0" w:line="247" w:lineRule="auto"/>
            </w:pPr>
            <w:r>
              <w:rPr>
                <w:rFonts w:ascii="Calibri" w:hAnsi="Calibri"/>
                <w:b w:val="0"/>
                <w:i w:val="0"/>
                <w:color w:val="16283A"/>
                <w:sz w:val="18"/>
              </w:rPr>
              <w:t>Mel Bailey</w:t>
            </w:r>
          </w:p>
        </w:tc>
        <w:tc>
          <w:tcPr>
            <w:tcW w:type="dxa" w:w="1700"/>
            <w:vAlign w:val="center"/>
          </w:tcPr>
          <w:p>
            <w:pPr>
              <w:spacing w:after="0" w:line="247" w:lineRule="auto"/>
            </w:pPr>
            <w:r>
              <w:rPr>
                <w:rFonts w:ascii="Calibri" w:hAnsi="Calibri"/>
                <w:b w:val="0"/>
                <w:i w:val="0"/>
                <w:color w:val="16283A"/>
                <w:sz w:val="18"/>
              </w:rPr>
              <w:t>Pending</w:t>
            </w:r>
          </w:p>
        </w:tc>
        <w:tc>
          <w:tcPr>
            <w:tcW w:type="dxa" w:w="1400"/>
            <w:vAlign w:val="center"/>
          </w:tcPr>
          <w:p>
            <w:pPr>
              <w:spacing w:after="0" w:line="247" w:lineRule="auto"/>
            </w:pPr>
            <w:r>
              <w:rPr>
                <w:rFonts w:ascii="Calibri" w:hAnsi="Calibri"/>
                <w:b w:val="0"/>
                <w:i w:val="0"/>
                <w:color w:val="16283A"/>
                <w:sz w:val="18"/>
              </w:rPr>
              <w:t>TBD</w:t>
            </w:r>
          </w:p>
        </w:tc>
        <w:tc>
          <w:tcPr>
            <w:tcW w:type="dxa" w:w="3960"/>
            <w:vAlign w:val="center"/>
          </w:tcPr>
          <w:p>
            <w:pPr>
              <w:spacing w:after="0" w:line="247" w:lineRule="auto"/>
            </w:pPr>
            <w:r>
              <w:rPr>
                <w:rFonts w:ascii="Calibri" w:hAnsi="Calibri"/>
                <w:b w:val="0"/>
                <w:i w:val="0"/>
                <w:color w:val="16283A"/>
                <w:sz w:val="18"/>
              </w:rPr>
            </w:r>
          </w:p>
        </w:tc>
      </w:tr>
      <w:tr>
        <w:trPr>
          <w:cantSplit w:val="true"/>
        </w:trPr>
        <w:tc>
          <w:tcPr>
            <w:tcW w:type="dxa" w:w="2300"/>
            <w:vAlign w:val="center"/>
          </w:tcPr>
          <w:p>
            <w:pPr>
              <w:spacing w:after="0" w:line="247" w:lineRule="auto"/>
            </w:pPr>
            <w:r>
              <w:rPr>
                <w:rFonts w:ascii="Calibri" w:hAnsi="Calibri"/>
                <w:b w:val="0"/>
                <w:i w:val="0"/>
                <w:color w:val="16283A"/>
                <w:sz w:val="18"/>
              </w:rPr>
              <w:t>Emily Tew</w:t>
            </w:r>
          </w:p>
        </w:tc>
        <w:tc>
          <w:tcPr>
            <w:tcW w:type="dxa" w:w="1700"/>
            <w:vAlign w:val="center"/>
          </w:tcPr>
          <w:p>
            <w:pPr>
              <w:spacing w:after="0" w:line="247" w:lineRule="auto"/>
            </w:pPr>
            <w:r>
              <w:rPr>
                <w:rFonts w:ascii="Calibri" w:hAnsi="Calibri"/>
                <w:b w:val="0"/>
                <w:i w:val="0"/>
                <w:color w:val="16283A"/>
                <w:sz w:val="18"/>
              </w:rPr>
              <w:t>Pending</w:t>
            </w:r>
          </w:p>
        </w:tc>
        <w:tc>
          <w:tcPr>
            <w:tcW w:type="dxa" w:w="1400"/>
            <w:vAlign w:val="center"/>
          </w:tcPr>
          <w:p>
            <w:pPr>
              <w:spacing w:after="0" w:line="247" w:lineRule="auto"/>
            </w:pPr>
            <w:r>
              <w:rPr>
                <w:rFonts w:ascii="Calibri" w:hAnsi="Calibri"/>
                <w:b w:val="0"/>
                <w:i w:val="0"/>
                <w:color w:val="16283A"/>
                <w:sz w:val="18"/>
              </w:rPr>
              <w:t>TBD</w:t>
            </w:r>
          </w:p>
        </w:tc>
        <w:tc>
          <w:tcPr>
            <w:tcW w:type="dxa" w:w="3960"/>
            <w:vAlign w:val="center"/>
          </w:tcPr>
          <w:p>
            <w:pPr>
              <w:spacing w:after="0" w:line="247" w:lineRule="auto"/>
            </w:pPr>
            <w:r>
              <w:rPr>
                <w:rFonts w:ascii="Calibri" w:hAnsi="Calibri"/>
                <w:b w:val="0"/>
                <w:i w:val="0"/>
                <w:color w:val="16283A"/>
                <w:sz w:val="18"/>
              </w:rPr>
            </w:r>
          </w:p>
        </w:tc>
      </w:tr>
      <w:tr>
        <w:trPr>
          <w:cantSplit w:val="true"/>
        </w:trPr>
        <w:tc>
          <w:tcPr>
            <w:tcW w:type="dxa" w:w="2300"/>
            <w:vAlign w:val="center"/>
          </w:tcPr>
          <w:p>
            <w:pPr>
              <w:spacing w:after="0" w:line="247" w:lineRule="auto"/>
            </w:pPr>
            <w:r>
              <w:rPr>
                <w:rFonts w:ascii="Calibri" w:hAnsi="Calibri"/>
                <w:b w:val="0"/>
                <w:i w:val="0"/>
                <w:color w:val="16283A"/>
                <w:sz w:val="18"/>
              </w:rPr>
              <w:t>Kendahl Franklin</w:t>
            </w:r>
          </w:p>
        </w:tc>
        <w:tc>
          <w:tcPr>
            <w:tcW w:type="dxa" w:w="1700"/>
            <w:vAlign w:val="center"/>
          </w:tcPr>
          <w:p>
            <w:pPr>
              <w:spacing w:after="0" w:line="247" w:lineRule="auto"/>
            </w:pPr>
            <w:r>
              <w:rPr>
                <w:rFonts w:ascii="Calibri" w:hAnsi="Calibri"/>
                <w:b w:val="0"/>
                <w:i w:val="0"/>
                <w:color w:val="16283A"/>
                <w:sz w:val="18"/>
              </w:rPr>
              <w:t>Pending</w:t>
            </w:r>
          </w:p>
        </w:tc>
        <w:tc>
          <w:tcPr>
            <w:tcW w:type="dxa" w:w="1400"/>
            <w:vAlign w:val="center"/>
          </w:tcPr>
          <w:p>
            <w:pPr>
              <w:spacing w:after="0" w:line="247" w:lineRule="auto"/>
            </w:pPr>
            <w:r>
              <w:rPr>
                <w:rFonts w:ascii="Calibri" w:hAnsi="Calibri"/>
                <w:b w:val="0"/>
                <w:i w:val="0"/>
                <w:color w:val="16283A"/>
                <w:sz w:val="18"/>
              </w:rPr>
              <w:t>TBD</w:t>
            </w:r>
          </w:p>
        </w:tc>
        <w:tc>
          <w:tcPr>
            <w:tcW w:type="dxa" w:w="3960"/>
            <w:vAlign w:val="center"/>
          </w:tcPr>
          <w:p>
            <w:pPr>
              <w:spacing w:after="0" w:line="247" w:lineRule="auto"/>
            </w:pPr>
            <w:r>
              <w:rPr>
                <w:rFonts w:ascii="Calibri" w:hAnsi="Calibri"/>
                <w:b w:val="0"/>
                <w:i w:val="0"/>
                <w:color w:val="16283A"/>
                <w:sz w:val="18"/>
              </w:rPr>
            </w:r>
          </w:p>
        </w:tc>
      </w:tr>
      <w:tr>
        <w:trPr>
          <w:cantSplit w:val="true"/>
        </w:trPr>
        <w:tc>
          <w:tcPr>
            <w:tcW w:type="dxa" w:w="2300"/>
            <w:vAlign w:val="center"/>
          </w:tcPr>
          <w:p>
            <w:pPr>
              <w:spacing w:after="0" w:line="247" w:lineRule="auto"/>
            </w:pPr>
            <w:r>
              <w:rPr>
                <w:rFonts w:ascii="Calibri" w:hAnsi="Calibri"/>
                <w:b w:val="0"/>
                <w:i w:val="0"/>
                <w:color w:val="16283A"/>
                <w:sz w:val="18"/>
              </w:rPr>
              <w:t>Charles Freeman</w:t>
            </w:r>
          </w:p>
        </w:tc>
        <w:tc>
          <w:tcPr>
            <w:tcW w:type="dxa" w:w="1700"/>
            <w:vAlign w:val="center"/>
          </w:tcPr>
          <w:p>
            <w:pPr>
              <w:spacing w:after="0" w:line="247" w:lineRule="auto"/>
            </w:pPr>
            <w:r>
              <w:rPr>
                <w:rFonts w:ascii="Calibri" w:hAnsi="Calibri"/>
                <w:b w:val="0"/>
                <w:i w:val="0"/>
                <w:color w:val="16283A"/>
                <w:sz w:val="18"/>
              </w:rPr>
              <w:t>Pending</w:t>
            </w:r>
          </w:p>
        </w:tc>
        <w:tc>
          <w:tcPr>
            <w:tcW w:type="dxa" w:w="1400"/>
            <w:vAlign w:val="center"/>
          </w:tcPr>
          <w:p>
            <w:pPr>
              <w:spacing w:after="0" w:line="247" w:lineRule="auto"/>
            </w:pPr>
            <w:r>
              <w:rPr>
                <w:rFonts w:ascii="Calibri" w:hAnsi="Calibri"/>
                <w:b w:val="0"/>
                <w:i w:val="0"/>
                <w:color w:val="16283A"/>
                <w:sz w:val="18"/>
              </w:rPr>
              <w:t>TBD</w:t>
            </w:r>
          </w:p>
        </w:tc>
        <w:tc>
          <w:tcPr>
            <w:tcW w:type="dxa" w:w="3960"/>
            <w:vAlign w:val="center"/>
          </w:tcPr>
          <w:p>
            <w:pPr>
              <w:spacing w:after="0" w:line="247" w:lineRule="auto"/>
            </w:pPr>
            <w:r>
              <w:rPr>
                <w:rFonts w:ascii="Calibri" w:hAnsi="Calibri"/>
                <w:b w:val="0"/>
                <w:i w:val="0"/>
                <w:color w:val="16283A"/>
                <w:sz w:val="18"/>
              </w:rPr>
            </w:r>
          </w:p>
        </w:tc>
      </w:tr>
      <w:tr>
        <w:trPr>
          <w:cantSplit w:val="true"/>
        </w:trPr>
        <w:tc>
          <w:tcPr>
            <w:tcW w:type="dxa" w:w="2300"/>
            <w:vAlign w:val="center"/>
          </w:tcPr>
          <w:p>
            <w:pPr>
              <w:spacing w:after="0" w:line="247" w:lineRule="auto"/>
            </w:pPr>
            <w:r>
              <w:rPr>
                <w:rFonts w:ascii="Calibri" w:hAnsi="Calibri"/>
                <w:b w:val="0"/>
                <w:i w:val="0"/>
                <w:color w:val="16283A"/>
                <w:sz w:val="18"/>
              </w:rPr>
              <w:t>Will Reilly</w:t>
            </w:r>
          </w:p>
        </w:tc>
        <w:tc>
          <w:tcPr>
            <w:tcW w:type="dxa" w:w="1700"/>
            <w:vAlign w:val="center"/>
          </w:tcPr>
          <w:p>
            <w:pPr>
              <w:spacing w:after="0" w:line="247" w:lineRule="auto"/>
            </w:pPr>
            <w:r>
              <w:rPr>
                <w:rFonts w:ascii="Calibri" w:hAnsi="Calibri"/>
                <w:b w:val="0"/>
                <w:i w:val="0"/>
                <w:color w:val="16283A"/>
                <w:sz w:val="18"/>
              </w:rPr>
              <w:t>Pending</w:t>
            </w:r>
          </w:p>
        </w:tc>
        <w:tc>
          <w:tcPr>
            <w:tcW w:type="dxa" w:w="1400"/>
            <w:vAlign w:val="center"/>
          </w:tcPr>
          <w:p>
            <w:pPr>
              <w:spacing w:after="0" w:line="247" w:lineRule="auto"/>
            </w:pPr>
            <w:r>
              <w:rPr>
                <w:rFonts w:ascii="Calibri" w:hAnsi="Calibri"/>
                <w:b w:val="0"/>
                <w:i w:val="0"/>
                <w:color w:val="16283A"/>
                <w:sz w:val="18"/>
              </w:rPr>
              <w:t>TBD</w:t>
            </w:r>
          </w:p>
        </w:tc>
        <w:tc>
          <w:tcPr>
            <w:tcW w:type="dxa" w:w="3960"/>
            <w:vAlign w:val="center"/>
          </w:tcPr>
          <w:p>
            <w:pPr>
              <w:spacing w:after="0" w:line="247" w:lineRule="auto"/>
            </w:pPr>
            <w:r>
              <w:rPr>
                <w:rFonts w:ascii="Calibri" w:hAnsi="Calibri"/>
                <w:b w:val="0"/>
                <w:i w:val="0"/>
                <w:color w:val="16283A"/>
                <w:sz w:val="18"/>
              </w:rPr>
            </w:r>
          </w:p>
        </w:tc>
      </w:tr>
    </w:tbl>
    <w:p>
      <w:pPr>
        <w:spacing w:after="0"/>
      </w:pPr>
    </w:p>
    <w:sectPr w:rsidR="00FC693F" w:rsidRPr="0006063C" w:rsidSect="00034616">
      <w:headerReference w:type="default" r:id="rId9"/>
      <w:footerReference w:type="default" r:id="rId10"/>
      <w:pgSz w:w="12240" w:h="15840"/>
      <w:pgMar w:top="1325" w:right="1440" w:bottom="1181" w:left="1440" w:header="60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B6570"/>
        <w:sz w:val="16"/>
      </w:rPr>
      <w:t xml:space="preserve">CSCI 3038  •  SOW BBO-SOW-001  •  Draft v0.1  •  </w:t>
    </w:r>
    <w:r>
      <w:rPr>
        <w:rFonts w:ascii="Calibri" w:hAnsi="Calibri"/>
        <w:b w:val="0"/>
        <w:i w:val="0"/>
        <w:color w:val="5B6570"/>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B6570"/>
        <w:sz w:val="16"/>
      </w:rPr>
      <w:t>BLACK BOX OPTIMIZER  /  SCOPE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20" w:line="264"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20" w:line="264"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20" w:line="264"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628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 Scope of Work</dc:title>
  <dc:subject>CSCI 3038 Python Final Project</dc:subject>
  <dc:creator>Black Box Optimizer Project Team</dc:creator>
  <cp:keywords>scope of work, black-box optimization, Pareto front, Python</cp:keywords>
  <dc:description>Draft v0.1 for project-team ratification</dc:description>
  <cp:lastModifiedBy/>
  <cp:revision>1</cp:revision>
  <dcterms:created xsi:type="dcterms:W3CDTF">2013-12-23T23:15:00Z</dcterms:created>
  <dcterms:modified xsi:type="dcterms:W3CDTF">2013-12-23T23:15:00Z</dcterms:modified>
  <cp:category/>
</cp:coreProperties>
</file>