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83731773"/>
        <w:docPartObj>
          <w:docPartGallery w:val="Cover Pages"/>
          <w:docPartUnique/>
        </w:docPartObj>
      </w:sdtPr>
      <w:sdtEndPr/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4454D" w:rsidRDefault="005445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3F68" w:rsidRDefault="00B83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AE0435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8502173" w:history="1">
            <w:r w:rsidR="00AE0435" w:rsidRPr="001708D2">
              <w:rPr>
                <w:rStyle w:val="Hyperlink"/>
                <w:noProof/>
              </w:rPr>
              <w:t>Definition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_Toc8502173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1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9F07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4" w:history="1">
            <w:r w:rsidR="00AE0435" w:rsidRPr="001708D2">
              <w:rPr>
                <w:rStyle w:val="Hyperlink"/>
                <w:noProof/>
              </w:rPr>
              <w:t>Imaginary Rule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_Toc8502174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2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9F07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5" w:history="1">
            <w:r w:rsidR="00AE0435" w:rsidRPr="001708D2">
              <w:rPr>
                <w:rStyle w:val="Hyperlink"/>
                <w:noProof/>
              </w:rPr>
              <w:t>Operators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_Toc8502175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4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9F07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6" w:history="1">
            <w:r w:rsidR="00AE0435" w:rsidRPr="001708D2">
              <w:rPr>
                <w:rStyle w:val="Hyperlink"/>
                <w:noProof/>
              </w:rPr>
              <w:t>2D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_Toc8502176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6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9F07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7" w:history="1">
            <w:r w:rsidR="00AE0435" w:rsidRPr="001708D2">
              <w:rPr>
                <w:rStyle w:val="Hyperlink"/>
                <w:noProof/>
              </w:rPr>
              <w:t>3D Rotation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_Toc8502177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7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AE0435" w:rsidRDefault="009F07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8502178" w:history="1">
            <w:r w:rsidR="00AE0435" w:rsidRPr="001708D2">
              <w:rPr>
                <w:rStyle w:val="Hyperlink"/>
                <w:noProof/>
              </w:rPr>
              <w:t>Quaternion Matrix</w:t>
            </w:r>
            <w:r w:rsidR="00AE0435">
              <w:rPr>
                <w:noProof/>
                <w:webHidden/>
              </w:rPr>
              <w:tab/>
            </w:r>
            <w:r w:rsidR="00AE0435">
              <w:rPr>
                <w:noProof/>
                <w:webHidden/>
              </w:rPr>
              <w:fldChar w:fldCharType="begin"/>
            </w:r>
            <w:r w:rsidR="00AE0435">
              <w:rPr>
                <w:noProof/>
                <w:webHidden/>
              </w:rPr>
              <w:instrText xml:space="preserve"> PAGEREF _Toc8502178 \h </w:instrText>
            </w:r>
            <w:r w:rsidR="00AE0435">
              <w:rPr>
                <w:noProof/>
                <w:webHidden/>
              </w:rPr>
            </w:r>
            <w:r w:rsidR="00AE0435">
              <w:rPr>
                <w:noProof/>
                <w:webHidden/>
              </w:rPr>
              <w:fldChar w:fldCharType="separate"/>
            </w:r>
            <w:r w:rsidR="00FA7DA1">
              <w:rPr>
                <w:noProof/>
                <w:webHidden/>
              </w:rPr>
              <w:t>7</w:t>
            </w:r>
            <w:r w:rsidR="00AE0435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04004A" w:rsidP="008316E5">
      <w:pPr>
        <w:pStyle w:val="Heading1"/>
        <w:rPr>
          <w:sz w:val="20"/>
          <w:szCs w:val="20"/>
        </w:rPr>
      </w:pPr>
      <w:bookmarkStart w:id="1" w:name="_Toc8502173"/>
      <w:r>
        <w:rPr>
          <w:sz w:val="20"/>
          <w:szCs w:val="20"/>
        </w:rPr>
        <w:lastRenderedPageBreak/>
        <w:t>Definition</w:t>
      </w:r>
      <w:bookmarkEnd w:id="1"/>
    </w:p>
    <w:p w:rsidR="0004004A" w:rsidRDefault="00BA2763">
      <m:oMathPara>
        <m:oMath>
          <m:r>
            <w:rPr>
              <w:rFonts w:ascii="Cambria Math" w:hAnsi="Cambria Math"/>
            </w:rPr>
            <m:t>Let q1 be Quaternion 1 ,  q2 be Quaternion 2, …qn,  a be real number</m:t>
          </m:r>
        </m:oMath>
      </m:oMathPara>
    </w:p>
    <w:p w:rsidR="0004004A" w:rsidRDefault="0004004A" w:rsidP="0004004A">
      <w:pPr>
        <w:pStyle w:val="Heading5"/>
      </w:pPr>
      <w:r>
        <w:t>Commutativity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q1+q2=q2+q1</m:t>
          </m:r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q1 . q2 =q2 . q1 (dot product)</m:t>
        </m:r>
      </m:oMath>
      <w:r>
        <w:t xml:space="preserve"> </w:t>
      </w:r>
    </w:p>
    <w:p w:rsidR="00BA2763" w:rsidRPr="00BA2763" w:rsidRDefault="00BA276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</m:t>
              </m:r>
            </m:e>
          </m:d>
          <m:r>
            <w:rPr>
              <w:rFonts w:ascii="Cambria Math" w:hAnsi="Cambria Math"/>
            </w:rPr>
            <m:t>=q1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BA2763" w:rsidRDefault="00BA2763" w:rsidP="00BA2763">
      <w:pPr>
        <w:jc w:val="both"/>
      </w:pPr>
      <m:oMath>
        <m:r>
          <w:rPr>
            <w:rFonts w:ascii="Cambria Math" w:hAnsi="Cambria Math"/>
          </w:rPr>
          <m:t>q1q2≠q2q1</m:t>
        </m:r>
      </m:oMath>
      <w:r>
        <w:t xml:space="preserve"> </w:t>
      </w:r>
    </w:p>
    <w:p w:rsidR="00BA2763" w:rsidRDefault="00BA2763" w:rsidP="00BA2763">
      <w:pPr>
        <w:pStyle w:val="Heading5"/>
      </w:pPr>
      <w:r>
        <w:t>Assoociativity</w:t>
      </w:r>
    </w:p>
    <w:p w:rsidR="00BA2763" w:rsidRPr="00BA2763" w:rsidRDefault="00BA2763" w:rsidP="00BA2763">
      <m:oMathPara>
        <m:oMathParaPr>
          <m:jc m:val="left"/>
        </m:oMathParaPr>
        <m:oMath>
          <m:r>
            <w:rPr>
              <w:rFonts w:ascii="Cambria Math" w:hAnsi="Cambria Math"/>
            </w:rPr>
            <m:t>q1+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q2+q3</m:t>
              </m:r>
            </m:e>
          </m:d>
          <m:r>
            <w:rPr>
              <w:rFonts w:ascii="Cambria Math" w:hAnsi="Cambria Math"/>
            </w:rPr>
            <m:t>=(q1+q2)+q3</m:t>
          </m:r>
        </m:oMath>
      </m:oMathPara>
    </w:p>
    <w:p w:rsidR="00BA2763" w:rsidRDefault="000F56B5" w:rsidP="00BA2763">
      <w:pPr>
        <w:jc w:val="both"/>
      </w:pPr>
      <m:oMath>
        <m:r>
          <w:rPr>
            <w:rFonts w:ascii="Cambria Math" w:hAnsi="Cambria Math"/>
          </w:rPr>
          <m:t>(q1q2)q3 =q1(q2q3)</m:t>
        </m:r>
      </m:oMath>
      <w:r w:rsidR="00BA2763">
        <w:t xml:space="preserve"> </w:t>
      </w:r>
    </w:p>
    <w:p w:rsidR="000F56B5" w:rsidRDefault="000F56B5" w:rsidP="000F56B5">
      <w:pPr>
        <w:pStyle w:val="Heading5"/>
      </w:pPr>
      <w:r>
        <w:t>Distributibity + etc</w:t>
      </w:r>
    </w:p>
    <w:p w:rsidR="000F56B5" w:rsidRPr="00BA2763" w:rsidRDefault="000F56B5" w:rsidP="000F56B5">
      <m:oMathPara>
        <m:oMathParaPr>
          <m:jc m:val="left"/>
        </m:oMathParaPr>
        <m:oMath>
          <m:r>
            <w:rPr>
              <w:rFonts w:ascii="Cambria Math" w:hAnsi="Cambria Math"/>
            </w:rPr>
            <m:t>q1(q2+q3)=q1q2+q1q3</m:t>
          </m:r>
        </m:oMath>
      </m:oMathPara>
    </w:p>
    <w:p w:rsidR="00E758E6" w:rsidRPr="00BA2763" w:rsidRDefault="00E758E6" w:rsidP="00E758E6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q1+q2</m:t>
              </m:r>
            </m:e>
          </m:d>
          <m:r>
            <w:rPr>
              <w:rFonts w:ascii="Cambria Math" w:hAnsi="Cambria Math"/>
            </w:rPr>
            <m:t>=aq1+aq2</m:t>
          </m:r>
        </m:oMath>
      </m:oMathPara>
    </w:p>
    <w:p w:rsidR="00E758E6" w:rsidRDefault="00E758E6" w:rsidP="00E758E6">
      <w:pPr>
        <w:jc w:val="both"/>
      </w:pPr>
      <m:oMath>
        <m:r>
          <w:rPr>
            <w:rFonts w:ascii="Cambria Math" w:hAnsi="Cambria Math"/>
          </w:rPr>
          <m:t>q1 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q2+q3</m:t>
            </m:r>
          </m:e>
        </m:d>
        <m:r>
          <w:rPr>
            <w:rFonts w:ascii="Cambria Math" w:hAnsi="Cambria Math"/>
          </w:rPr>
          <m:t>=q1. q2+q1.q3 (dot product)</m:t>
        </m:r>
      </m:oMath>
      <w:r>
        <w:t xml:space="preserve"> </w:t>
      </w:r>
    </w:p>
    <w:p w:rsidR="00E758E6" w:rsidRPr="00F32033" w:rsidRDefault="00E758E6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=1,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32033" w:rsidRPr="00F32033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F32033" w:rsidRDefault="009F071E" w:rsidP="00BA2763">
      <w:p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q1q2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32033">
        <w:t xml:space="preserve"> </w:t>
      </w:r>
    </w:p>
    <w:p w:rsidR="001D2412" w:rsidRPr="00CB0E49" w:rsidRDefault="00F32033" w:rsidP="00BA276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Iq=qI=q (identity rule)</m:t>
          </m:r>
        </m:oMath>
      </m:oMathPara>
    </w:p>
    <w:p w:rsidR="001D2412" w:rsidRDefault="00565B33" w:rsidP="00BA2763">
      <w:p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=1, then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1D2412">
        <w:t xml:space="preserve">   </w:t>
      </w:r>
    </w:p>
    <w:p w:rsidR="0004004A" w:rsidRPr="001D2412" w:rsidRDefault="00565B33" w:rsidP="00BA2763">
      <w:p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=1,   then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conjugate rule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04004A">
        <w:br w:type="page"/>
      </w:r>
    </w:p>
    <w:p w:rsidR="0089108A" w:rsidRDefault="0089108A" w:rsidP="0089108A">
      <w:pPr>
        <w:pStyle w:val="Heading1"/>
        <w:rPr>
          <w:sz w:val="20"/>
          <w:szCs w:val="20"/>
        </w:rPr>
      </w:pPr>
      <w:bookmarkStart w:id="2" w:name="_Toc8502174"/>
      <w:r>
        <w:rPr>
          <w:sz w:val="20"/>
          <w:szCs w:val="20"/>
        </w:rPr>
        <w:lastRenderedPageBreak/>
        <w:t>Imaginary Rule</w:t>
      </w:r>
      <w:bookmarkEnd w:id="2"/>
    </w:p>
    <w:p w:rsidR="00635AA5" w:rsidRPr="00635AA5" w:rsidRDefault="009F071E" w:rsidP="008316E5">
      <w:pPr>
        <w:rPr>
          <w:sz w:val="24"/>
          <w:szCs w:val="24"/>
          <w:lang w:val="en-SG"/>
        </w:rPr>
      </w:pPr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i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j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k</m:t>
              </m:r>
            </m:e>
            <m:sup>
              <m:r>
                <w:rPr>
                  <w:rFonts w:ascii="Cambria Math" w:hAnsi="Cambria Math" w:cs="Consolas"/>
                  <w:sz w:val="21"/>
                  <w:szCs w:val="24"/>
                  <w:lang w:val="en-SG"/>
                </w:rPr>
                <m:t>2</m:t>
              </m:r>
            </m:sup>
          </m:sSup>
          <m:r>
            <w:rPr>
              <w:rFonts w:ascii="Cambria Math" w:hAnsi="Cambria Math" w:cs="Consolas"/>
              <w:sz w:val="21"/>
              <w:szCs w:val="24"/>
              <w:lang w:val="en-SG"/>
            </w:rPr>
            <m:t>=ijk=-1</m:t>
          </m:r>
        </m:oMath>
      </m:oMathPara>
      <w:r w:rsidR="00635AA5">
        <w:rPr>
          <w:sz w:val="24"/>
          <w:szCs w:val="24"/>
          <w:lang w:val="en-SG"/>
        </w:rPr>
        <w:br/>
      </w:r>
      <w:r w:rsidR="00635AA5" w:rsidRPr="00635AA5">
        <w:rPr>
          <w:szCs w:val="24"/>
          <w:lang w:val="en-SG"/>
        </w:rPr>
        <w:t>Prove:</w:t>
      </w:r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ij = k</w:t>
      </w:r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ijkk=-1k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-ij=-k</m:t>
          </m:r>
        </m:oMath>
      </m:oMathPara>
    </w:p>
    <w:p w:rsidR="0089108A" w:rsidRPr="0089108A" w:rsidRDefault="0089108A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jk = i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iijk=-1i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-jk=-i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 w:rsidRPr="0089108A">
        <w:rPr>
          <w:sz w:val="18"/>
          <w:szCs w:val="18"/>
          <w:lang w:val="en-SG"/>
        </w:rPr>
        <w:t>ki = j</w:t>
      </w:r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ijk=-1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iijki=i-1i,  ii= -1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-jki=1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</m:t>
          </m:r>
          <m:d>
            <m:dPr>
              <m:ctrlPr>
                <w:rPr>
                  <w:rFonts w:ascii="Cambria Math" w:hAnsi="Cambria Math" w:cs="Consolas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  <m:r>
            <w:rPr>
              <w:rFonts w:ascii="Cambria Math" w:hAnsi="Cambria Math"/>
              <w:sz w:val="18"/>
              <w:szCs w:val="18"/>
              <w:lang w:val="en-SG"/>
            </w:rPr>
            <m:t>,  j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SG"/>
                </w:rPr>
                <m:t>-j</m:t>
              </m:r>
            </m:e>
          </m:d>
          <m:r>
            <w:rPr>
              <w:rFonts w:ascii="Cambria Math" w:hAnsi="Cambria Math"/>
              <w:sz w:val="18"/>
              <w:szCs w:val="18"/>
              <w:lang w:val="en-SG"/>
            </w:rPr>
            <m:t>=1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89108A" w:rsidRPr="0089108A" w:rsidRDefault="0089108A" w:rsidP="0089108A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 xml:space="preserve">ji = </w:t>
      </w:r>
      <w:r w:rsidR="006B29B2">
        <w:rPr>
          <w:sz w:val="18"/>
          <w:szCs w:val="18"/>
          <w:lang w:val="en-SG"/>
        </w:rPr>
        <w:t>-</w:t>
      </w:r>
      <w:r>
        <w:rPr>
          <w:sz w:val="18"/>
          <w:szCs w:val="18"/>
          <w:lang w:val="en-SG"/>
        </w:rPr>
        <w:t>k</w:t>
      </w:r>
    </w:p>
    <w:p w:rsidR="0089108A" w:rsidRPr="0089108A" w:rsidRDefault="006B29B2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ij=k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iiji=iki</m:t>
          </m:r>
        </m:oMath>
      </m:oMathPara>
    </w:p>
    <w:p w:rsidR="0089108A" w:rsidRPr="0089108A" w:rsidRDefault="0089108A" w:rsidP="0089108A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-ji=ij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ji=-ij</m:t>
          </m:r>
        </m:oMath>
      </m:oMathPara>
    </w:p>
    <w:p w:rsidR="006B29B2" w:rsidRPr="0089108A" w:rsidRDefault="006B29B2" w:rsidP="006B29B2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ji=-k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t>kj = -i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jk=i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jjkj=jij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-kj=jk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kj=-jk</m:t>
          </m:r>
        </m:oMath>
      </m:oMathPara>
    </w:p>
    <w:p w:rsidR="0089108A" w:rsidRPr="00635AA5" w:rsidRDefault="00635AA5" w:rsidP="008316E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kj=-i</m:t>
          </m:r>
        </m:oMath>
      </m:oMathPara>
    </w:p>
    <w:p w:rsidR="00635AA5" w:rsidRPr="0089108A" w:rsidRDefault="00635AA5" w:rsidP="00635AA5">
      <w:pPr>
        <w:pStyle w:val="Heading5"/>
        <w:rPr>
          <w:sz w:val="18"/>
          <w:szCs w:val="18"/>
          <w:lang w:val="en-SG"/>
        </w:rPr>
      </w:pPr>
      <w:r>
        <w:rPr>
          <w:sz w:val="18"/>
          <w:szCs w:val="18"/>
          <w:lang w:val="en-SG"/>
        </w:rPr>
        <w:lastRenderedPageBreak/>
        <w:t>ik = -j</w:t>
      </w:r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ki=j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kkik=kjk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-ik=ki</m:t>
          </m:r>
        </m:oMath>
      </m:oMathPara>
    </w:p>
    <w:p w:rsidR="00635AA5" w:rsidRPr="0089108A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ik=-ki</m:t>
          </m:r>
        </m:oMath>
      </m:oMathPara>
    </w:p>
    <w:p w:rsidR="00635AA5" w:rsidRPr="00635AA5" w:rsidRDefault="00635AA5" w:rsidP="00635AA5">
      <w:pPr>
        <w:rPr>
          <w:sz w:val="18"/>
          <w:szCs w:val="18"/>
          <w:lang w:val="en-SG"/>
        </w:rPr>
      </w:pPr>
      <m:oMathPara>
        <m:oMath>
          <m:r>
            <w:rPr>
              <w:rFonts w:ascii="Cambria Math" w:hAnsi="Cambria Math" w:cs="Consolas"/>
              <w:sz w:val="18"/>
              <w:szCs w:val="18"/>
              <w:lang w:val="en-SG"/>
            </w:rPr>
            <m:t>ik=-j</m:t>
          </m:r>
        </m:oMath>
      </m:oMathPara>
    </w:p>
    <w:p w:rsidR="00635AA5" w:rsidRPr="00635AA5" w:rsidRDefault="00635AA5" w:rsidP="008316E5">
      <w:pPr>
        <w:rPr>
          <w:sz w:val="18"/>
          <w:szCs w:val="18"/>
          <w:lang w:val="en-SG"/>
        </w:rPr>
      </w:pPr>
    </w:p>
    <w:p w:rsidR="0004004A" w:rsidRDefault="0004004A">
      <w:pPr>
        <w:rPr>
          <w:caps/>
          <w:color w:val="FFFFFF" w:themeColor="background1"/>
          <w:spacing w:val="15"/>
        </w:rPr>
      </w:pPr>
      <w:r>
        <w:br w:type="page"/>
      </w:r>
    </w:p>
    <w:p w:rsidR="002941A0" w:rsidRDefault="002941A0" w:rsidP="002941A0">
      <w:pPr>
        <w:pStyle w:val="Heading1"/>
        <w:rPr>
          <w:sz w:val="20"/>
          <w:szCs w:val="20"/>
        </w:rPr>
      </w:pPr>
      <w:bookmarkStart w:id="3" w:name="_Toc8502175"/>
      <w:r>
        <w:rPr>
          <w:sz w:val="20"/>
          <w:szCs w:val="20"/>
        </w:rPr>
        <w:lastRenderedPageBreak/>
        <w:t>Operators</w:t>
      </w:r>
      <w:bookmarkEnd w:id="3"/>
    </w:p>
    <w:p w:rsidR="00D72B90" w:rsidRPr="003B308F" w:rsidRDefault="00D72B90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real, vector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x,y,z,w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x,y,z</m:t>
              </m:r>
            </m:e>
          </m:d>
          <m:r>
            <w:rPr>
              <w:rFonts w:ascii="Cambria Math" w:hAnsi="Cambria Math"/>
              <w:color w:val="auto"/>
            </w:rPr>
            <m:t xml:space="preserve">=vector part,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w</m:t>
              </m:r>
            </m:e>
          </m:d>
          <m:r>
            <w:rPr>
              <w:rFonts w:ascii="Cambria Math" w:hAnsi="Cambria Math"/>
              <w:color w:val="auto"/>
            </w:rPr>
            <m:t xml:space="preserve">=real part 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FC1D50" w:rsidRDefault="003B308F" w:rsidP="003B308F">
      <m:oMathPara>
        <m:oMathParaPr>
          <m:jc m:val="left"/>
        </m:oMathParaPr>
        <m:oMath>
          <m:r>
            <w:rPr>
              <w:rFonts w:ascii="Cambria Math" w:hAnsi="Cambria Math"/>
            </w:rPr>
            <m:t>q1+q2=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472EC7" w:rsidRDefault="00193D20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0,0,0, 1</m:t>
              </m:r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472EC7" w:rsidRDefault="00472EC7" w:rsidP="00472EC7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 xml:space="preserve">Multiplication (Note: Using </w:t>
      </w:r>
      <w:r w:rsidRPr="005F27FD">
        <w:rPr>
          <w:shd w:val="clear" w:color="auto" w:fill="FFFFFF"/>
        </w:rPr>
        <w:t>IMAGINARY RULE</w:t>
      </w:r>
      <w:r>
        <w:rPr>
          <w:shd w:val="clear" w:color="auto" w:fill="FFFFFF"/>
        </w:rPr>
        <w:t xml:space="preserve"> as well)</w:t>
      </w:r>
    </w:p>
    <w:p w:rsidR="00472EC7" w:rsidRPr="007F5BB4" w:rsidRDefault="009F071E" w:rsidP="00472E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72EC7" w:rsidRPr="00B83F68" w:rsidRDefault="00472EC7" w:rsidP="00472EC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k)</m:t>
          </m:r>
        </m:oMath>
      </m:oMathPara>
    </w:p>
    <w:p w:rsidR="00472EC7" w:rsidRPr="00B83F68" w:rsidRDefault="00472EC7" w:rsidP="00472EC7">
      <w:pPr>
        <w:rPr>
          <w:color w:val="D34817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ij+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ik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ji-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jk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ki+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 </m:t>
          </m:r>
        </m:oMath>
      </m:oMathPara>
    </w:p>
    <w:p w:rsidR="00472EC7" w:rsidRPr="00F73B02" w:rsidRDefault="009F071E" w:rsidP="00472EC7">
      <w:pPr>
        <w:rPr>
          <w:color w:val="D34817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j</m:t>
          </m:r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y</m:t>
              </m:r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z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i</m:t>
          </m:r>
          <m:r>
            <w:rPr>
              <w:rFonts w:ascii="Cambria Math" w:hAnsi="Cambria Math"/>
              <w:color w:val="D34817" w:themeColor="accen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w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k-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x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j-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>i-</m:t>
          </m:r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34817" w:themeColor="accent1"/>
                </w:rPr>
              </m:ctrlPr>
            </m:sSubPr>
            <m:e>
              <m:r>
                <w:rPr>
                  <w:rFonts w:ascii="Cambria Math" w:hAnsi="Cambria Math"/>
                  <w:color w:val="D34817" w:themeColor="accent1"/>
                </w:rPr>
                <m:t>z</m:t>
              </m:r>
            </m:e>
            <m:sub>
              <m:r>
                <w:rPr>
                  <w:rFonts w:ascii="Cambria Math" w:hAnsi="Cambria Math"/>
                  <w:color w:val="D34817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D34817" w:themeColor="accent1"/>
            </w:rPr>
            <m:t xml:space="preserve">= </m:t>
          </m:r>
        </m:oMath>
      </m:oMathPara>
    </w:p>
    <w:p w:rsidR="00472EC7" w:rsidRPr="00EF2A23" w:rsidRDefault="009F071E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  (real part)</m:t>
          </m:r>
        </m:oMath>
      </m:oMathPara>
    </w:p>
    <w:p w:rsidR="00472EC7" w:rsidRPr="00EF2A23" w:rsidRDefault="009F071E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i+  (x part)</m:t>
          </m:r>
        </m:oMath>
      </m:oMathPara>
    </w:p>
    <w:p w:rsidR="00472EC7" w:rsidRPr="00EF2A23" w:rsidRDefault="009F071E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j+  (y part)</m:t>
          </m:r>
        </m:oMath>
      </m:oMathPara>
    </w:p>
    <w:p w:rsidR="00472EC7" w:rsidRPr="0054454D" w:rsidRDefault="009F071E" w:rsidP="00472EC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34817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34817" w:themeColor="accen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D34817" w:themeColor="accen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k+  (z part)</m:t>
          </m:r>
        </m:oMath>
      </m:oMathPara>
    </w:p>
    <w:p w:rsidR="0054454D" w:rsidRDefault="0054454D" w:rsidP="00472EC7">
      <w:r>
        <w:t>Alternative form:</w:t>
      </w:r>
    </w:p>
    <w:p w:rsidR="0054454D" w:rsidRPr="00336958" w:rsidRDefault="009F071E" w:rsidP="00472E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real, vector</m:t>
              </m:r>
            </m:e>
          </m:d>
          <m:r>
            <w:rPr>
              <w:rFonts w:ascii="Cambria Math" w:hAnsi="Cambria Math"/>
            </w:rPr>
            <m:t>[real,vector]=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72EC7" w:rsidRDefault="00472EC7" w:rsidP="00472EC7">
      <w:r>
        <w:t>Matrix Form:</w:t>
      </w:r>
    </w:p>
    <w:p w:rsidR="00472EC7" w:rsidRPr="007F6DED" w:rsidRDefault="009F071E" w:rsidP="00472E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D34817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D34817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D34817" w:themeColor="accent1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70C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472EC7" w:rsidRPr="00472EC7" w:rsidRDefault="00472EC7" w:rsidP="00472EC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lhs.z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SG"/>
        </w:rPr>
        <w:t>rhs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:rsidR="002941A0" w:rsidRDefault="002941A0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Conjugate</w:t>
      </w:r>
    </w:p>
    <w:p w:rsidR="002941A0" w:rsidRPr="00193D20" w:rsidRDefault="002941A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 xml:space="preserve"> where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93D20" w:rsidRPr="0054454D" w:rsidRDefault="00193D20" w:rsidP="002941A0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q=I,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=1,  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qq</m:t>
              </m:r>
            </m:e>
          </m:acc>
          <m:r>
            <w:rPr>
              <w:rFonts w:ascii="Cambria Math" w:hAnsi="Cambria Math"/>
            </w:rPr>
            <m:t>=q</m:t>
          </m:r>
        </m:oMath>
      </m:oMathPara>
    </w:p>
    <w:p w:rsidR="0054454D" w:rsidRDefault="0054454D" w:rsidP="002941A0">
      <w:r>
        <w:t>Prove:</w:t>
      </w:r>
    </w:p>
    <w:p w:rsidR="0049567F" w:rsidRPr="0049567F" w:rsidRDefault="0049567F" w:rsidP="002941A0">
      <m:oMathPara>
        <m:oMath>
          <m:r>
            <w:rPr>
              <w:rFonts w:ascii="Cambria Math" w:hAnsi="Cambria Math"/>
            </w:rPr>
            <w:lastRenderedPageBreak/>
            <m:t>q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49567F" w:rsidRPr="00DC63C6" w:rsidRDefault="0049567F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,  since is a unit quaternion</m:t>
          </m:r>
        </m:oMath>
      </m:oMathPara>
    </w:p>
    <w:p w:rsidR="00DC63C6" w:rsidRPr="00DC63C6" w:rsidRDefault="00DC63C6" w:rsidP="002941A0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1,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7909" w:rsidRDefault="00B61227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Invert</w:t>
      </w:r>
    </w:p>
    <w:p w:rsidR="00A1760D" w:rsidRPr="00B1036E" w:rsidRDefault="00BE0433" w:rsidP="00A1760D">
      <w:pPr>
        <w:rPr>
          <w:u w:val="single"/>
        </w:rPr>
      </w:pPr>
      <w:r>
        <w:rPr>
          <w:u w:val="single"/>
        </w:rPr>
        <w:t xml:space="preserve">From </w:t>
      </w:r>
      <w:r w:rsidR="00A1760D" w:rsidRPr="00B1036E">
        <w:rPr>
          <w:u w:val="single"/>
        </w:rPr>
        <w:t>Complex</w:t>
      </w:r>
      <w:r w:rsidR="00082A51">
        <w:rPr>
          <w:u w:val="single"/>
        </w:rPr>
        <w:t xml:space="preserve"> number</w:t>
      </w:r>
      <w:r w:rsidR="00A1760D" w:rsidRPr="00B1036E">
        <w:rPr>
          <w:u w:val="single"/>
        </w:rPr>
        <w:t xml:space="preserve"> Conjugate:</w:t>
      </w:r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z=a+bi,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=a-bi</m:t>
          </m:r>
        </m:oMath>
      </m:oMathPara>
    </w:p>
    <w:p w:rsidR="00A1760D" w:rsidRPr="008B21B5" w:rsidRDefault="00A1760D" w:rsidP="00A1760D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760D" w:rsidRPr="00A1760D" w:rsidRDefault="00BE0433" w:rsidP="00A1760D">
      <w:pPr>
        <w:rPr>
          <w:u w:val="single"/>
        </w:rPr>
      </w:pPr>
      <w:r>
        <w:rPr>
          <w:u w:val="single"/>
        </w:rPr>
        <w:t>We can s</w:t>
      </w:r>
      <w:r w:rsidR="00A1760D" w:rsidRPr="00A1760D">
        <w:rPr>
          <w:u w:val="single"/>
        </w:rPr>
        <w:t>olve Invert:</w:t>
      </w:r>
    </w:p>
    <w:p w:rsidR="00A1760D" w:rsidRPr="00A1760D" w:rsidRDefault="009F071E" w:rsidP="00D5790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=1,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=1,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57909" w:rsidRPr="00C1612C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>Therefore the Length=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</m:t>
              </m:r>
            </m:num>
            <m:den>
              <m:r>
                <w:rPr>
                  <w:rFonts w:ascii="Cambria Math" w:hAnsi="Cambria Math"/>
                </w:rPr>
                <m:t>xx+yy+zz+ww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</m:oMath>
      </m:oMathPara>
    </w:p>
    <w:p w:rsidR="00C1612C" w:rsidRPr="0079798E" w:rsidRDefault="00BE0433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 For unit Quaternion,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9798E" w:rsidRPr="00474B01" w:rsidRDefault="0079798E" w:rsidP="00D57909">
      <w:pPr>
        <w:rPr>
          <w:u w:val="single"/>
        </w:rPr>
      </w:pPr>
      <w:r w:rsidRPr="00474B01">
        <w:rPr>
          <w:u w:val="single"/>
        </w:rPr>
        <w:t>Prove:</w:t>
      </w:r>
    </w:p>
    <w:p w:rsidR="0079798E" w:rsidRPr="0079798E" w:rsidRDefault="0079798E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-x*length,-y*length,-z*length,w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for unit quaternion length=1</m:t>
          </m:r>
        </m:oMath>
      </m:oMathPara>
    </w:p>
    <w:p w:rsidR="0079798E" w:rsidRPr="0079798E" w:rsidRDefault="0079798E" w:rsidP="00D579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therefore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-x*1,-y*1,-z*1,w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 -y, -z, w</m:t>
              </m:r>
            </m:e>
          </m:d>
          <m:r>
            <w:rPr>
              <w:rFonts w:ascii="Cambria Math" w:hAnsi="Cambria Math"/>
            </w:rPr>
            <m:t>=Conjugate of q</m:t>
          </m:r>
        </m:oMath>
      </m:oMathPara>
    </w:p>
    <w:p w:rsidR="00AE0435" w:rsidRPr="00557534" w:rsidRDefault="00AE0435">
      <w:bookmarkStart w:id="4" w:name="_Toc8502176"/>
      <w:r>
        <w:br w:type="page"/>
      </w:r>
    </w:p>
    <w:p w:rsidR="00AC1510" w:rsidRPr="008316E5" w:rsidRDefault="00140CCB" w:rsidP="008316E5">
      <w:pPr>
        <w:pStyle w:val="Heading1"/>
        <w:rPr>
          <w:sz w:val="20"/>
          <w:szCs w:val="20"/>
        </w:rPr>
      </w:pPr>
      <w:r>
        <w:rPr>
          <w:sz w:val="20"/>
          <w:szCs w:val="20"/>
        </w:rPr>
        <w:lastRenderedPageBreak/>
        <w:t>2D Rotation</w:t>
      </w:r>
      <w:bookmarkEnd w:id="4"/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Rectangle form: </m:t>
          </m:r>
          <m:r>
            <w:rPr>
              <w:rFonts w:ascii="Cambria Math" w:hAnsi="Cambria Math" w:cs="Consolas"/>
              <w:sz w:val="24"/>
              <w:szCs w:val="24"/>
              <w:lang w:val="en-SG"/>
            </w:rPr>
            <m:t>a+bi</m:t>
          </m:r>
        </m:oMath>
      </m:oMathPara>
    </w:p>
    <w:p w:rsidR="00140CCB" w:rsidRPr="008316E5" w:rsidRDefault="008316E5" w:rsidP="00C62346">
      <w:pPr>
        <w:autoSpaceDE w:val="0"/>
        <w:autoSpaceDN w:val="0"/>
        <w:adjustRightInd w:val="0"/>
        <w:spacing w:before="0" w:after="0" w:line="240" w:lineRule="auto"/>
        <w:rPr>
          <w:sz w:val="24"/>
          <w:szCs w:val="24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Polar form:</m:t>
          </m:r>
          <m:r>
            <w:rPr>
              <w:rFonts w:ascii="Cambria Math" w:hAnsi="Cambria Math"/>
              <w:sz w:val="24"/>
              <w:szCs w:val="24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szCs w:val="24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4"/>
                  <w:szCs w:val="24"/>
                  <w:lang w:val="en-SG"/>
                </w:rPr>
                <m:t>iθ</m:t>
              </m:r>
            </m:sup>
          </m:sSup>
        </m:oMath>
      </m:oMathPara>
    </w:p>
    <w:p w:rsidR="00140CCB" w:rsidRDefault="00140CCB" w:rsidP="00140CCB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Maclaurin series expansion</w:t>
      </w:r>
    </w:p>
    <w:p w:rsidR="008316E5" w:rsidRPr="00BB2644" w:rsidRDefault="008316E5" w:rsidP="008316E5">
      <w:pPr>
        <w:rPr>
          <w:sz w:val="28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Show that 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=cosθ+isinθ</m:t>
          </m:r>
        </m:oMath>
      </m:oMathPara>
    </w:p>
    <w:p w:rsidR="00BB2644" w:rsidRPr="00BB2644" w:rsidRDefault="009F071E" w:rsidP="008316E5">
      <m:oMathPara>
        <m:oMath>
          <m:sSup>
            <m:sSupPr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sz w:val="28"/>
              <w:lang w:val="en-SG"/>
            </w:rPr>
            <m:t>=a+bi</m:t>
          </m:r>
        </m:oMath>
      </m:oMathPara>
    </w:p>
    <w:p w:rsidR="00140CCB" w:rsidRPr="003C5997" w:rsidRDefault="009F071E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9F071E" w:rsidP="00140CCB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40CCB" w:rsidRPr="003C5997" w:rsidRDefault="00140CCB" w:rsidP="00C62346">
      <w:pPr>
        <w:autoSpaceDE w:val="0"/>
        <w:autoSpaceDN w:val="0"/>
        <w:adjustRightInd w:val="0"/>
        <w:spacing w:before="0" w:after="0" w:line="240" w:lineRule="auto"/>
      </w:pPr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 w:cs="Consolas"/>
              <w:lang w:val="en-SG"/>
            </w:rPr>
            <m:t>θ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316E5" w:rsidRPr="003C5997" w:rsidRDefault="008316E5" w:rsidP="008316E5">
      <w:pPr>
        <w:autoSpaceDE w:val="0"/>
        <w:autoSpaceDN w:val="0"/>
        <w:adjustRightInd w:val="0"/>
        <w:spacing w:before="0" w:after="0" w:line="240" w:lineRule="auto"/>
      </w:pPr>
    </w:p>
    <w:p w:rsidR="00BB2644" w:rsidRPr="003C5997" w:rsidRDefault="009F071E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onsolas"/>
                  <w:i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lang w:val="en-SG"/>
                </w:rPr>
                <m:t>iθ</m:t>
              </m:r>
            </m:sup>
          </m:sSup>
          <m:r>
            <w:rPr>
              <w:rFonts w:ascii="Cambria Math" w:hAnsi="Cambria Math" w:cs="Consolas"/>
              <w:lang w:val="en-SG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iθ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lang w:val="en-SG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 w:cs="Consolas"/>
              <w:lang w:val="en-SG"/>
            </w:rPr>
            <m:t>iθ-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lang w:val="en-SG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onsolas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onsolas"/>
                  <w:lang w:val="en-SG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2n!</m:t>
                  </m:r>
                </m:den>
              </m:f>
            </m:e>
          </m:nary>
          <m:r>
            <w:rPr>
              <w:rFonts w:ascii="Cambria Math" w:hAnsi="Cambria Math"/>
            </w:rPr>
            <m:t>+i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lang w:val="en-SG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2n+1!</m:t>
                  </m:r>
                </m:den>
              </m:f>
            </m:e>
          </m:nary>
        </m:oMath>
      </m:oMathPara>
    </w:p>
    <w:p w:rsidR="00BB2644" w:rsidRPr="003C5997" w:rsidRDefault="00BB2644" w:rsidP="00C62346">
      <w:pPr>
        <w:autoSpaceDE w:val="0"/>
        <w:autoSpaceDN w:val="0"/>
        <w:adjustRightInd w:val="0"/>
        <w:spacing w:before="0" w:after="0" w:line="240" w:lineRule="auto"/>
      </w:pPr>
    </w:p>
    <w:p w:rsidR="00140CCB" w:rsidRPr="003C5997" w:rsidRDefault="00BB2644" w:rsidP="00C62346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onsolas"/>
              <w:lang w:val="en-SG"/>
            </w:rPr>
            <m:t>cosθ+isinθ</m:t>
          </m:r>
        </m:oMath>
      </m:oMathPara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C62346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</w:p>
    <w:p w:rsidR="00BB2644" w:rsidRDefault="00BB2644" w:rsidP="00BB2644">
      <w:pPr>
        <w:rPr>
          <w:color w:val="FFFFFF" w:themeColor="background1"/>
          <w:spacing w:val="15"/>
        </w:rPr>
      </w:pPr>
      <w:r>
        <w:br w:type="page"/>
      </w:r>
    </w:p>
    <w:p w:rsidR="00BB2644" w:rsidRPr="008316E5" w:rsidRDefault="00BB2644" w:rsidP="00BB2644">
      <w:pPr>
        <w:pStyle w:val="Heading1"/>
        <w:rPr>
          <w:sz w:val="20"/>
          <w:szCs w:val="20"/>
        </w:rPr>
      </w:pPr>
      <w:bookmarkStart w:id="5" w:name="_Toc8502177"/>
      <w:r>
        <w:rPr>
          <w:sz w:val="20"/>
          <w:szCs w:val="20"/>
        </w:rPr>
        <w:lastRenderedPageBreak/>
        <w:t>3D Rotation</w:t>
      </w:r>
      <w:bookmarkEnd w:id="5"/>
    </w:p>
    <w:p w:rsidR="008F0BA8" w:rsidRPr="00EF43F4" w:rsidRDefault="008F0BA8" w:rsidP="008F0BA8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Rectangle form:    </m:t>
          </m:r>
          <m:r>
            <w:rPr>
              <w:rFonts w:ascii="Cambria Math" w:hAnsi="Cambria Math" w:cs="Consolas"/>
              <w:sz w:val="21"/>
              <w:szCs w:val="21"/>
              <w:lang w:val="en-SG"/>
            </w:rPr>
            <m:t>a+bi+cj+dk</m:t>
          </m:r>
        </m:oMath>
      </m:oMathPara>
    </w:p>
    <w:p w:rsidR="00BB2644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1"/>
          <w:szCs w:val="21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 xml:space="preserve">Polar form:   </m:t>
          </m:r>
          <m:r>
            <w:rPr>
              <w:rFonts w:ascii="Cambria Math" w:hAnsi="Cambria Math"/>
              <w:sz w:val="21"/>
              <w:szCs w:val="21"/>
            </w:rPr>
            <m:t>r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i+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j+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k</m:t>
              </m:r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sSup>
            <m:sSup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sSup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0,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  <m:acc>
                <m:acc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n</m:t>
                  </m:r>
                </m:e>
              </m:acc>
            </m:sup>
          </m:sSup>
          <m:r>
            <w:rPr>
              <w:rFonts w:ascii="Cambria Math" w:hAnsi="Cambria Math" w:cs="Consolas"/>
              <w:sz w:val="21"/>
              <w:szCs w:val="21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1"/>
              <w:szCs w:val="21"/>
              <w:lang w:val="en-SG"/>
            </w:rPr>
            <m:t>+</m:t>
          </m:r>
          <m:acc>
            <m:ac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n</m:t>
              </m:r>
            </m:e>
          </m:acc>
          <m:func>
            <m:funcPr>
              <m:ctrlPr>
                <w:rPr>
                  <w:rFonts w:ascii="Cambria Math" w:hAnsi="Cambria Math" w:cs="Consolas"/>
                  <w:i/>
                  <w:sz w:val="21"/>
                  <w:szCs w:val="21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1"/>
                  <w:szCs w:val="21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1"/>
                      <w:szCs w:val="21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8F0BA8" w:rsidRPr="00374B75" w:rsidRDefault="008F0BA8" w:rsidP="00374B75">
      <w:pPr>
        <w:pStyle w:val="Heading1"/>
        <w:rPr>
          <w:sz w:val="20"/>
          <w:szCs w:val="20"/>
        </w:rPr>
      </w:pPr>
      <w:bookmarkStart w:id="6" w:name="_Toc8502178"/>
      <w:r>
        <w:rPr>
          <w:sz w:val="20"/>
          <w:szCs w:val="20"/>
        </w:rPr>
        <w:t>Quaternion Matrix</w:t>
      </w:r>
      <w:bookmarkEnd w:id="6"/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From axis-angle rotation matrix:</m:t>
          </m:r>
        </m:oMath>
      </m:oMathPara>
    </w:p>
    <w:p w:rsidR="008F0BA8" w:rsidRPr="00EF43F4" w:rsidRDefault="008F0BA8" w:rsidP="00C6234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R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θ,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</m:oMath>
      </m:oMathPara>
    </w:p>
    <w:p w:rsidR="00E53D2E" w:rsidRPr="00EF43F4" w:rsidRDefault="009F071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40A51" w:rsidRPr="00EF43F4" w:rsidRDefault="00740A51" w:rsidP="00740A51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 w:rsidRPr="00EF43F4">
        <w:rPr>
          <w:sz w:val="22"/>
          <w:szCs w:val="22"/>
          <w:shd w:val="clear" w:color="auto" w:fill="FFFFFF"/>
        </w:rPr>
        <w:t>Trigo Identity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EF43F4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sin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θ=sin2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40A51" w:rsidRPr="00EF43F4" w:rsidRDefault="00740A51" w:rsidP="00740A5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θ=cos2</m:t>
          </m:r>
          <m:f>
            <m:f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Pr>
            <m:num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θ</m:t>
              </m:r>
            </m:num>
            <m:den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den>
          </m:f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-1=1-2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sin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e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E53D2E" w:rsidRPr="00EF43F4" w:rsidRDefault="00740A51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  <w:sz w:val="22"/>
              <w:szCs w:val="22"/>
              <w:lang w:val="en-SG"/>
            </w:rPr>
            <m:t>1-cos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θ=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956BE2" w:rsidRPr="00EF43F4" w:rsidRDefault="00956BE2" w:rsidP="00956BE2">
      <w:pPr>
        <w:pStyle w:val="Heading5"/>
        <w:pBdr>
          <w:bottom w:val="single" w:sz="6" w:space="5" w:color="D34817" w:themeColor="accent1"/>
        </w:pBdr>
        <w:rPr>
          <w:sz w:val="22"/>
          <w:szCs w:val="22"/>
          <w:shd w:val="clear" w:color="auto" w:fill="FFFFFF"/>
        </w:rPr>
      </w:pPr>
      <w:r w:rsidRPr="00EF43F4">
        <w:rPr>
          <w:sz w:val="22"/>
          <w:szCs w:val="22"/>
          <w:shd w:val="clear" w:color="auto" w:fill="FFFFFF"/>
        </w:rPr>
        <w:t>Sub</w:t>
      </w:r>
      <w:r w:rsidR="00374B75" w:rsidRPr="00EF43F4">
        <w:rPr>
          <w:sz w:val="22"/>
          <w:szCs w:val="22"/>
          <w:shd w:val="clear" w:color="auto" w:fill="FFFFFF"/>
        </w:rPr>
        <w:t>S</w:t>
      </w:r>
      <w:r w:rsidRPr="00EF43F4">
        <w:rPr>
          <w:sz w:val="22"/>
          <w:szCs w:val="22"/>
          <w:shd w:val="clear" w:color="auto" w:fill="FFFFFF"/>
        </w:rPr>
        <w:t>Titution</w:t>
      </w:r>
    </w:p>
    <w:p w:rsidR="00E53D2E" w:rsidRPr="00EF43F4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B31FC3" w:rsidRPr="00EF43F4" w:rsidRDefault="00B31FC3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We know that:</w:t>
      </w:r>
    </w:p>
    <w:p w:rsidR="00F26899" w:rsidRPr="00EF43F4" w:rsidRDefault="00F26899" w:rsidP="00F2689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q=</m:t>
          </m:r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0&lt;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&gt;</m:t>
              </m:r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+i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9F071E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 xml:space="preserve">,  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3B308F" w:rsidRPr="00EF43F4" w:rsidRDefault="003B308F" w:rsidP="003B30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F26899" w:rsidRPr="00EF43F4" w:rsidRDefault="00B31FC3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1:</w:t>
      </w:r>
    </w:p>
    <w:p w:rsidR="00956BE2" w:rsidRPr="00EF43F4" w:rsidRDefault="00956BE2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31FC3" w:rsidRPr="00EF43F4" w:rsidRDefault="009F071E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31FC3" w:rsidP="00B31FC3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2</m:t>
              </m: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61A83" w:rsidRPr="00EF43F4" w:rsidRDefault="00F26899" w:rsidP="00B31FC3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9F071E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7C2A05" w:rsidRPr="00EF43F4" w:rsidRDefault="007C2A05" w:rsidP="00B70B06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Therefore:</w:t>
      </w:r>
    </w:p>
    <w:p w:rsidR="00B70B06" w:rsidRPr="00EF43F4" w:rsidRDefault="00B70B0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9F071E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w:lastRenderedPageBreak/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-2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B70B06" w:rsidRPr="00EF43F4" w:rsidRDefault="00553DD6" w:rsidP="00B70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row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="00B70B06"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B70B06" w:rsidRPr="00EF43F4" w:rsidRDefault="009F071E" w:rsidP="00B70B0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B70B06" w:rsidRPr="00EF43F4" w:rsidRDefault="00B70B06" w:rsidP="00B70B06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9F071E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7C2A05" w:rsidRPr="00EF43F4" w:rsidRDefault="007C2A05" w:rsidP="007C2A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7C2A05" w:rsidRPr="00EF43F4" w:rsidRDefault="009F071E" w:rsidP="007C2A05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(</m:t>
          </m:r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sinθ</m:t>
          </m:r>
          <m:r>
            <w:rPr>
              <w:rFonts w:ascii="Cambria Math" w:hAnsi="Cambria Math" w:cs="Consolas"/>
              <w:sz w:val="22"/>
              <w:szCs w:val="22"/>
              <w:lang w:val="en-SG"/>
            </w:rPr>
            <m:t>)=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-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7C2A05" w:rsidRPr="00EF43F4" w:rsidRDefault="007C2A05" w:rsidP="007C2A05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411F46" w:rsidRPr="00EF43F4" w:rsidRDefault="00411F46" w:rsidP="00411F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411F46" w:rsidRPr="00EF43F4" w:rsidRDefault="009F071E" w:rsidP="00411F46">
      <w:pPr>
        <w:rPr>
          <w:rFonts w:ascii="Consolas" w:hAnsi="Consolas" w:cs="Consolas"/>
          <w:sz w:val="22"/>
          <w:szCs w:val="22"/>
          <w:lang w:val="en-S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11F46" w:rsidRPr="00EF43F4" w:rsidRDefault="00411F46" w:rsidP="00411F46">
      <w:pPr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=2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</m:sSub>
          <m:r>
            <w:rPr>
              <w:rFonts w:ascii="Cambria Math" w:hAnsi="Cambria Math" w:cs="Consolas"/>
              <w:sz w:val="22"/>
              <w:szCs w:val="22"/>
              <w:lang w:val="en-SG"/>
            </w:rPr>
            <m:t>+2</m:t>
          </m:r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0</m:t>
              </m:r>
            </m:sub>
          </m:sSub>
        </m:oMath>
      </m:oMathPara>
    </w:p>
    <w:p w:rsidR="00A2411D" w:rsidRPr="00EF43F4" w:rsidRDefault="009F071E" w:rsidP="00A2411D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sinθ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411F46" w:rsidRPr="00EF43F4" w:rsidRDefault="009F071E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2: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1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st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2.5:</w:t>
      </w:r>
    </w:p>
    <w:p w:rsidR="00A2411D" w:rsidRPr="00EF43F4" w:rsidRDefault="00A2411D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</w:p>
    <w:p w:rsidR="00A2411D" w:rsidRPr="00EF43F4" w:rsidRDefault="009F071E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 xml:space="preserve">,  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=</m:t>
          </m:r>
          <m:r>
            <w:rPr>
              <w:rFonts w:ascii="Cambria Math" w:hAnsi="Cambria Math"/>
              <w:sz w:val="22"/>
              <w:szCs w:val="22"/>
              <w:lang w:val="en-SG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A241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 xml:space="preserve"> </m:t>
          </m:r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Step 3:</w:t>
      </w:r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1-cosθ</m:t>
              </m:r>
            </m:e>
          </m:d>
          <m:r>
            <w:rPr>
              <w:rFonts w:ascii="Cambria Math" w:hAnsi="Cambria Math" w:cs="Consolas"/>
              <w:sz w:val="22"/>
              <w:szCs w:val="22"/>
              <w:lang w:val="en-SG"/>
            </w:rPr>
            <m:t>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4A1713" w:rsidRPr="00EF43F4" w:rsidRDefault="004A171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4A171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9F071E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</m:t>
                  </m:r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1-cosθ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)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</m:t>
                  </m:r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9F071E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cosθ+</m:t>
                  </m:r>
                  <m:sSubSup>
                    <m:sSubSup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Therefore: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2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nd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2"/>
          <w:szCs w:val="22"/>
          <w:lang w:val="en-SG"/>
        </w:rPr>
      </w:pPr>
      <w:r w:rsidRPr="00EF43F4">
        <w:rPr>
          <w:rFonts w:ascii="Consolas" w:hAnsi="Consolas" w:cs="Consolas"/>
          <w:sz w:val="22"/>
          <w:szCs w:val="22"/>
          <w:lang w:val="en-SG"/>
        </w:rPr>
        <w:t>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row 3</w:t>
      </w:r>
      <w:r w:rsidRPr="00EF43F4">
        <w:rPr>
          <w:rFonts w:ascii="Consolas" w:hAnsi="Consolas" w:cs="Consolas"/>
          <w:sz w:val="22"/>
          <w:szCs w:val="22"/>
          <w:vertAlign w:val="superscript"/>
          <w:lang w:val="en-SG"/>
        </w:rPr>
        <w:t>rd</w:t>
      </w:r>
      <w:r w:rsidRPr="00EF43F4">
        <w:rPr>
          <w:rFonts w:ascii="Consolas" w:hAnsi="Consolas" w:cs="Consolas"/>
          <w:sz w:val="22"/>
          <w:szCs w:val="22"/>
          <w:lang w:val="en-SG"/>
        </w:rPr>
        <w:t xml:space="preserve"> col:</w:t>
      </w:r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2"/>
          <w:szCs w:val="22"/>
          <w:lang w:val="en-SG"/>
        </w:rPr>
      </w:pPr>
      <m:oMathPara>
        <m:oMath>
          <m:r>
            <w:rPr>
              <w:rFonts w:ascii="Cambria Math" w:hAnsi="Cambria Math" w:cs="Consolas"/>
              <w:sz w:val="22"/>
              <w:szCs w:val="22"/>
              <w:lang w:val="en-SG"/>
            </w:rPr>
            <m:t>cosθ+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sz w:val="22"/>
              <w:szCs w:val="22"/>
              <w:lang w:val="en-SG"/>
            </w:rPr>
            <m:t>(1-cosθ)=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cos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  <m:r>
                <w:rPr>
                  <w:rFonts w:ascii="Cambria Math" w:hAnsi="Cambria Math" w:cs="Consolas"/>
                  <w:color w:val="FF0000"/>
                  <w:sz w:val="22"/>
                  <w:szCs w:val="22"/>
                  <w:lang w:val="en-SG"/>
                </w:rPr>
                <m:t>-</m:t>
              </m:r>
              <m:func>
                <m:func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  <m:ctrlP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Consolas"/>
                          <w:i/>
                          <w:color w:val="FF0000"/>
                          <w:sz w:val="22"/>
                          <w:szCs w:val="22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 w:cs="Consolas"/>
                          <w:color w:val="FF0000"/>
                          <w:sz w:val="22"/>
                          <w:szCs w:val="22"/>
                          <w:lang w:val="en-SG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Consolas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n</m:t>
              </m:r>
            </m:e>
            <m:sub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 w:cs="Consolas"/>
              <w:color w:val="FF0000"/>
              <w:sz w:val="22"/>
              <w:szCs w:val="22"/>
              <w:lang w:val="en-SG"/>
            </w:rPr>
            <m:t>2</m:t>
          </m:r>
          <m:func>
            <m:funcPr>
              <m:ctrlPr>
                <w:rPr>
                  <w:rFonts w:ascii="Cambria Math" w:hAnsi="Cambria Math" w:cs="Consolas"/>
                  <w:i/>
                  <w:color w:val="FF0000"/>
                  <w:sz w:val="22"/>
                  <w:szCs w:val="22"/>
                  <w:lang w:val="en-SG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sin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e>
                <m:sup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  <m:ctrlP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Consolas"/>
                      <w:i/>
                      <w:color w:val="FF0000"/>
                      <w:sz w:val="22"/>
                      <w:szCs w:val="22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θ</m:t>
                  </m:r>
                </m:num>
                <m:den>
                  <m:r>
                    <w:rPr>
                      <w:rFonts w:ascii="Cambria Math" w:hAnsi="Cambria Math" w:cs="Consolas"/>
                      <w:color w:val="FF0000"/>
                      <w:sz w:val="22"/>
                      <w:szCs w:val="22"/>
                      <w:lang w:val="en-SG"/>
                    </w:rPr>
                    <m:t>2</m:t>
                  </m:r>
                </m:den>
              </m:f>
            </m:e>
          </m:func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SG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SG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SG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3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SG"/>
                </w:rPr>
                <m:t>2</m:t>
              </m:r>
            </m:sup>
          </m:sSubSup>
        </m:oMath>
      </m:oMathPara>
    </w:p>
    <w:p w:rsidR="00C81C73" w:rsidRPr="00EF43F4" w:rsidRDefault="00C81C7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w:r w:rsidRPr="00EF43F4">
        <w:rPr>
          <w:sz w:val="22"/>
          <w:szCs w:val="22"/>
          <w:lang w:val="en-SG"/>
        </w:rPr>
        <w:t>Finally:</w:t>
      </w:r>
    </w:p>
    <w:p w:rsidR="00DB4933" w:rsidRPr="00EF43F4" w:rsidRDefault="00DB4933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</w:p>
    <w:p w:rsidR="00C81C73" w:rsidRPr="00EF43F4" w:rsidRDefault="009F071E" w:rsidP="00C81C73">
      <w:pPr>
        <w:autoSpaceDE w:val="0"/>
        <w:autoSpaceDN w:val="0"/>
        <w:adjustRightInd w:val="0"/>
        <w:spacing w:before="0" w:after="0" w:line="240" w:lineRule="auto"/>
        <w:rPr>
          <w:sz w:val="22"/>
          <w:szCs w:val="22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2"/>
                  <w:szCs w:val="22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sz w:val="22"/>
                          <w:szCs w:val="22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SG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SG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SG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2"/>
                  <w:szCs w:val="22"/>
                  <w:lang w:val="en-SG"/>
                </w:rPr>
                <m:t xml:space="preserve">      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2"/>
                      <w:szCs w:val="22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B70B06" w:rsidRPr="00EF43F4" w:rsidRDefault="00B70B06" w:rsidP="00C81C73">
      <w:pPr>
        <w:autoSpaceDE w:val="0"/>
        <w:autoSpaceDN w:val="0"/>
        <w:adjustRightInd w:val="0"/>
        <w:spacing w:before="0" w:after="0" w:line="240" w:lineRule="auto"/>
        <w:rPr>
          <w:caps/>
          <w:color w:val="FFFFFF" w:themeColor="background1"/>
          <w:spacing w:val="15"/>
          <w:sz w:val="22"/>
          <w:szCs w:val="22"/>
          <w:lang w:val="en-SG"/>
        </w:rPr>
      </w:pPr>
    </w:p>
    <w:sectPr w:rsidR="00B70B06" w:rsidRPr="00EF43F4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1E" w:rsidRDefault="009F071E" w:rsidP="001303AA">
      <w:pPr>
        <w:spacing w:after="0" w:line="240" w:lineRule="auto"/>
      </w:pPr>
      <w:r>
        <w:separator/>
      </w:r>
    </w:p>
  </w:endnote>
  <w:endnote w:type="continuationSeparator" w:id="0">
    <w:p w:rsidR="009F071E" w:rsidRDefault="009F071E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454D" w:rsidRDefault="0054454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54454D" w:rsidRDefault="0054454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DA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4454D" w:rsidRDefault="005445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1E" w:rsidRDefault="009F071E" w:rsidP="001303AA">
      <w:pPr>
        <w:spacing w:after="0" w:line="240" w:lineRule="auto"/>
      </w:pPr>
      <w:r>
        <w:separator/>
      </w:r>
    </w:p>
  </w:footnote>
  <w:footnote w:type="continuationSeparator" w:id="0">
    <w:p w:rsidR="009F071E" w:rsidRDefault="009F071E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82A51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6958"/>
    <w:rsid w:val="003372FC"/>
    <w:rsid w:val="003409BD"/>
    <w:rsid w:val="00343FDA"/>
    <w:rsid w:val="003454EC"/>
    <w:rsid w:val="00346B45"/>
    <w:rsid w:val="0036137D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72EC7"/>
    <w:rsid w:val="00474B01"/>
    <w:rsid w:val="00483CD5"/>
    <w:rsid w:val="004848A0"/>
    <w:rsid w:val="00495534"/>
    <w:rsid w:val="0049567F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5F0"/>
    <w:rsid w:val="004F29B1"/>
    <w:rsid w:val="004F5F0B"/>
    <w:rsid w:val="00505C4E"/>
    <w:rsid w:val="00510D46"/>
    <w:rsid w:val="005155EC"/>
    <w:rsid w:val="00524137"/>
    <w:rsid w:val="005329D9"/>
    <w:rsid w:val="0053799B"/>
    <w:rsid w:val="0054454D"/>
    <w:rsid w:val="005446CD"/>
    <w:rsid w:val="0055126B"/>
    <w:rsid w:val="00553DD6"/>
    <w:rsid w:val="00557534"/>
    <w:rsid w:val="0056148C"/>
    <w:rsid w:val="00565B33"/>
    <w:rsid w:val="00576AF4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561AF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9798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5B41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76B1A"/>
    <w:rsid w:val="009A138C"/>
    <w:rsid w:val="009A460A"/>
    <w:rsid w:val="009A61C0"/>
    <w:rsid w:val="009B010D"/>
    <w:rsid w:val="009C1478"/>
    <w:rsid w:val="009C7E8E"/>
    <w:rsid w:val="009D36F7"/>
    <w:rsid w:val="009E1D2A"/>
    <w:rsid w:val="009E35DC"/>
    <w:rsid w:val="009E743B"/>
    <w:rsid w:val="009F071E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23580"/>
    <w:rsid w:val="00A2411D"/>
    <w:rsid w:val="00A2426C"/>
    <w:rsid w:val="00A30F09"/>
    <w:rsid w:val="00A32A5E"/>
    <w:rsid w:val="00A33110"/>
    <w:rsid w:val="00A4184A"/>
    <w:rsid w:val="00A45CAF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65797"/>
    <w:rsid w:val="00B70B06"/>
    <w:rsid w:val="00B71207"/>
    <w:rsid w:val="00B71939"/>
    <w:rsid w:val="00B83F68"/>
    <w:rsid w:val="00B937E7"/>
    <w:rsid w:val="00B93867"/>
    <w:rsid w:val="00BA2763"/>
    <w:rsid w:val="00BB2644"/>
    <w:rsid w:val="00BB533A"/>
    <w:rsid w:val="00BC0128"/>
    <w:rsid w:val="00BC17B5"/>
    <w:rsid w:val="00BC2450"/>
    <w:rsid w:val="00BC3C97"/>
    <w:rsid w:val="00BD1523"/>
    <w:rsid w:val="00BD4378"/>
    <w:rsid w:val="00BD5758"/>
    <w:rsid w:val="00BD734D"/>
    <w:rsid w:val="00BE0433"/>
    <w:rsid w:val="00BE1851"/>
    <w:rsid w:val="00BF5568"/>
    <w:rsid w:val="00C1047C"/>
    <w:rsid w:val="00C159C8"/>
    <w:rsid w:val="00C1612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0658C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3C6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3F4"/>
    <w:rsid w:val="00EF4F79"/>
    <w:rsid w:val="00EF6246"/>
    <w:rsid w:val="00F01128"/>
    <w:rsid w:val="00F02F2B"/>
    <w:rsid w:val="00F05744"/>
    <w:rsid w:val="00F06A13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7C2D"/>
    <w:rsid w:val="00F84A1D"/>
    <w:rsid w:val="00F927ED"/>
    <w:rsid w:val="00F92F81"/>
    <w:rsid w:val="00FA4F81"/>
    <w:rsid w:val="00FA626A"/>
    <w:rsid w:val="00FA7150"/>
    <w:rsid w:val="00FA72E9"/>
    <w:rsid w:val="00FA7DA1"/>
    <w:rsid w:val="00FB02FB"/>
    <w:rsid w:val="00FB1433"/>
    <w:rsid w:val="00FB2384"/>
    <w:rsid w:val="00FB799C"/>
    <w:rsid w:val="00FC0515"/>
    <w:rsid w:val="00FC17A3"/>
    <w:rsid w:val="00FC1D50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178A-E41E-4D9E-A7BA-F2D83A5E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523</cp:revision>
  <cp:lastPrinted>2019-10-20T03:29:00Z</cp:lastPrinted>
  <dcterms:created xsi:type="dcterms:W3CDTF">2017-07-24T15:06:00Z</dcterms:created>
  <dcterms:modified xsi:type="dcterms:W3CDTF">2019-10-20T03:29:00Z</dcterms:modified>
</cp:coreProperties>
</file>