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CO</w:t>
      </w:r>
      <w:r>
        <w:rPr>
          <w:rFonts w:hint="eastAsia" w:ascii="宋体" w:hAnsi="宋体" w:eastAsia="宋体" w:cs="宋体"/>
          <w:b/>
          <w:bCs/>
          <w:sz w:val="28"/>
          <w:szCs w:val="36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跨临界制冷循环理论模型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1.制冷循环流程</w:t>
      </w:r>
    </w:p>
    <w:p>
      <w:pPr>
        <w:jc w:val="center"/>
      </w:pPr>
      <w:r>
        <w:drawing>
          <wp:inline distT="0" distB="0" distL="114300" distR="114300">
            <wp:extent cx="3154680" cy="213550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CO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跨临界制冷循环理论模型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其</w:t>
      </w:r>
      <w:r>
        <w:rPr>
          <w:rFonts w:hint="eastAsia"/>
          <w:sz w:val="24"/>
          <w:szCs w:val="24"/>
          <w:lang w:val="en-US" w:eastAsia="zh-CN"/>
        </w:rPr>
        <w:t>中，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→2</w:t>
      </w:r>
      <w:r>
        <w:rPr>
          <w:rFonts w:hint="eastAsia"/>
          <w:sz w:val="24"/>
          <w:szCs w:val="24"/>
        </w:rPr>
        <w:t>阶段为常压气态</w:t>
      </w:r>
      <w:r>
        <w:rPr>
          <w:rFonts w:hint="default" w:ascii="Times New Roman" w:hAnsi="Times New Roman" w:cs="Times New Roman"/>
          <w:sz w:val="24"/>
          <w:szCs w:val="24"/>
        </w:rPr>
        <w:t>CO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制冷剂被压缩机压缩转变为高温高压超临界</w:t>
      </w:r>
      <w:r>
        <w:rPr>
          <w:rFonts w:hint="default" w:ascii="Times New Roman" w:hAnsi="Times New Roman" w:cs="Times New Roman"/>
          <w:sz w:val="24"/>
          <w:szCs w:val="24"/>
        </w:rPr>
        <w:t>CO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过程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高温超临界</w:t>
      </w:r>
      <w:r>
        <w:rPr>
          <w:rFonts w:hint="default" w:ascii="Times New Roman" w:hAnsi="Times New Roman" w:cs="Times New Roman"/>
          <w:sz w:val="24"/>
          <w:szCs w:val="24"/>
        </w:rPr>
        <w:t>CO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制冷剂随后在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阶段中进入气体冷却器进行放热(即在超临界状态下发生无相变放热，此过程的废热可回收利用)；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→4</w:t>
      </w:r>
      <w:r>
        <w:rPr>
          <w:rFonts w:hint="eastAsia"/>
          <w:sz w:val="24"/>
          <w:szCs w:val="24"/>
        </w:rPr>
        <w:t>阶段为绝热节流过程(即</w:t>
      </w:r>
      <w:r>
        <w:rPr>
          <w:rFonts w:hint="default" w:ascii="Times New Roman" w:hAnsi="Times New Roman" w:cs="Times New Roman"/>
          <w:sz w:val="24"/>
          <w:szCs w:val="24"/>
        </w:rPr>
        <w:t>Joule-Thomson</w:t>
      </w:r>
      <w:r>
        <w:rPr>
          <w:rFonts w:hint="eastAsia"/>
          <w:sz w:val="24"/>
          <w:szCs w:val="24"/>
        </w:rPr>
        <w:t>过程)，CO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制冷剂通过节流膨胀而降压降温变成常压低温液体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→1</w:t>
      </w:r>
      <w:r>
        <w:rPr>
          <w:rFonts w:hint="eastAsia"/>
          <w:sz w:val="24"/>
          <w:szCs w:val="24"/>
          <w:lang w:val="en-US" w:eastAsia="zh-CN"/>
        </w:rPr>
        <w:t>阶段为</w:t>
      </w:r>
      <w:r>
        <w:rPr>
          <w:rFonts w:hint="eastAsia"/>
          <w:sz w:val="24"/>
          <w:szCs w:val="24"/>
        </w:rPr>
        <w:t>液态</w:t>
      </w:r>
      <w:r>
        <w:rPr>
          <w:rFonts w:hint="default" w:ascii="Times New Roman" w:hAnsi="Times New Roman" w:cs="Times New Roman"/>
          <w:sz w:val="24"/>
          <w:szCs w:val="24"/>
        </w:rPr>
        <w:t>CO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制冷剂在蒸发器中通过蒸发吸热而使周围环境温度降低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变成常压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完成一个制冷循环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2.理论模型计算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为简化计算，我们假设：（1）</w:t>
      </w:r>
      <w:r>
        <w:rPr>
          <w:rFonts w:hint="eastAsia"/>
          <w:sz w:val="24"/>
          <w:szCs w:val="24"/>
          <w:lang w:eastAsia="zh-CN"/>
        </w:rPr>
        <w:t>系统循环处于稳态；（</w:t>
      </w:r>
      <w:r>
        <w:rPr>
          <w:rFonts w:hint="eastAsia"/>
          <w:sz w:val="24"/>
          <w:szCs w:val="24"/>
          <w:lang w:val="en-US" w:eastAsia="zh-CN"/>
        </w:rPr>
        <w:t>2）除压缩器与膨胀阀有压力升降之外，其他无压损；（3）除蒸发器和冷凝器外，其他部分与外界无热交换。故循环的四个过程从热力学的角度上来讲，分别为等熵压缩、等压放热、绝热等焓节流膨胀、恒压吸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2505" cy="1685290"/>
            <wp:effectExtent l="0" t="0" r="825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理论循环p-h图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利用EES软件，求出不同状态点的参数。设定状态点1的干度x1=1；状态点4干度x4=0，表示此时完全为饱和蒸汽或饱和液体。假设已知温度t1，则在EES中输入：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i/>
          <w:i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2"/>
          <w:szCs w:val="22"/>
          <w:lang w:val="en-US" w:eastAsia="zh-CN"/>
        </w:rPr>
        <w:t>p1=pressure(R744,t=t1,x=x1)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i/>
          <w:i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2"/>
          <w:szCs w:val="22"/>
          <w:lang w:val="en-US" w:eastAsia="zh-CN"/>
        </w:rPr>
        <w:t>h1=enthalpy(R744,t=t1,x=x1)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i/>
          <w:i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2"/>
          <w:szCs w:val="22"/>
          <w:lang w:val="en-US" w:eastAsia="zh-CN"/>
        </w:rPr>
        <w:t>s1=entropy(R744,t=t1,x=x1)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可以求出状态点1的压力p1、比焓h1和比熵s1（R744是CO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制冷剂的代号）。同理，还可以求其他状态点的温度：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t2=temperature(R744,s=s2,p=p2)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h2=enthalpy(R744,s=s2,p=p2)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同时，我们可以评估CO2制冷循环的效果，分别是压缩机耗功、单位制冷量、单位冷凝热、制冷系数（性能系数，COP)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w0=h2-h1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p_0=h1-h4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p_k=h2-h3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c</w:t>
      </w:r>
      <w:bookmarkStart w:id="0" w:name="_GoBack"/>
      <w:bookmarkEnd w:id="0"/>
      <w:r>
        <w:rPr>
          <w:rFonts w:hint="eastAsia" w:ascii="仿宋" w:hAnsi="仿宋" w:eastAsia="仿宋" w:cs="仿宋"/>
          <w:i/>
          <w:iCs/>
          <w:sz w:val="22"/>
          <w:szCs w:val="22"/>
          <w:lang w:val="en-US" w:eastAsia="zh-CN"/>
        </w:rPr>
        <w:t>op_0=p_0/w0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kYmMyM2M4ZDQ5Njk0ODgxZmMwNGJlMjFhMmFkYjEifQ=="/>
  </w:docVars>
  <w:rsids>
    <w:rsidRoot w:val="76733B24"/>
    <w:rsid w:val="4EC85950"/>
    <w:rsid w:val="7673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2024-05-06T12:55:00Z</dcterms:created>
  <dc:creator>千年换来一个你</dc:creator>
  <cp:lastModifiedBy>千年换来一个你</cp:lastModifiedBy>
  <dcterms:modified xsi:type="dcterms:W3CDTF">2024-05-06T15:27:59Z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3822946EFD3240E4AC7365DE4B673228_11</vt:lpwstr>
  </property>
</Properties>
</file>