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7FD81" w14:textId="638A2FE7" w:rsidR="00A13563" w:rsidRDefault="00B843D8" w:rsidP="00B843D8">
      <w:pPr>
        <w:jc w:val="center"/>
        <w:rPr>
          <w:b/>
          <w:bCs/>
        </w:rPr>
      </w:pPr>
      <w:r w:rsidRPr="00B843D8">
        <w:rPr>
          <w:b/>
          <w:bCs/>
        </w:rPr>
        <w:t>Small area</w:t>
      </w:r>
      <w:r w:rsidR="007E34FC">
        <w:rPr>
          <w:b/>
          <w:bCs/>
        </w:rPr>
        <w:t>s</w:t>
      </w:r>
      <w:r w:rsidRPr="00B843D8">
        <w:rPr>
          <w:b/>
          <w:bCs/>
        </w:rPr>
        <w:t xml:space="preserve"> estimation in conflict areas</w:t>
      </w:r>
    </w:p>
    <w:p w14:paraId="1C9AFDF8" w14:textId="77777777" w:rsidR="00590F96" w:rsidRDefault="00590F96" w:rsidP="00B843D8">
      <w:pPr>
        <w:jc w:val="center"/>
        <w:rPr>
          <w:b/>
          <w:bCs/>
        </w:rPr>
      </w:pPr>
    </w:p>
    <w:p w14:paraId="08F1FBEE" w14:textId="77777777" w:rsidR="00590F96" w:rsidRDefault="00590F96" w:rsidP="00B843D8">
      <w:pPr>
        <w:jc w:val="center"/>
        <w:rPr>
          <w:b/>
          <w:bCs/>
        </w:rPr>
      </w:pPr>
    </w:p>
    <w:p w14:paraId="1AF1CF75" w14:textId="77777777" w:rsidR="00590F96" w:rsidRDefault="00590F96" w:rsidP="00B843D8">
      <w:pPr>
        <w:jc w:val="center"/>
        <w:rPr>
          <w:b/>
          <w:bCs/>
        </w:rPr>
      </w:pPr>
    </w:p>
    <w:p w14:paraId="142D9BDD" w14:textId="77777777" w:rsidR="00590F96" w:rsidRDefault="00590F96" w:rsidP="00B843D8">
      <w:pPr>
        <w:jc w:val="center"/>
        <w:rPr>
          <w:b/>
          <w:bCs/>
        </w:rPr>
      </w:pPr>
    </w:p>
    <w:p w14:paraId="02BC2F61" w14:textId="226A9D4C" w:rsidR="007B7256" w:rsidRDefault="007B7256" w:rsidP="00590F96">
      <w:pPr>
        <w:rPr>
          <w:b/>
          <w:bCs/>
        </w:rPr>
      </w:pPr>
      <w:r>
        <w:rPr>
          <w:b/>
          <w:bCs/>
        </w:rPr>
        <w:t xml:space="preserve">Interest </w:t>
      </w:r>
    </w:p>
    <w:p w14:paraId="3BCB992C" w14:textId="2E1B1909" w:rsidR="00AE4A82" w:rsidRPr="008942BA" w:rsidRDefault="00AE4A82" w:rsidP="00E9435B">
      <w:pPr>
        <w:jc w:val="both"/>
        <w:rPr>
          <w:rFonts w:ascii="Arial" w:hAnsi="Arial" w:cs="Arial"/>
        </w:rPr>
      </w:pPr>
      <w:r w:rsidRPr="00AE4A82">
        <w:rPr>
          <w:rFonts w:ascii="Arial" w:hAnsi="Arial" w:cs="Arial"/>
        </w:rPr>
        <w:t>Bayesian statistical methods</w:t>
      </w:r>
      <w:r w:rsidR="00412F0B" w:rsidRPr="008942BA">
        <w:rPr>
          <w:rFonts w:ascii="Arial" w:hAnsi="Arial" w:cs="Arial"/>
        </w:rPr>
        <w:t xml:space="preserve"> </w:t>
      </w:r>
      <w:r w:rsidRPr="008942BA">
        <w:rPr>
          <w:rFonts w:ascii="Arial" w:hAnsi="Arial" w:cs="Arial"/>
        </w:rPr>
        <w:t xml:space="preserve">assume </w:t>
      </w:r>
      <w:r w:rsidR="00412F0B" w:rsidRPr="008942BA">
        <w:rPr>
          <w:rFonts w:ascii="Arial" w:hAnsi="Arial" w:cs="Arial"/>
        </w:rPr>
        <w:t xml:space="preserve">that additional information </w:t>
      </w:r>
      <w:r w:rsidR="00E56866" w:rsidRPr="008942BA">
        <w:rPr>
          <w:rFonts w:ascii="Arial" w:hAnsi="Arial" w:cs="Arial"/>
        </w:rPr>
        <w:t>makes</w:t>
      </w:r>
      <w:r w:rsidR="00551B93" w:rsidRPr="008942BA">
        <w:rPr>
          <w:rFonts w:ascii="Arial" w:hAnsi="Arial" w:cs="Arial"/>
        </w:rPr>
        <w:t xml:space="preserve"> better estimations of the probabilities.</w:t>
      </w:r>
      <w:r w:rsidR="00E56866" w:rsidRPr="008942BA">
        <w:rPr>
          <w:rFonts w:ascii="Arial" w:hAnsi="Arial" w:cs="Arial"/>
        </w:rPr>
        <w:t xml:space="preserve"> </w:t>
      </w:r>
      <w:r w:rsidR="00D6136A" w:rsidRPr="008942BA">
        <w:rPr>
          <w:rFonts w:ascii="Arial" w:hAnsi="Arial" w:cs="Arial"/>
        </w:rPr>
        <w:t xml:space="preserve">Robust estimates </w:t>
      </w:r>
      <w:r w:rsidR="00F77F37" w:rsidRPr="008942BA">
        <w:rPr>
          <w:rFonts w:ascii="Arial" w:hAnsi="Arial" w:cs="Arial"/>
        </w:rPr>
        <w:t xml:space="preserve">at area level </w:t>
      </w:r>
      <w:r w:rsidR="00D6136A" w:rsidRPr="008942BA">
        <w:rPr>
          <w:rFonts w:ascii="Arial" w:hAnsi="Arial" w:cs="Arial"/>
        </w:rPr>
        <w:t xml:space="preserve">from surveys </w:t>
      </w:r>
      <w:r w:rsidR="00294ADE" w:rsidRPr="008942BA">
        <w:rPr>
          <w:rFonts w:ascii="Arial" w:hAnsi="Arial" w:cs="Arial"/>
        </w:rPr>
        <w:t xml:space="preserve">require big sample sizes. </w:t>
      </w:r>
      <w:r w:rsidR="00C335B7" w:rsidRPr="008942BA">
        <w:rPr>
          <w:rFonts w:ascii="Arial" w:hAnsi="Arial" w:cs="Arial"/>
        </w:rPr>
        <w:t xml:space="preserve">However, </w:t>
      </w:r>
      <w:r w:rsidR="00386FAA" w:rsidRPr="008942BA">
        <w:rPr>
          <w:rFonts w:ascii="Arial" w:hAnsi="Arial" w:cs="Arial"/>
        </w:rPr>
        <w:t>households’</w:t>
      </w:r>
      <w:r w:rsidR="004C5FAA" w:rsidRPr="008942BA">
        <w:rPr>
          <w:rFonts w:ascii="Arial" w:hAnsi="Arial" w:cs="Arial"/>
        </w:rPr>
        <w:t xml:space="preserve"> surveys </w:t>
      </w:r>
      <w:r w:rsidR="00656FF9" w:rsidRPr="008942BA">
        <w:rPr>
          <w:rFonts w:ascii="Arial" w:hAnsi="Arial" w:cs="Arial"/>
        </w:rPr>
        <w:t>are often nationally representative</w:t>
      </w:r>
      <w:r w:rsidR="00C57F6B" w:rsidRPr="008942BA">
        <w:rPr>
          <w:rFonts w:ascii="Arial" w:hAnsi="Arial" w:cs="Arial"/>
        </w:rPr>
        <w:t xml:space="preserve"> or at least regionally representative. </w:t>
      </w:r>
      <w:r w:rsidR="00DB2D5C" w:rsidRPr="008942BA">
        <w:rPr>
          <w:rFonts w:ascii="Arial" w:hAnsi="Arial" w:cs="Arial"/>
        </w:rPr>
        <w:t xml:space="preserve">Most of </w:t>
      </w:r>
      <w:proofErr w:type="gramStart"/>
      <w:r w:rsidR="00DB2D5C" w:rsidRPr="008942BA">
        <w:rPr>
          <w:rFonts w:ascii="Arial" w:hAnsi="Arial" w:cs="Arial"/>
        </w:rPr>
        <w:t>samples</w:t>
      </w:r>
      <w:proofErr w:type="gramEnd"/>
      <w:r w:rsidR="00DB2D5C" w:rsidRPr="008942BA">
        <w:rPr>
          <w:rFonts w:ascii="Arial" w:hAnsi="Arial" w:cs="Arial"/>
        </w:rPr>
        <w:t xml:space="preserve"> </w:t>
      </w:r>
      <w:r w:rsidR="00CE6E94" w:rsidRPr="008942BA">
        <w:rPr>
          <w:rFonts w:ascii="Arial" w:hAnsi="Arial" w:cs="Arial"/>
        </w:rPr>
        <w:t xml:space="preserve">at the commune level are small. Besides, </w:t>
      </w:r>
      <w:r w:rsidR="00130862" w:rsidRPr="008942BA">
        <w:rPr>
          <w:rFonts w:ascii="Arial" w:hAnsi="Arial" w:cs="Arial"/>
        </w:rPr>
        <w:t xml:space="preserve">depending on the </w:t>
      </w:r>
      <w:proofErr w:type="gramStart"/>
      <w:r w:rsidR="00A069C3" w:rsidRPr="008942BA">
        <w:rPr>
          <w:rFonts w:ascii="Arial" w:hAnsi="Arial" w:cs="Arial"/>
        </w:rPr>
        <w:t>country</w:t>
      </w:r>
      <w:proofErr w:type="gramEnd"/>
      <w:r w:rsidR="00A069C3" w:rsidRPr="008942BA">
        <w:rPr>
          <w:rFonts w:ascii="Arial" w:hAnsi="Arial" w:cs="Arial"/>
        </w:rPr>
        <w:t xml:space="preserve"> </w:t>
      </w:r>
      <w:r w:rsidR="00130862" w:rsidRPr="008942BA">
        <w:rPr>
          <w:rFonts w:ascii="Arial" w:hAnsi="Arial" w:cs="Arial"/>
        </w:rPr>
        <w:t>context</w:t>
      </w:r>
      <w:r w:rsidR="00A069C3" w:rsidRPr="008942BA">
        <w:rPr>
          <w:rFonts w:ascii="Arial" w:hAnsi="Arial" w:cs="Arial"/>
        </w:rPr>
        <w:t xml:space="preserve">, data are missing </w:t>
      </w:r>
      <w:r w:rsidR="00386FAA" w:rsidRPr="008942BA">
        <w:rPr>
          <w:rFonts w:ascii="Arial" w:hAnsi="Arial" w:cs="Arial"/>
        </w:rPr>
        <w:t xml:space="preserve">in some commune level. </w:t>
      </w:r>
      <w:r w:rsidR="00384F40" w:rsidRPr="008942BA">
        <w:rPr>
          <w:rFonts w:ascii="Arial" w:hAnsi="Arial" w:cs="Arial"/>
        </w:rPr>
        <w:t xml:space="preserve">Based on the </w:t>
      </w:r>
      <w:r w:rsidR="00B12EAA" w:rsidRPr="008942BA">
        <w:rPr>
          <w:rFonts w:ascii="Arial" w:hAnsi="Arial" w:cs="Arial"/>
        </w:rPr>
        <w:t xml:space="preserve">EHCVM </w:t>
      </w:r>
      <w:r w:rsidR="00384F40" w:rsidRPr="008942BA">
        <w:rPr>
          <w:rFonts w:ascii="Arial" w:hAnsi="Arial" w:cs="Arial"/>
        </w:rPr>
        <w:t>WAEMU household standard surveys</w:t>
      </w:r>
      <w:r w:rsidR="00F9321D" w:rsidRPr="008942BA">
        <w:rPr>
          <w:rFonts w:ascii="Arial" w:hAnsi="Arial" w:cs="Arial"/>
        </w:rPr>
        <w:t xml:space="preserve"> in Burkina, Mali and Niger, x%, </w:t>
      </w:r>
      <w:r w:rsidR="00922125" w:rsidRPr="008942BA">
        <w:rPr>
          <w:rFonts w:ascii="Arial" w:hAnsi="Arial" w:cs="Arial"/>
        </w:rPr>
        <w:t>y%, and z% of the commun</w:t>
      </w:r>
      <w:r w:rsidR="00B12EAA" w:rsidRPr="008942BA">
        <w:rPr>
          <w:rFonts w:ascii="Arial" w:hAnsi="Arial" w:cs="Arial"/>
        </w:rPr>
        <w:t xml:space="preserve">es are missing, respectively. </w:t>
      </w:r>
      <w:r w:rsidR="00E47B3D" w:rsidRPr="008942BA">
        <w:rPr>
          <w:rFonts w:ascii="Arial" w:hAnsi="Arial" w:cs="Arial"/>
        </w:rPr>
        <w:t>This leads to a key issue of estimation in this area</w:t>
      </w:r>
      <w:r w:rsidR="00447C8A" w:rsidRPr="008942BA">
        <w:rPr>
          <w:rFonts w:ascii="Arial" w:hAnsi="Arial" w:cs="Arial"/>
        </w:rPr>
        <w:t xml:space="preserve">, added to the small sizes in some communes. </w:t>
      </w:r>
    </w:p>
    <w:p w14:paraId="4B882140" w14:textId="318557E8" w:rsidR="00C74277" w:rsidRPr="00AE4A82" w:rsidRDefault="00C74277" w:rsidP="00E9435B">
      <w:pPr>
        <w:jc w:val="both"/>
        <w:rPr>
          <w:rFonts w:ascii="Arial" w:hAnsi="Arial" w:cs="Arial"/>
        </w:rPr>
      </w:pPr>
      <w:r w:rsidRPr="008942BA">
        <w:rPr>
          <w:rFonts w:ascii="Arial" w:hAnsi="Arial" w:cs="Arial"/>
        </w:rPr>
        <w:t>Since 1970, Fay-Herriot introduced the small are estimation approach</w:t>
      </w:r>
      <w:r w:rsidR="00323872" w:rsidRPr="008942BA">
        <w:rPr>
          <w:rFonts w:ascii="Arial" w:hAnsi="Arial" w:cs="Arial"/>
        </w:rPr>
        <w:t xml:space="preserve"> which</w:t>
      </w:r>
      <w:r w:rsidRPr="008942BA">
        <w:rPr>
          <w:rFonts w:ascii="Arial" w:hAnsi="Arial" w:cs="Arial"/>
        </w:rPr>
        <w:t xml:space="preserve"> </w:t>
      </w:r>
      <w:proofErr w:type="gramStart"/>
      <w:r w:rsidR="00323872" w:rsidRPr="008942BA">
        <w:rPr>
          <w:rFonts w:ascii="Arial" w:hAnsi="Arial" w:cs="Arial"/>
        </w:rPr>
        <w:t>use</w:t>
      </w:r>
      <w:proofErr w:type="gramEnd"/>
      <w:r w:rsidR="00323872" w:rsidRPr="008942BA">
        <w:rPr>
          <w:rFonts w:ascii="Arial" w:hAnsi="Arial" w:cs="Arial"/>
        </w:rPr>
        <w:t xml:space="preserve"> </w:t>
      </w:r>
      <w:r w:rsidR="0024259B" w:rsidRPr="008942BA">
        <w:rPr>
          <w:rFonts w:ascii="Arial" w:hAnsi="Arial" w:cs="Arial"/>
        </w:rPr>
        <w:t>additional</w:t>
      </w:r>
      <w:r w:rsidR="00323872" w:rsidRPr="008942BA">
        <w:rPr>
          <w:rFonts w:ascii="Arial" w:hAnsi="Arial" w:cs="Arial"/>
        </w:rPr>
        <w:t xml:space="preserve"> information to improve estimates in areas with small or no sample sizes.</w:t>
      </w:r>
      <w:r w:rsidR="0024259B" w:rsidRPr="008942BA">
        <w:rPr>
          <w:rFonts w:ascii="Arial" w:hAnsi="Arial" w:cs="Arial"/>
        </w:rPr>
        <w:t xml:space="preserve"> </w:t>
      </w:r>
      <w:r w:rsidR="004863A7" w:rsidRPr="008942BA">
        <w:rPr>
          <w:rFonts w:ascii="Arial" w:hAnsi="Arial" w:cs="Arial"/>
        </w:rPr>
        <w:t xml:space="preserve">Over the </w:t>
      </w:r>
      <w:r w:rsidR="0074487F" w:rsidRPr="008942BA">
        <w:rPr>
          <w:rFonts w:ascii="Arial" w:hAnsi="Arial" w:cs="Arial"/>
        </w:rPr>
        <w:t>last years, census</w:t>
      </w:r>
      <w:r w:rsidR="00921D6B" w:rsidRPr="008942BA">
        <w:rPr>
          <w:rFonts w:ascii="Arial" w:hAnsi="Arial" w:cs="Arial"/>
        </w:rPr>
        <w:t xml:space="preserve"> have been</w:t>
      </w:r>
      <w:r w:rsidR="0074487F" w:rsidRPr="008942BA">
        <w:rPr>
          <w:rFonts w:ascii="Arial" w:hAnsi="Arial" w:cs="Arial"/>
        </w:rPr>
        <w:t xml:space="preserve"> widely used to app</w:t>
      </w:r>
      <w:r w:rsidR="008A7BBA" w:rsidRPr="008942BA">
        <w:rPr>
          <w:rFonts w:ascii="Arial" w:hAnsi="Arial" w:cs="Arial"/>
        </w:rPr>
        <w:t>ly small area estimation methods</w:t>
      </w:r>
      <w:r w:rsidR="00E75E7E" w:rsidRPr="008942BA">
        <w:rPr>
          <w:rFonts w:ascii="Arial" w:hAnsi="Arial" w:cs="Arial"/>
        </w:rPr>
        <w:t xml:space="preserve"> to improve estimates for small areas </w:t>
      </w:r>
      <w:r w:rsidR="001E5EE0">
        <w:rPr>
          <w:rFonts w:ascii="Arial" w:hAnsi="Arial" w:cs="Arial"/>
        </w:rPr>
        <w:t>(</w:t>
      </w:r>
      <w:r w:rsidR="00E75E7E" w:rsidRPr="008942BA">
        <w:rPr>
          <w:rFonts w:ascii="Arial" w:hAnsi="Arial" w:cs="Arial"/>
        </w:rPr>
        <w:t xml:space="preserve">regions, </w:t>
      </w:r>
      <w:r w:rsidR="0082034D" w:rsidRPr="008942BA">
        <w:rPr>
          <w:rFonts w:ascii="Arial" w:hAnsi="Arial" w:cs="Arial"/>
        </w:rPr>
        <w:t>communes…</w:t>
      </w:r>
      <w:r w:rsidR="00340E84" w:rsidRPr="008942BA">
        <w:rPr>
          <w:rFonts w:ascii="Arial" w:hAnsi="Arial" w:cs="Arial"/>
        </w:rPr>
        <w:t xml:space="preserve">) </w:t>
      </w:r>
      <w:r w:rsidR="00E75E7E" w:rsidRPr="008942BA">
        <w:rPr>
          <w:rFonts w:ascii="Arial" w:hAnsi="Arial" w:cs="Arial"/>
        </w:rPr>
        <w:t xml:space="preserve">where </w:t>
      </w:r>
      <w:r w:rsidR="00B216E3">
        <w:rPr>
          <w:rFonts w:ascii="Arial" w:hAnsi="Arial" w:cs="Arial"/>
        </w:rPr>
        <w:t>micro</w:t>
      </w:r>
      <w:r w:rsidR="00E75E7E" w:rsidRPr="008942BA">
        <w:rPr>
          <w:rFonts w:ascii="Arial" w:hAnsi="Arial" w:cs="Arial"/>
        </w:rPr>
        <w:t xml:space="preserve">data are </w:t>
      </w:r>
      <w:r w:rsidR="00340E84" w:rsidRPr="008942BA">
        <w:rPr>
          <w:rFonts w:ascii="Arial" w:hAnsi="Arial" w:cs="Arial"/>
        </w:rPr>
        <w:t>not available</w:t>
      </w:r>
      <w:r w:rsidR="006064C8">
        <w:rPr>
          <w:rFonts w:ascii="Arial" w:hAnsi="Arial" w:cs="Arial"/>
        </w:rPr>
        <w:t xml:space="preserve">, </w:t>
      </w:r>
      <w:r w:rsidR="007E34FC">
        <w:rPr>
          <w:rFonts w:ascii="Arial" w:hAnsi="Arial" w:cs="Arial"/>
        </w:rPr>
        <w:t>inaccessible</w:t>
      </w:r>
      <w:r w:rsidR="00340E84" w:rsidRPr="008942BA">
        <w:rPr>
          <w:rFonts w:ascii="Arial" w:hAnsi="Arial" w:cs="Arial"/>
        </w:rPr>
        <w:t xml:space="preserve"> </w:t>
      </w:r>
      <w:r w:rsidR="00E75E7E" w:rsidRPr="008942BA">
        <w:rPr>
          <w:rFonts w:ascii="Arial" w:hAnsi="Arial" w:cs="Arial"/>
        </w:rPr>
        <w:t xml:space="preserve">or </w:t>
      </w:r>
      <w:r w:rsidR="00E35B61" w:rsidRPr="008942BA">
        <w:rPr>
          <w:rFonts w:ascii="Arial" w:hAnsi="Arial" w:cs="Arial"/>
        </w:rPr>
        <w:t xml:space="preserve">only for a small </w:t>
      </w:r>
      <w:r w:rsidR="00E9435B" w:rsidRPr="008942BA">
        <w:rPr>
          <w:rFonts w:ascii="Arial" w:hAnsi="Arial" w:cs="Arial"/>
        </w:rPr>
        <w:t>size</w:t>
      </w:r>
      <w:r w:rsidR="00830BB4" w:rsidRPr="008942BA">
        <w:rPr>
          <w:rFonts w:ascii="Arial" w:hAnsi="Arial" w:cs="Arial"/>
        </w:rPr>
        <w:t xml:space="preserve">. Now, remote sensing </w:t>
      </w:r>
      <w:proofErr w:type="gramStart"/>
      <w:r w:rsidR="00830BB4" w:rsidRPr="008942BA">
        <w:rPr>
          <w:rFonts w:ascii="Arial" w:hAnsi="Arial" w:cs="Arial"/>
        </w:rPr>
        <w:t>offer</w:t>
      </w:r>
      <w:proofErr w:type="gramEnd"/>
      <w:r w:rsidR="00830BB4" w:rsidRPr="008942BA">
        <w:rPr>
          <w:rFonts w:ascii="Arial" w:hAnsi="Arial" w:cs="Arial"/>
        </w:rPr>
        <w:t xml:space="preserve"> alternatives to collect </w:t>
      </w:r>
      <w:r w:rsidR="00CA6F3E" w:rsidRPr="008942BA">
        <w:rPr>
          <w:rFonts w:ascii="Arial" w:hAnsi="Arial" w:cs="Arial"/>
        </w:rPr>
        <w:t xml:space="preserve">socioeconomic, </w:t>
      </w:r>
      <w:r w:rsidR="0082034D" w:rsidRPr="008942BA">
        <w:rPr>
          <w:rFonts w:ascii="Arial" w:hAnsi="Arial" w:cs="Arial"/>
        </w:rPr>
        <w:t xml:space="preserve">geographic and conflicts </w:t>
      </w:r>
      <w:r w:rsidR="00830BB4" w:rsidRPr="008942BA">
        <w:rPr>
          <w:rFonts w:ascii="Arial" w:hAnsi="Arial" w:cs="Arial"/>
        </w:rPr>
        <w:t xml:space="preserve">data at a </w:t>
      </w:r>
      <w:r w:rsidR="0079373B" w:rsidRPr="008942BA">
        <w:rPr>
          <w:rFonts w:ascii="Arial" w:hAnsi="Arial" w:cs="Arial"/>
        </w:rPr>
        <w:t>very fine level of</w:t>
      </w:r>
      <w:r w:rsidR="00CA6F3E" w:rsidRPr="008942BA">
        <w:rPr>
          <w:rFonts w:ascii="Arial" w:hAnsi="Arial" w:cs="Arial"/>
        </w:rPr>
        <w:t xml:space="preserve"> </w:t>
      </w:r>
      <w:r w:rsidR="00E9435B" w:rsidRPr="008942BA">
        <w:rPr>
          <w:rFonts w:ascii="Arial" w:hAnsi="Arial" w:cs="Arial"/>
        </w:rPr>
        <w:t>disaggregation</w:t>
      </w:r>
      <w:r w:rsidR="0082034D" w:rsidRPr="008942BA">
        <w:rPr>
          <w:rFonts w:ascii="Arial" w:hAnsi="Arial" w:cs="Arial"/>
        </w:rPr>
        <w:t>.</w:t>
      </w:r>
    </w:p>
    <w:p w14:paraId="7912B383" w14:textId="77777777" w:rsidR="001D070B" w:rsidRDefault="001D070B" w:rsidP="00590F96">
      <w:pPr>
        <w:rPr>
          <w:b/>
          <w:bCs/>
        </w:rPr>
      </w:pPr>
    </w:p>
    <w:p w14:paraId="6FB3CEC7" w14:textId="3E0FE475" w:rsidR="00590F96" w:rsidRDefault="00590F96" w:rsidP="00590F96">
      <w:pPr>
        <w:rPr>
          <w:b/>
          <w:bCs/>
        </w:rPr>
      </w:pPr>
      <w:r>
        <w:rPr>
          <w:b/>
          <w:bCs/>
        </w:rPr>
        <w:t>The estimation issue</w:t>
      </w:r>
    </w:p>
    <w:p w14:paraId="11DE3D9E" w14:textId="79B6211C" w:rsidR="00BE61A4" w:rsidRDefault="00BE61A4" w:rsidP="009A0B3F">
      <w:pPr>
        <w:jc w:val="both"/>
      </w:pPr>
      <w:r>
        <w:t xml:space="preserve">Sample surveys are often used to produce </w:t>
      </w:r>
      <w:r w:rsidR="008B77FA">
        <w:t xml:space="preserve">estimation about socioeconomic characteristics of </w:t>
      </w:r>
      <w:r w:rsidR="00C44787">
        <w:t xml:space="preserve">population of interest at </w:t>
      </w:r>
      <w:r w:rsidR="00A92DA3">
        <w:t xml:space="preserve">the area representative level required. </w:t>
      </w:r>
      <w:r w:rsidR="007E5546">
        <w:t xml:space="preserve">When </w:t>
      </w:r>
      <w:r w:rsidR="0019252E">
        <w:t xml:space="preserve">direct estimates </w:t>
      </w:r>
      <w:r w:rsidR="00400D3C">
        <w:t>at a less disaggregated level</w:t>
      </w:r>
      <w:r w:rsidR="00CD11BB">
        <w:t xml:space="preserve"> (small areas)</w:t>
      </w:r>
      <w:r w:rsidR="00400D3C">
        <w:t xml:space="preserve"> </w:t>
      </w:r>
      <w:r w:rsidR="0019252E">
        <w:t>are</w:t>
      </w:r>
      <w:r w:rsidR="00400D3C">
        <w:t xml:space="preserve"> needed, </w:t>
      </w:r>
      <w:r w:rsidR="00763717">
        <w:t>the quality</w:t>
      </w:r>
      <w:r w:rsidR="00C80523">
        <w:t xml:space="preserve"> of the estimates must be improved.</w:t>
      </w:r>
      <w:r w:rsidR="00CD11BB">
        <w:t xml:space="preserve"> </w:t>
      </w:r>
      <w:r w:rsidR="00314CB4">
        <w:t>To do so, the approach of small</w:t>
      </w:r>
      <w:r w:rsidR="00A84EDA">
        <w:t>s</w:t>
      </w:r>
      <w:r w:rsidR="00314CB4">
        <w:t xml:space="preserve"> area estimation </w:t>
      </w:r>
      <w:r w:rsidR="00347C47">
        <w:t xml:space="preserve">which </w:t>
      </w:r>
      <w:proofErr w:type="gramStart"/>
      <w:r w:rsidR="00347C47">
        <w:t>aim</w:t>
      </w:r>
      <w:proofErr w:type="gramEnd"/>
      <w:r w:rsidR="00347C47">
        <w:t xml:space="preserve"> to propose </w:t>
      </w:r>
      <w:r w:rsidR="00423499">
        <w:t xml:space="preserve">sufficient precise direct estimation in these areas. </w:t>
      </w:r>
      <w:r w:rsidR="00C80523">
        <w:t xml:space="preserve"> </w:t>
      </w:r>
      <w:r w:rsidR="00A84EDA">
        <w:t xml:space="preserve">When </w:t>
      </w:r>
      <w:r w:rsidR="00C8167E">
        <w:t xml:space="preserve">some small areas are missing </w:t>
      </w:r>
      <w:r w:rsidR="00113A7C">
        <w:t>due to a selection problem (access to the area due to conflict</w:t>
      </w:r>
      <w:r w:rsidR="00BD4760">
        <w:t xml:space="preserve"> or to flooding, excessive cost to access…)</w:t>
      </w:r>
      <w:r w:rsidR="000352B6">
        <w:t xml:space="preserve">, direct estimates at the aggregate level are biased </w:t>
      </w:r>
      <w:r w:rsidR="00DF7215">
        <w:t xml:space="preserve">due to selection bias. The level of bias depends </w:t>
      </w:r>
      <w:r w:rsidR="00921A17">
        <w:t xml:space="preserve">on the </w:t>
      </w:r>
      <w:r w:rsidR="004E5493">
        <w:t xml:space="preserve">extent of the selection. </w:t>
      </w:r>
      <w:r w:rsidR="009A0B3F">
        <w:t>However</w:t>
      </w:r>
      <w:r w:rsidR="004E5493">
        <w:t>, when the sample siz</w:t>
      </w:r>
      <w:r w:rsidR="00057701">
        <w:t xml:space="preserve">es are small, </w:t>
      </w:r>
      <w:r w:rsidR="00AD7FAB">
        <w:t xml:space="preserve">direct estimates </w:t>
      </w:r>
      <w:r w:rsidR="008B05C8">
        <w:t>are biased by the non-convergence of the estimates</w:t>
      </w:r>
      <w:r w:rsidR="00A56A4E">
        <w:t xml:space="preserve"> and higher varia</w:t>
      </w:r>
      <w:r w:rsidR="00421C8E">
        <w:t xml:space="preserve">bility. </w:t>
      </w:r>
      <w:r w:rsidR="00624AAE">
        <w:t xml:space="preserve">Besides, </w:t>
      </w:r>
      <w:r w:rsidR="005A764A">
        <w:t xml:space="preserve">National Statistical </w:t>
      </w:r>
      <w:r w:rsidR="00FC7275">
        <w:t>Offices</w:t>
      </w:r>
      <w:r w:rsidR="005A764A">
        <w:t xml:space="preserve"> and other </w:t>
      </w:r>
      <w:r w:rsidR="00FC7275">
        <w:t>organizations</w:t>
      </w:r>
      <w:r w:rsidR="005A764A">
        <w:t xml:space="preserve"> </w:t>
      </w:r>
      <w:r w:rsidR="00FC7275">
        <w:t xml:space="preserve">require </w:t>
      </w:r>
      <w:r w:rsidR="0047469E">
        <w:t>reasonable coefficient of varia</w:t>
      </w:r>
      <w:r w:rsidR="00022981">
        <w:t>tion to publish indicators.</w:t>
      </w:r>
      <w:r w:rsidR="00FC7275">
        <w:t xml:space="preserve"> </w:t>
      </w:r>
      <w:r w:rsidR="002D5C59">
        <w:t xml:space="preserve">When </w:t>
      </w:r>
      <w:r w:rsidR="00E934EF">
        <w:t xml:space="preserve">the estimates at a disaggregated level </w:t>
      </w:r>
      <w:r w:rsidR="004964F2">
        <w:t xml:space="preserve">don’t achieve the </w:t>
      </w:r>
      <w:r w:rsidR="003645BF">
        <w:t xml:space="preserve">consistency and robustness required, </w:t>
      </w:r>
      <w:r w:rsidR="00F7429A">
        <w:t xml:space="preserve">improvement is suitable. </w:t>
      </w:r>
      <w:r w:rsidR="00421C8E">
        <w:t xml:space="preserve">It is worth noting that </w:t>
      </w:r>
      <w:r w:rsidR="00B35EB7">
        <w:t xml:space="preserve">the term “small areas” is used to illustrate </w:t>
      </w:r>
      <w:r w:rsidR="00C50AC9">
        <w:t xml:space="preserve">areas whose samples sizes are not large enough to </w:t>
      </w:r>
      <w:r w:rsidR="009A0B3F">
        <w:t xml:space="preserve">lead to robust direct estimates. </w:t>
      </w:r>
    </w:p>
    <w:p w14:paraId="31D8C876" w14:textId="77777777" w:rsidR="000C6D13" w:rsidRDefault="000C6D13" w:rsidP="000C6D13">
      <w:pPr>
        <w:rPr>
          <w:b/>
          <w:bCs/>
        </w:rPr>
      </w:pPr>
      <w:r>
        <w:rPr>
          <w:b/>
          <w:bCs/>
        </w:rPr>
        <w:t>The census issue</w:t>
      </w:r>
    </w:p>
    <w:p w14:paraId="6CAFDDB1" w14:textId="3F47E154" w:rsidR="000C6D13" w:rsidRDefault="00AB3E83" w:rsidP="009A0B3F">
      <w:pPr>
        <w:jc w:val="both"/>
      </w:pPr>
      <w:r>
        <w:t>C</w:t>
      </w:r>
      <w:r w:rsidR="00E20D0B">
        <w:t xml:space="preserve">ensus data </w:t>
      </w:r>
      <w:r>
        <w:t>access is</w:t>
      </w:r>
      <w:r w:rsidR="00E20D0B">
        <w:t xml:space="preserve"> often </w:t>
      </w:r>
      <w:r w:rsidR="00DB63EF">
        <w:t xml:space="preserve">reserved </w:t>
      </w:r>
      <w:r>
        <w:t>for</w:t>
      </w:r>
      <w:r w:rsidR="00DB63EF">
        <w:t xml:space="preserve"> a third party. </w:t>
      </w:r>
      <w:r w:rsidR="00347D97">
        <w:t xml:space="preserve"> </w:t>
      </w:r>
      <w:r w:rsidR="0091191A">
        <w:t xml:space="preserve">However, </w:t>
      </w:r>
      <w:r w:rsidR="00267113">
        <w:t xml:space="preserve">nowadays, </w:t>
      </w:r>
      <w:r w:rsidR="0091191A">
        <w:t xml:space="preserve">data </w:t>
      </w:r>
      <w:r w:rsidR="00F524DD">
        <w:t>at area level are</w:t>
      </w:r>
      <w:r w:rsidR="00E01037">
        <w:t xml:space="preserve"> often available thanks to </w:t>
      </w:r>
      <w:r w:rsidR="00267113">
        <w:t xml:space="preserve">the </w:t>
      </w:r>
      <w:r w:rsidR="00AB22C0">
        <w:t xml:space="preserve">open access of geospatial </w:t>
      </w:r>
      <w:r w:rsidR="004E2363">
        <w:t xml:space="preserve">data, and </w:t>
      </w:r>
      <w:r w:rsidR="001F6B6D">
        <w:t xml:space="preserve">socioeconomic </w:t>
      </w:r>
      <w:r w:rsidR="005960CD">
        <w:t xml:space="preserve">data </w:t>
      </w:r>
      <w:r w:rsidR="00453262">
        <w:t xml:space="preserve">(infrastructures, health, </w:t>
      </w:r>
      <w:r w:rsidR="00FD1528">
        <w:t>conflict…</w:t>
      </w:r>
      <w:r w:rsidR="00155290">
        <w:t>)</w:t>
      </w:r>
      <w:r w:rsidR="005960CD">
        <w:t xml:space="preserve">. </w:t>
      </w:r>
      <w:r w:rsidR="00AF0B58">
        <w:t xml:space="preserve"> </w:t>
      </w:r>
      <w:r w:rsidR="00E534FA">
        <w:t xml:space="preserve">Out of the access issue, census data are not available </w:t>
      </w:r>
      <w:r w:rsidR="00FD1528">
        <w:t>each year.</w:t>
      </w:r>
      <w:r w:rsidR="00F17559">
        <w:t xml:space="preserve"> </w:t>
      </w:r>
      <w:r w:rsidR="000A36CB">
        <w:lastRenderedPageBreak/>
        <w:t xml:space="preserve">Most of </w:t>
      </w:r>
      <w:r w:rsidR="003B5DF7">
        <w:t>the time</w:t>
      </w:r>
      <w:r w:rsidR="000A36CB">
        <w:t xml:space="preserve">, the sample year does not match </w:t>
      </w:r>
      <w:r w:rsidR="00695602">
        <w:t xml:space="preserve">with the census year. This leads to </w:t>
      </w:r>
      <w:proofErr w:type="gramStart"/>
      <w:r w:rsidR="00695602">
        <w:t>con</w:t>
      </w:r>
      <w:r w:rsidR="00DE5017">
        <w:t>sider</w:t>
      </w:r>
      <w:proofErr w:type="gramEnd"/>
      <w:r w:rsidR="00DE5017">
        <w:t xml:space="preserve"> the </w:t>
      </w:r>
      <w:r w:rsidR="003B5DF7">
        <w:t>o</w:t>
      </w:r>
      <w:r w:rsidR="00DE5017">
        <w:t xml:space="preserve">ff-census year for the </w:t>
      </w:r>
      <w:r w:rsidR="003B5DF7">
        <w:t>needs of the Small Area Estimation (SAE).</w:t>
      </w:r>
      <w:r w:rsidR="00ED2E60">
        <w:t xml:space="preserve"> This leads to the use </w:t>
      </w:r>
      <w:r w:rsidR="00C77A4E">
        <w:t xml:space="preserve">of outdated </w:t>
      </w:r>
      <w:r w:rsidR="00A61A23">
        <w:t>information.</w:t>
      </w:r>
    </w:p>
    <w:p w14:paraId="56A7CEB5" w14:textId="77777777" w:rsidR="00A61A23" w:rsidRDefault="00A61A23" w:rsidP="009A0B3F">
      <w:pPr>
        <w:jc w:val="both"/>
      </w:pPr>
    </w:p>
    <w:p w14:paraId="0F422759" w14:textId="77777777" w:rsidR="009A0B3F" w:rsidRDefault="009A0B3F" w:rsidP="009A0B3F">
      <w:pPr>
        <w:jc w:val="both"/>
      </w:pPr>
    </w:p>
    <w:p w14:paraId="480DDB6F" w14:textId="0113BE82" w:rsidR="00590F96" w:rsidRDefault="00590F96" w:rsidP="00590F96">
      <w:pPr>
        <w:rPr>
          <w:b/>
          <w:bCs/>
        </w:rPr>
      </w:pPr>
      <w:r>
        <w:rPr>
          <w:b/>
          <w:bCs/>
        </w:rPr>
        <w:t>The census issue</w:t>
      </w:r>
    </w:p>
    <w:p w14:paraId="56767A3A" w14:textId="1EA59B09" w:rsidR="00590F96" w:rsidRDefault="00590F96" w:rsidP="00AC1574">
      <w:pPr>
        <w:pStyle w:val="ListParagraph"/>
        <w:numPr>
          <w:ilvl w:val="0"/>
          <w:numId w:val="1"/>
        </w:numPr>
        <w:rPr>
          <w:b/>
          <w:bCs/>
        </w:rPr>
      </w:pPr>
      <w:proofErr w:type="gramStart"/>
      <w:r w:rsidRPr="00AC1574">
        <w:rPr>
          <w:b/>
          <w:bCs/>
        </w:rPr>
        <w:t>Census</w:t>
      </w:r>
      <w:proofErr w:type="gramEnd"/>
      <w:r w:rsidRPr="00AC1574">
        <w:rPr>
          <w:b/>
          <w:bCs/>
        </w:rPr>
        <w:t xml:space="preserve"> are expensive and not accessible</w:t>
      </w:r>
      <w:r w:rsidR="00AC1574">
        <w:rPr>
          <w:b/>
          <w:bCs/>
        </w:rPr>
        <w:t xml:space="preserve">, </w:t>
      </w:r>
    </w:p>
    <w:p w14:paraId="7DC39D15" w14:textId="4E0D4E0A" w:rsidR="00AC1574" w:rsidRDefault="00AC1574" w:rsidP="00AC1574">
      <w:pPr>
        <w:pStyle w:val="ListParagraph"/>
        <w:numPr>
          <w:ilvl w:val="0"/>
          <w:numId w:val="1"/>
        </w:numPr>
        <w:rPr>
          <w:b/>
          <w:bCs/>
        </w:rPr>
      </w:pPr>
      <w:proofErr w:type="gramStart"/>
      <w:r>
        <w:rPr>
          <w:b/>
          <w:bCs/>
        </w:rPr>
        <w:t>Census</w:t>
      </w:r>
      <w:proofErr w:type="gramEnd"/>
      <w:r>
        <w:rPr>
          <w:b/>
          <w:bCs/>
        </w:rPr>
        <w:t xml:space="preserve"> are not available each year, and administrative areas </w:t>
      </w:r>
      <w:proofErr w:type="gramStart"/>
      <w:r>
        <w:rPr>
          <w:b/>
          <w:bCs/>
        </w:rPr>
        <w:t>changed</w:t>
      </w:r>
      <w:proofErr w:type="gramEnd"/>
      <w:r>
        <w:rPr>
          <w:b/>
          <w:bCs/>
        </w:rPr>
        <w:t xml:space="preserve"> over the years</w:t>
      </w:r>
    </w:p>
    <w:p w14:paraId="54180BCD" w14:textId="3FA7BDB0" w:rsidR="00AC1574" w:rsidRPr="00AC1574" w:rsidRDefault="00AC1574" w:rsidP="007D5E47">
      <w:pPr>
        <w:pStyle w:val="ListParagraph"/>
        <w:numPr>
          <w:ilvl w:val="0"/>
          <w:numId w:val="1"/>
        </w:numPr>
        <w:rPr>
          <w:b/>
          <w:bCs/>
        </w:rPr>
      </w:pPr>
      <w:r w:rsidRPr="00AC1574">
        <w:rPr>
          <w:b/>
          <w:bCs/>
        </w:rPr>
        <w:t>beneficial to supplement the available data by using</w:t>
      </w:r>
      <w:r>
        <w:rPr>
          <w:b/>
          <w:bCs/>
        </w:rPr>
        <w:t xml:space="preserve"> </w:t>
      </w:r>
      <w:r w:rsidRPr="00AC1574">
        <w:rPr>
          <w:b/>
          <w:bCs/>
        </w:rPr>
        <w:t>geospatial information about the small areas.</w:t>
      </w:r>
    </w:p>
    <w:p w14:paraId="1A7CF369" w14:textId="12E18408" w:rsidR="007E34FC" w:rsidRDefault="007E34FC" w:rsidP="00590F96">
      <w:pPr>
        <w:rPr>
          <w:b/>
          <w:bCs/>
        </w:rPr>
      </w:pPr>
      <w:r>
        <w:rPr>
          <w:b/>
          <w:bCs/>
        </w:rPr>
        <w:t>Literature review</w:t>
      </w:r>
    </w:p>
    <w:p w14:paraId="4D0A30B0" w14:textId="77777777" w:rsidR="007E34FC" w:rsidRPr="00C46A62" w:rsidRDefault="007E34FC" w:rsidP="00590F96"/>
    <w:p w14:paraId="4685E223" w14:textId="4415FC4D" w:rsidR="00AC1574" w:rsidRPr="00AC1574" w:rsidRDefault="00AC1574" w:rsidP="00590F96">
      <w:pPr>
        <w:rPr>
          <w:b/>
          <w:bCs/>
        </w:rPr>
      </w:pPr>
      <w:r w:rsidRPr="00AC1574">
        <w:rPr>
          <w:b/>
          <w:bCs/>
        </w:rPr>
        <w:t>Data description</w:t>
      </w:r>
    </w:p>
    <w:p w14:paraId="12F91D39" w14:textId="116EE2ED" w:rsidR="00AC1574" w:rsidRDefault="00AC1574" w:rsidP="00590F96">
      <w:r>
        <w:t xml:space="preserve">EHCVM household survey from 2020 to 2021 in Burkina </w:t>
      </w:r>
      <w:proofErr w:type="spellStart"/>
      <w:r>
        <w:t>faso</w:t>
      </w:r>
      <w:proofErr w:type="spellEnd"/>
    </w:p>
    <w:p w14:paraId="4F02D0BA" w14:textId="1971BA28" w:rsidR="00B11FBA" w:rsidRDefault="00B11FBA" w:rsidP="00B11FBA">
      <w:pPr>
        <w:pStyle w:val="ListParagraph"/>
        <w:numPr>
          <w:ilvl w:val="0"/>
          <w:numId w:val="2"/>
        </w:numPr>
      </w:pPr>
      <w:r>
        <w:t>Survey</w:t>
      </w:r>
    </w:p>
    <w:p w14:paraId="71A6A6F1" w14:textId="7BA514D4" w:rsidR="00B11FBA" w:rsidRDefault="003936C8" w:rsidP="00B11FBA">
      <w:r w:rsidRPr="003936C8">
        <w:t>The Harmonized Survey on Household Living Conditions (EHCVM) is a joint initiative of the UEMOA Commission and the World Bank. It is conducted as part of the Program for the Harmonization and Modernization of Household Living Conditions Surveys within the UEMOA member states (PHMECV). The Program's objective is to support the UEMOA Commission in strengthening the capacities of its member states to conduct household living conditions surveys that meet harmonized regional standards, and to make the collected microdata accessible to the public. The specific objectives include, among others, producing indicators on poverty and living conditions, and creating harmonized databases that allow for analyses to inform public policies. The beneficiaries are the eight UEMOA countries: Benin, Burkina Faso, Côte d’Ivoire, Guinea-Bissau, Mali, Niger, Senegal, and Togo. Apart from the PHMECV beneficiary countries, Cameroon, Chad, Guinea, and Congo have also conducted a similar survey using the same methodologies and have participated in various technical works. The first edition of the survey took place in 2018/2019, and the second, which is the subject of this document, in 2021/2022. The survey includes four components: a household component, a community component, a price component, and a component on non-standard units (NSU).</w:t>
      </w:r>
    </w:p>
    <w:p w14:paraId="478893C5" w14:textId="77793409" w:rsidR="003936C8" w:rsidRDefault="00A54ECB" w:rsidP="00A54ECB">
      <w:pPr>
        <w:pStyle w:val="ListParagraph"/>
        <w:numPr>
          <w:ilvl w:val="0"/>
          <w:numId w:val="2"/>
        </w:numPr>
      </w:pPr>
      <w:r>
        <w:t>ACLED data</w:t>
      </w:r>
    </w:p>
    <w:tbl>
      <w:tblPr>
        <w:tblStyle w:val="TableGrid"/>
        <w:tblW w:w="0" w:type="auto"/>
        <w:tblLook w:val="04A0" w:firstRow="1" w:lastRow="0" w:firstColumn="1" w:lastColumn="0" w:noHBand="0" w:noVBand="1"/>
      </w:tblPr>
      <w:tblGrid>
        <w:gridCol w:w="2496"/>
        <w:gridCol w:w="6854"/>
      </w:tblGrid>
      <w:tr w:rsidR="00A54ECB" w:rsidRPr="00F43E5C" w14:paraId="6C4FD2EE" w14:textId="77777777" w:rsidTr="002F5057">
        <w:trPr>
          <w:trHeight w:val="300"/>
        </w:trPr>
        <w:tc>
          <w:tcPr>
            <w:tcW w:w="2496" w:type="dxa"/>
            <w:noWrap/>
            <w:hideMark/>
          </w:tcPr>
          <w:p w14:paraId="157D2A16" w14:textId="77777777" w:rsidR="00A54ECB" w:rsidRPr="00F43E5C" w:rsidRDefault="00A54ECB" w:rsidP="002F5057">
            <w:pPr>
              <w:rPr>
                <w:rFonts w:asciiTheme="majorHAnsi" w:hAnsiTheme="majorHAnsi" w:cstheme="majorHAnsi"/>
                <w:b/>
                <w:bCs/>
                <w:sz w:val="24"/>
                <w:szCs w:val="24"/>
              </w:rPr>
            </w:pPr>
            <w:r w:rsidRPr="00F43E5C">
              <w:rPr>
                <w:rFonts w:asciiTheme="majorHAnsi" w:hAnsiTheme="majorHAnsi" w:cstheme="majorHAnsi"/>
                <w:b/>
                <w:bCs/>
                <w:sz w:val="24"/>
                <w:szCs w:val="24"/>
              </w:rPr>
              <w:t>Variable Name in the Database</w:t>
            </w:r>
          </w:p>
        </w:tc>
        <w:tc>
          <w:tcPr>
            <w:tcW w:w="6854" w:type="dxa"/>
            <w:noWrap/>
            <w:hideMark/>
          </w:tcPr>
          <w:p w14:paraId="7DC43C72" w14:textId="77777777" w:rsidR="00A54ECB" w:rsidRPr="00F43E5C" w:rsidRDefault="00A54ECB" w:rsidP="002F5057">
            <w:pPr>
              <w:rPr>
                <w:rFonts w:asciiTheme="majorHAnsi" w:hAnsiTheme="majorHAnsi" w:cstheme="majorHAnsi"/>
                <w:b/>
                <w:bCs/>
                <w:sz w:val="24"/>
                <w:szCs w:val="24"/>
              </w:rPr>
            </w:pPr>
            <w:r w:rsidRPr="00F43E5C">
              <w:rPr>
                <w:rFonts w:asciiTheme="majorHAnsi" w:hAnsiTheme="majorHAnsi" w:cstheme="majorHAnsi"/>
                <w:b/>
                <w:bCs/>
                <w:sz w:val="24"/>
                <w:szCs w:val="24"/>
              </w:rPr>
              <w:t>Definition</w:t>
            </w:r>
          </w:p>
        </w:tc>
      </w:tr>
      <w:tr w:rsidR="00A54ECB" w:rsidRPr="00F43E5C" w14:paraId="2115F5B5" w14:textId="77777777" w:rsidTr="002F5057">
        <w:trPr>
          <w:trHeight w:val="300"/>
        </w:trPr>
        <w:tc>
          <w:tcPr>
            <w:tcW w:w="2496" w:type="dxa"/>
            <w:noWrap/>
            <w:hideMark/>
          </w:tcPr>
          <w:p w14:paraId="4D5BD57E" w14:textId="77777777" w:rsidR="00A54ECB" w:rsidRPr="00F43E5C" w:rsidRDefault="00A54ECB" w:rsidP="002F5057">
            <w:pPr>
              <w:rPr>
                <w:rFonts w:asciiTheme="majorHAnsi" w:hAnsiTheme="majorHAnsi" w:cstheme="majorHAnsi"/>
                <w:sz w:val="24"/>
                <w:szCs w:val="24"/>
              </w:rPr>
            </w:pPr>
            <w:r>
              <w:rPr>
                <w:rFonts w:asciiTheme="majorHAnsi" w:hAnsiTheme="majorHAnsi" w:cstheme="majorHAnsi"/>
                <w:sz w:val="24"/>
                <w:szCs w:val="24"/>
              </w:rPr>
              <w:t>CDI</w:t>
            </w:r>
          </w:p>
        </w:tc>
        <w:tc>
          <w:tcPr>
            <w:tcW w:w="6854" w:type="dxa"/>
            <w:noWrap/>
            <w:hideMark/>
          </w:tcPr>
          <w:p w14:paraId="571A254E" w14:textId="77777777" w:rsidR="00A54ECB" w:rsidRPr="00F43E5C" w:rsidRDefault="00A54ECB" w:rsidP="002F5057">
            <w:pPr>
              <w:rPr>
                <w:rFonts w:asciiTheme="majorHAnsi" w:hAnsiTheme="majorHAnsi" w:cstheme="majorHAnsi"/>
                <w:sz w:val="24"/>
                <w:szCs w:val="24"/>
              </w:rPr>
            </w:pPr>
            <w:r w:rsidRPr="00F43E5C">
              <w:rPr>
                <w:rFonts w:asciiTheme="majorHAnsi" w:hAnsiTheme="majorHAnsi" w:cstheme="majorHAnsi"/>
                <w:sz w:val="24"/>
                <w:szCs w:val="24"/>
              </w:rPr>
              <w:t xml:space="preserve"> </w:t>
            </w:r>
            <w:r>
              <w:rPr>
                <w:rFonts w:asciiTheme="majorHAnsi" w:hAnsiTheme="majorHAnsi" w:cstheme="majorHAnsi"/>
                <w:sz w:val="24"/>
                <w:szCs w:val="24"/>
              </w:rPr>
              <w:t>Conflict diffusion Indicator</w:t>
            </w:r>
          </w:p>
        </w:tc>
      </w:tr>
      <w:tr w:rsidR="00A54ECB" w:rsidRPr="00F43E5C" w14:paraId="592A6CAD" w14:textId="77777777" w:rsidTr="002F5057">
        <w:trPr>
          <w:trHeight w:val="300"/>
        </w:trPr>
        <w:tc>
          <w:tcPr>
            <w:tcW w:w="2496" w:type="dxa"/>
            <w:noWrap/>
            <w:hideMark/>
          </w:tcPr>
          <w:p w14:paraId="627FE875" w14:textId="77777777" w:rsidR="00A54ECB" w:rsidRPr="00F43E5C" w:rsidRDefault="00A54ECB" w:rsidP="002F5057">
            <w:pPr>
              <w:rPr>
                <w:rFonts w:asciiTheme="majorHAnsi" w:hAnsiTheme="majorHAnsi" w:cstheme="majorHAnsi"/>
                <w:sz w:val="24"/>
                <w:szCs w:val="24"/>
              </w:rPr>
            </w:pPr>
            <w:r>
              <w:rPr>
                <w:rFonts w:asciiTheme="majorHAnsi" w:hAnsiTheme="majorHAnsi" w:cstheme="majorHAnsi"/>
                <w:sz w:val="24"/>
                <w:szCs w:val="24"/>
              </w:rPr>
              <w:t>CDI_*</w:t>
            </w:r>
          </w:p>
        </w:tc>
        <w:tc>
          <w:tcPr>
            <w:tcW w:w="6854" w:type="dxa"/>
            <w:noWrap/>
          </w:tcPr>
          <w:p w14:paraId="6005CA30" w14:textId="77777777" w:rsidR="00A54ECB" w:rsidRPr="00F43E5C" w:rsidRDefault="00A54ECB" w:rsidP="002F5057">
            <w:pPr>
              <w:rPr>
                <w:rFonts w:asciiTheme="majorHAnsi" w:hAnsiTheme="majorHAnsi" w:cstheme="majorHAnsi"/>
                <w:sz w:val="24"/>
                <w:szCs w:val="24"/>
              </w:rPr>
            </w:pPr>
          </w:p>
        </w:tc>
      </w:tr>
      <w:tr w:rsidR="00A54ECB" w:rsidRPr="00F43E5C" w14:paraId="0483545E" w14:textId="77777777" w:rsidTr="002F5057">
        <w:trPr>
          <w:trHeight w:val="300"/>
        </w:trPr>
        <w:tc>
          <w:tcPr>
            <w:tcW w:w="2496" w:type="dxa"/>
            <w:noWrap/>
          </w:tcPr>
          <w:p w14:paraId="4B980F80" w14:textId="77777777" w:rsidR="00A54ECB" w:rsidRPr="00F43E5C" w:rsidRDefault="00A54ECB" w:rsidP="002F5057">
            <w:pPr>
              <w:rPr>
                <w:rFonts w:asciiTheme="majorHAnsi" w:hAnsiTheme="majorHAnsi" w:cstheme="majorHAnsi"/>
                <w:sz w:val="24"/>
                <w:szCs w:val="24"/>
              </w:rPr>
            </w:pPr>
          </w:p>
        </w:tc>
        <w:tc>
          <w:tcPr>
            <w:tcW w:w="6854" w:type="dxa"/>
            <w:noWrap/>
          </w:tcPr>
          <w:p w14:paraId="2397757F" w14:textId="77777777" w:rsidR="00A54ECB" w:rsidRPr="00F43E5C" w:rsidRDefault="00A54ECB" w:rsidP="002F5057">
            <w:pPr>
              <w:rPr>
                <w:rFonts w:asciiTheme="majorHAnsi" w:hAnsiTheme="majorHAnsi" w:cstheme="majorHAnsi"/>
                <w:sz w:val="24"/>
                <w:szCs w:val="24"/>
              </w:rPr>
            </w:pPr>
          </w:p>
        </w:tc>
      </w:tr>
      <w:tr w:rsidR="00A54ECB" w:rsidRPr="00F43E5C" w14:paraId="5AFE62F1" w14:textId="77777777" w:rsidTr="002F5057">
        <w:trPr>
          <w:trHeight w:val="300"/>
        </w:trPr>
        <w:tc>
          <w:tcPr>
            <w:tcW w:w="2496" w:type="dxa"/>
            <w:noWrap/>
          </w:tcPr>
          <w:p w14:paraId="3D485BB6" w14:textId="77777777" w:rsidR="00A54ECB" w:rsidRPr="00F43E5C" w:rsidRDefault="00A54ECB" w:rsidP="002F5057">
            <w:pPr>
              <w:rPr>
                <w:rFonts w:asciiTheme="majorHAnsi" w:hAnsiTheme="majorHAnsi" w:cstheme="majorHAnsi"/>
                <w:sz w:val="24"/>
                <w:szCs w:val="24"/>
              </w:rPr>
            </w:pPr>
          </w:p>
        </w:tc>
        <w:tc>
          <w:tcPr>
            <w:tcW w:w="6854" w:type="dxa"/>
            <w:noWrap/>
          </w:tcPr>
          <w:p w14:paraId="1BF32C7C" w14:textId="77777777" w:rsidR="00A54ECB" w:rsidRPr="00F43E5C" w:rsidRDefault="00A54ECB" w:rsidP="002F5057">
            <w:pPr>
              <w:rPr>
                <w:rFonts w:asciiTheme="majorHAnsi" w:hAnsiTheme="majorHAnsi" w:cstheme="majorHAnsi"/>
                <w:sz w:val="24"/>
                <w:szCs w:val="24"/>
              </w:rPr>
            </w:pPr>
          </w:p>
        </w:tc>
      </w:tr>
      <w:tr w:rsidR="00A54ECB" w:rsidRPr="00F43E5C" w14:paraId="4026749E" w14:textId="77777777" w:rsidTr="002F5057">
        <w:trPr>
          <w:trHeight w:val="300"/>
        </w:trPr>
        <w:tc>
          <w:tcPr>
            <w:tcW w:w="2496" w:type="dxa"/>
            <w:noWrap/>
          </w:tcPr>
          <w:p w14:paraId="6C26A5D8" w14:textId="77777777" w:rsidR="00A54ECB" w:rsidRPr="00F43E5C" w:rsidRDefault="00A54ECB" w:rsidP="002F5057">
            <w:pPr>
              <w:rPr>
                <w:rFonts w:asciiTheme="majorHAnsi" w:hAnsiTheme="majorHAnsi" w:cstheme="majorHAnsi"/>
                <w:sz w:val="24"/>
                <w:szCs w:val="24"/>
              </w:rPr>
            </w:pPr>
          </w:p>
        </w:tc>
        <w:tc>
          <w:tcPr>
            <w:tcW w:w="6854" w:type="dxa"/>
            <w:noWrap/>
          </w:tcPr>
          <w:p w14:paraId="21B537B2" w14:textId="77777777" w:rsidR="00A54ECB" w:rsidRPr="00F43E5C" w:rsidRDefault="00A54ECB" w:rsidP="002F5057">
            <w:pPr>
              <w:rPr>
                <w:rFonts w:asciiTheme="majorHAnsi" w:hAnsiTheme="majorHAnsi" w:cstheme="majorHAnsi"/>
                <w:sz w:val="24"/>
                <w:szCs w:val="24"/>
              </w:rPr>
            </w:pPr>
          </w:p>
        </w:tc>
      </w:tr>
      <w:tr w:rsidR="00A54ECB" w:rsidRPr="00F43E5C" w14:paraId="3E27A83F" w14:textId="77777777" w:rsidTr="002F5057">
        <w:trPr>
          <w:trHeight w:val="300"/>
        </w:trPr>
        <w:tc>
          <w:tcPr>
            <w:tcW w:w="2496" w:type="dxa"/>
            <w:noWrap/>
          </w:tcPr>
          <w:p w14:paraId="1E5499C8" w14:textId="77777777" w:rsidR="00A54ECB" w:rsidRPr="00F43E5C" w:rsidRDefault="00A54ECB" w:rsidP="002F5057">
            <w:pPr>
              <w:rPr>
                <w:rFonts w:asciiTheme="majorHAnsi" w:hAnsiTheme="majorHAnsi" w:cstheme="majorHAnsi"/>
                <w:sz w:val="24"/>
                <w:szCs w:val="24"/>
              </w:rPr>
            </w:pPr>
          </w:p>
        </w:tc>
        <w:tc>
          <w:tcPr>
            <w:tcW w:w="6854" w:type="dxa"/>
            <w:noWrap/>
          </w:tcPr>
          <w:p w14:paraId="2E9C52F7" w14:textId="77777777" w:rsidR="00A54ECB" w:rsidRPr="00F43E5C" w:rsidRDefault="00A54ECB" w:rsidP="002F5057">
            <w:pPr>
              <w:rPr>
                <w:rFonts w:asciiTheme="majorHAnsi" w:hAnsiTheme="majorHAnsi" w:cstheme="majorHAnsi"/>
                <w:sz w:val="24"/>
                <w:szCs w:val="24"/>
              </w:rPr>
            </w:pPr>
          </w:p>
        </w:tc>
      </w:tr>
      <w:tr w:rsidR="00A54ECB" w:rsidRPr="00F43E5C" w14:paraId="1AE26347" w14:textId="77777777" w:rsidTr="002F5057">
        <w:trPr>
          <w:trHeight w:val="300"/>
        </w:trPr>
        <w:tc>
          <w:tcPr>
            <w:tcW w:w="2496" w:type="dxa"/>
            <w:noWrap/>
          </w:tcPr>
          <w:p w14:paraId="126E3C8D" w14:textId="77777777" w:rsidR="00A54ECB" w:rsidRPr="00F43E5C" w:rsidRDefault="00A54ECB" w:rsidP="002F5057">
            <w:pPr>
              <w:rPr>
                <w:rFonts w:asciiTheme="majorHAnsi" w:hAnsiTheme="majorHAnsi" w:cstheme="majorHAnsi"/>
                <w:sz w:val="24"/>
                <w:szCs w:val="24"/>
              </w:rPr>
            </w:pPr>
          </w:p>
        </w:tc>
        <w:tc>
          <w:tcPr>
            <w:tcW w:w="6854" w:type="dxa"/>
            <w:noWrap/>
          </w:tcPr>
          <w:p w14:paraId="2A15A186" w14:textId="77777777" w:rsidR="00A54ECB" w:rsidRPr="00F43E5C" w:rsidRDefault="00A54ECB" w:rsidP="002F5057">
            <w:pPr>
              <w:rPr>
                <w:rFonts w:asciiTheme="majorHAnsi" w:hAnsiTheme="majorHAnsi" w:cstheme="majorHAnsi"/>
                <w:sz w:val="24"/>
                <w:szCs w:val="24"/>
              </w:rPr>
            </w:pPr>
          </w:p>
        </w:tc>
      </w:tr>
      <w:tr w:rsidR="00A54ECB" w:rsidRPr="00F43E5C" w14:paraId="306DC6F8" w14:textId="77777777" w:rsidTr="002F5057">
        <w:trPr>
          <w:trHeight w:val="300"/>
        </w:trPr>
        <w:tc>
          <w:tcPr>
            <w:tcW w:w="2496" w:type="dxa"/>
            <w:noWrap/>
          </w:tcPr>
          <w:p w14:paraId="7A076D36" w14:textId="77777777" w:rsidR="00A54ECB" w:rsidRPr="00F43E5C" w:rsidRDefault="00A54ECB" w:rsidP="002F5057">
            <w:pPr>
              <w:rPr>
                <w:rFonts w:asciiTheme="majorHAnsi" w:hAnsiTheme="majorHAnsi" w:cstheme="majorHAnsi"/>
                <w:sz w:val="24"/>
                <w:szCs w:val="24"/>
              </w:rPr>
            </w:pPr>
          </w:p>
        </w:tc>
        <w:tc>
          <w:tcPr>
            <w:tcW w:w="6854" w:type="dxa"/>
            <w:noWrap/>
          </w:tcPr>
          <w:p w14:paraId="09F5A955" w14:textId="77777777" w:rsidR="00A54ECB" w:rsidRPr="00F43E5C" w:rsidRDefault="00A54ECB" w:rsidP="002F5057">
            <w:pPr>
              <w:rPr>
                <w:rFonts w:asciiTheme="majorHAnsi" w:hAnsiTheme="majorHAnsi" w:cstheme="majorHAnsi"/>
                <w:sz w:val="24"/>
                <w:szCs w:val="24"/>
              </w:rPr>
            </w:pPr>
          </w:p>
        </w:tc>
      </w:tr>
      <w:tr w:rsidR="00A54ECB" w:rsidRPr="00F43E5C" w14:paraId="3BC65786" w14:textId="77777777" w:rsidTr="002F5057">
        <w:trPr>
          <w:trHeight w:val="300"/>
        </w:trPr>
        <w:tc>
          <w:tcPr>
            <w:tcW w:w="2496" w:type="dxa"/>
            <w:noWrap/>
          </w:tcPr>
          <w:p w14:paraId="7E76EE8F" w14:textId="77777777" w:rsidR="00A54ECB" w:rsidRPr="00F43E5C" w:rsidRDefault="00A54ECB" w:rsidP="002F5057">
            <w:pPr>
              <w:rPr>
                <w:rFonts w:asciiTheme="majorHAnsi" w:hAnsiTheme="majorHAnsi" w:cstheme="majorHAnsi"/>
                <w:sz w:val="24"/>
                <w:szCs w:val="24"/>
              </w:rPr>
            </w:pPr>
          </w:p>
        </w:tc>
        <w:tc>
          <w:tcPr>
            <w:tcW w:w="6854" w:type="dxa"/>
            <w:noWrap/>
          </w:tcPr>
          <w:p w14:paraId="33AAD551" w14:textId="77777777" w:rsidR="00A54ECB" w:rsidRPr="00F43E5C" w:rsidRDefault="00A54ECB" w:rsidP="002F5057">
            <w:pPr>
              <w:rPr>
                <w:rFonts w:asciiTheme="majorHAnsi" w:hAnsiTheme="majorHAnsi" w:cstheme="majorHAnsi"/>
                <w:sz w:val="24"/>
                <w:szCs w:val="24"/>
              </w:rPr>
            </w:pPr>
          </w:p>
        </w:tc>
      </w:tr>
      <w:tr w:rsidR="00A54ECB" w:rsidRPr="00F43E5C" w14:paraId="33EA00AE" w14:textId="77777777" w:rsidTr="002F5057">
        <w:trPr>
          <w:trHeight w:val="300"/>
        </w:trPr>
        <w:tc>
          <w:tcPr>
            <w:tcW w:w="2496" w:type="dxa"/>
            <w:noWrap/>
          </w:tcPr>
          <w:p w14:paraId="43187404" w14:textId="77777777" w:rsidR="00A54ECB" w:rsidRPr="00F43E5C" w:rsidRDefault="00A54ECB" w:rsidP="002F5057">
            <w:pPr>
              <w:rPr>
                <w:rFonts w:asciiTheme="majorHAnsi" w:hAnsiTheme="majorHAnsi" w:cstheme="majorHAnsi"/>
                <w:sz w:val="24"/>
                <w:szCs w:val="24"/>
              </w:rPr>
            </w:pPr>
          </w:p>
        </w:tc>
        <w:tc>
          <w:tcPr>
            <w:tcW w:w="6854" w:type="dxa"/>
            <w:noWrap/>
          </w:tcPr>
          <w:p w14:paraId="1C278A1B" w14:textId="77777777" w:rsidR="00A54ECB" w:rsidRPr="00F43E5C" w:rsidRDefault="00A54ECB" w:rsidP="002F5057">
            <w:pPr>
              <w:rPr>
                <w:rFonts w:asciiTheme="majorHAnsi" w:hAnsiTheme="majorHAnsi" w:cstheme="majorHAnsi"/>
                <w:sz w:val="24"/>
                <w:szCs w:val="24"/>
              </w:rPr>
            </w:pPr>
          </w:p>
        </w:tc>
      </w:tr>
      <w:tr w:rsidR="00A54ECB" w:rsidRPr="00F43E5C" w14:paraId="12D1EEFD" w14:textId="77777777" w:rsidTr="002F5057">
        <w:trPr>
          <w:trHeight w:val="300"/>
        </w:trPr>
        <w:tc>
          <w:tcPr>
            <w:tcW w:w="2496" w:type="dxa"/>
            <w:noWrap/>
          </w:tcPr>
          <w:p w14:paraId="3328E901" w14:textId="77777777" w:rsidR="00A54ECB" w:rsidRPr="00F43E5C" w:rsidRDefault="00A54ECB" w:rsidP="002F5057">
            <w:pPr>
              <w:rPr>
                <w:rFonts w:asciiTheme="majorHAnsi" w:hAnsiTheme="majorHAnsi" w:cstheme="majorHAnsi"/>
                <w:sz w:val="24"/>
                <w:szCs w:val="24"/>
              </w:rPr>
            </w:pPr>
            <w:r>
              <w:rPr>
                <w:rFonts w:asciiTheme="majorHAnsi" w:hAnsiTheme="majorHAnsi" w:cstheme="majorHAnsi"/>
                <w:sz w:val="24"/>
                <w:szCs w:val="24"/>
              </w:rPr>
              <w:t>CEI</w:t>
            </w:r>
          </w:p>
        </w:tc>
        <w:tc>
          <w:tcPr>
            <w:tcW w:w="6854" w:type="dxa"/>
            <w:noWrap/>
          </w:tcPr>
          <w:p w14:paraId="437FA461" w14:textId="77777777" w:rsidR="00A54ECB" w:rsidRPr="00F43E5C" w:rsidRDefault="00A54ECB" w:rsidP="002F5057">
            <w:pPr>
              <w:rPr>
                <w:rFonts w:asciiTheme="majorHAnsi" w:hAnsiTheme="majorHAnsi" w:cstheme="majorHAnsi"/>
                <w:sz w:val="24"/>
                <w:szCs w:val="24"/>
              </w:rPr>
            </w:pPr>
            <w:r>
              <w:rPr>
                <w:rFonts w:asciiTheme="majorHAnsi" w:hAnsiTheme="majorHAnsi" w:cstheme="majorHAnsi"/>
                <w:sz w:val="24"/>
                <w:szCs w:val="24"/>
              </w:rPr>
              <w:t>Conflict Exposed Indicator (5 km)</w:t>
            </w:r>
          </w:p>
        </w:tc>
      </w:tr>
      <w:tr w:rsidR="00A54ECB" w:rsidRPr="00F43E5C" w14:paraId="6E98D917" w14:textId="77777777" w:rsidTr="002F5057">
        <w:trPr>
          <w:trHeight w:val="300"/>
        </w:trPr>
        <w:tc>
          <w:tcPr>
            <w:tcW w:w="2496" w:type="dxa"/>
            <w:noWrap/>
          </w:tcPr>
          <w:p w14:paraId="1ACA19E8" w14:textId="77777777" w:rsidR="00A54ECB" w:rsidRPr="00F43E5C" w:rsidRDefault="00A54ECB" w:rsidP="002F5057">
            <w:pPr>
              <w:rPr>
                <w:rFonts w:asciiTheme="majorHAnsi" w:hAnsiTheme="majorHAnsi" w:cstheme="majorHAnsi"/>
                <w:sz w:val="24"/>
                <w:szCs w:val="24"/>
              </w:rPr>
            </w:pPr>
            <w:r>
              <w:rPr>
                <w:rFonts w:asciiTheme="majorHAnsi" w:hAnsiTheme="majorHAnsi" w:cstheme="majorHAnsi"/>
                <w:sz w:val="24"/>
                <w:szCs w:val="24"/>
              </w:rPr>
              <w:t>CEI_*</w:t>
            </w:r>
          </w:p>
        </w:tc>
        <w:tc>
          <w:tcPr>
            <w:tcW w:w="6854" w:type="dxa"/>
            <w:noWrap/>
          </w:tcPr>
          <w:p w14:paraId="5650A362" w14:textId="77777777" w:rsidR="00A54ECB" w:rsidRPr="00F43E5C" w:rsidRDefault="00A54ECB" w:rsidP="002F5057">
            <w:pPr>
              <w:rPr>
                <w:rFonts w:asciiTheme="majorHAnsi" w:hAnsiTheme="majorHAnsi" w:cstheme="majorHAnsi"/>
                <w:sz w:val="24"/>
                <w:szCs w:val="24"/>
              </w:rPr>
            </w:pPr>
          </w:p>
        </w:tc>
      </w:tr>
      <w:tr w:rsidR="00A54ECB" w:rsidRPr="00F43E5C" w14:paraId="7BBA3876" w14:textId="77777777" w:rsidTr="002F5057">
        <w:trPr>
          <w:trHeight w:val="300"/>
        </w:trPr>
        <w:tc>
          <w:tcPr>
            <w:tcW w:w="2496" w:type="dxa"/>
            <w:noWrap/>
          </w:tcPr>
          <w:p w14:paraId="78CD362C" w14:textId="77777777" w:rsidR="00A54ECB" w:rsidRPr="00F43E5C" w:rsidRDefault="00A54ECB" w:rsidP="002F5057">
            <w:pPr>
              <w:rPr>
                <w:rFonts w:asciiTheme="majorHAnsi" w:hAnsiTheme="majorHAnsi" w:cstheme="majorHAnsi"/>
                <w:sz w:val="24"/>
                <w:szCs w:val="24"/>
              </w:rPr>
            </w:pPr>
          </w:p>
        </w:tc>
        <w:tc>
          <w:tcPr>
            <w:tcW w:w="6854" w:type="dxa"/>
            <w:noWrap/>
          </w:tcPr>
          <w:p w14:paraId="73A428B2" w14:textId="77777777" w:rsidR="00A54ECB" w:rsidRPr="00F43E5C" w:rsidRDefault="00A54ECB" w:rsidP="002F5057">
            <w:pPr>
              <w:rPr>
                <w:rFonts w:asciiTheme="majorHAnsi" w:hAnsiTheme="majorHAnsi" w:cstheme="majorHAnsi"/>
                <w:sz w:val="24"/>
                <w:szCs w:val="24"/>
              </w:rPr>
            </w:pPr>
          </w:p>
        </w:tc>
      </w:tr>
      <w:tr w:rsidR="00A54ECB" w:rsidRPr="00F43E5C" w14:paraId="41B0076E" w14:textId="77777777" w:rsidTr="002F5057">
        <w:trPr>
          <w:trHeight w:val="300"/>
        </w:trPr>
        <w:tc>
          <w:tcPr>
            <w:tcW w:w="2496" w:type="dxa"/>
            <w:noWrap/>
          </w:tcPr>
          <w:p w14:paraId="3214F430" w14:textId="77777777" w:rsidR="00A54ECB" w:rsidRPr="00F43E5C" w:rsidRDefault="00A54ECB" w:rsidP="002F5057">
            <w:pPr>
              <w:rPr>
                <w:rFonts w:asciiTheme="majorHAnsi" w:hAnsiTheme="majorHAnsi" w:cstheme="majorHAnsi"/>
                <w:sz w:val="24"/>
                <w:szCs w:val="24"/>
              </w:rPr>
            </w:pPr>
          </w:p>
        </w:tc>
        <w:tc>
          <w:tcPr>
            <w:tcW w:w="6854" w:type="dxa"/>
            <w:noWrap/>
          </w:tcPr>
          <w:p w14:paraId="68E8AFE0" w14:textId="77777777" w:rsidR="00A54ECB" w:rsidRPr="00F43E5C" w:rsidRDefault="00A54ECB" w:rsidP="002F5057">
            <w:pPr>
              <w:rPr>
                <w:rFonts w:asciiTheme="majorHAnsi" w:hAnsiTheme="majorHAnsi" w:cstheme="majorHAnsi"/>
                <w:sz w:val="24"/>
                <w:szCs w:val="24"/>
              </w:rPr>
            </w:pPr>
          </w:p>
        </w:tc>
      </w:tr>
    </w:tbl>
    <w:p w14:paraId="2452F124" w14:textId="77777777" w:rsidR="00A54ECB" w:rsidRDefault="00A54ECB" w:rsidP="00A54ECB"/>
    <w:p w14:paraId="710F61EC" w14:textId="6E8CC920" w:rsidR="003936C8" w:rsidRDefault="003936C8" w:rsidP="003936C8">
      <w:pPr>
        <w:pStyle w:val="ListParagraph"/>
        <w:numPr>
          <w:ilvl w:val="0"/>
          <w:numId w:val="2"/>
        </w:numPr>
      </w:pPr>
      <w:r>
        <w:t>Geospatial data</w:t>
      </w:r>
    </w:p>
    <w:p w14:paraId="46C777BA" w14:textId="4918BE0A" w:rsidR="0016045A" w:rsidRDefault="00577F23" w:rsidP="0016045A">
      <w:r w:rsidRPr="00577F23">
        <w:t xml:space="preserve">Landsat </w:t>
      </w:r>
      <w:r>
        <w:t>9</w:t>
      </w:r>
      <w:r w:rsidRPr="00577F23">
        <w:t xml:space="preserve">-C2-SR </w:t>
      </w:r>
      <w:proofErr w:type="gramStart"/>
      <w:r w:rsidRPr="00577F23">
        <w:t>2022 :</w:t>
      </w:r>
      <w:proofErr w:type="gramEnd"/>
      <w:r w:rsidRPr="00577F23">
        <w:t xml:space="preserve"> </w:t>
      </w:r>
      <w:r w:rsidRPr="009B6AD6">
        <w:rPr>
          <w:highlight w:val="yellow"/>
        </w:rPr>
        <w:t>70,238 observations for settlements that cover all the 17 prefectures, 72 subprefectures and 171 communes.</w:t>
      </w:r>
    </w:p>
    <w:p w14:paraId="3CA07EC6" w14:textId="4878FCD1" w:rsidR="0016045A" w:rsidRDefault="0016045A" w:rsidP="0016045A">
      <w:r w:rsidRPr="0016045A">
        <w:t xml:space="preserve">Variable Index for the Landsat </w:t>
      </w:r>
      <w:r>
        <w:t>9</w:t>
      </w:r>
      <w:r w:rsidRPr="0016045A">
        <w:t>-C2-SR 2022 georeferenced</w:t>
      </w:r>
    </w:p>
    <w:tbl>
      <w:tblPr>
        <w:tblStyle w:val="TableGrid"/>
        <w:tblW w:w="0" w:type="auto"/>
        <w:tblLook w:val="04A0" w:firstRow="1" w:lastRow="0" w:firstColumn="1" w:lastColumn="0" w:noHBand="0" w:noVBand="1"/>
      </w:tblPr>
      <w:tblGrid>
        <w:gridCol w:w="2496"/>
        <w:gridCol w:w="6854"/>
      </w:tblGrid>
      <w:tr w:rsidR="00900528" w:rsidRPr="00F43E5C" w14:paraId="71E3E6FB" w14:textId="77777777" w:rsidTr="002F5057">
        <w:trPr>
          <w:trHeight w:val="300"/>
        </w:trPr>
        <w:tc>
          <w:tcPr>
            <w:tcW w:w="2496" w:type="dxa"/>
            <w:noWrap/>
            <w:hideMark/>
          </w:tcPr>
          <w:p w14:paraId="108F8B40" w14:textId="77777777" w:rsidR="00900528" w:rsidRPr="00F43E5C" w:rsidRDefault="00900528" w:rsidP="002F5057">
            <w:pPr>
              <w:rPr>
                <w:rFonts w:asciiTheme="majorHAnsi" w:hAnsiTheme="majorHAnsi" w:cstheme="majorHAnsi"/>
                <w:b/>
                <w:bCs/>
                <w:sz w:val="24"/>
                <w:szCs w:val="24"/>
              </w:rPr>
            </w:pPr>
            <w:r w:rsidRPr="00F43E5C">
              <w:rPr>
                <w:rFonts w:asciiTheme="majorHAnsi" w:hAnsiTheme="majorHAnsi" w:cstheme="majorHAnsi"/>
                <w:b/>
                <w:bCs/>
                <w:sz w:val="24"/>
                <w:szCs w:val="24"/>
              </w:rPr>
              <w:t>Variable Name in the Database</w:t>
            </w:r>
          </w:p>
        </w:tc>
        <w:tc>
          <w:tcPr>
            <w:tcW w:w="6854" w:type="dxa"/>
            <w:noWrap/>
            <w:hideMark/>
          </w:tcPr>
          <w:p w14:paraId="6DDDD291" w14:textId="77777777" w:rsidR="00900528" w:rsidRPr="00F43E5C" w:rsidRDefault="00900528" w:rsidP="002F5057">
            <w:pPr>
              <w:rPr>
                <w:rFonts w:asciiTheme="majorHAnsi" w:hAnsiTheme="majorHAnsi" w:cstheme="majorHAnsi"/>
                <w:b/>
                <w:bCs/>
                <w:sz w:val="24"/>
                <w:szCs w:val="24"/>
              </w:rPr>
            </w:pPr>
            <w:r w:rsidRPr="00F43E5C">
              <w:rPr>
                <w:rFonts w:asciiTheme="majorHAnsi" w:hAnsiTheme="majorHAnsi" w:cstheme="majorHAnsi"/>
                <w:b/>
                <w:bCs/>
                <w:sz w:val="24"/>
                <w:szCs w:val="24"/>
              </w:rPr>
              <w:t>Definition</w:t>
            </w:r>
          </w:p>
        </w:tc>
      </w:tr>
      <w:tr w:rsidR="00900528" w:rsidRPr="00F43E5C" w14:paraId="20F5FAF7" w14:textId="77777777" w:rsidTr="002F5057">
        <w:trPr>
          <w:trHeight w:val="300"/>
        </w:trPr>
        <w:tc>
          <w:tcPr>
            <w:tcW w:w="2496" w:type="dxa"/>
            <w:noWrap/>
            <w:hideMark/>
          </w:tcPr>
          <w:p w14:paraId="4F211103"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MNDWI</w:t>
            </w:r>
          </w:p>
        </w:tc>
        <w:tc>
          <w:tcPr>
            <w:tcW w:w="6854" w:type="dxa"/>
            <w:noWrap/>
            <w:hideMark/>
          </w:tcPr>
          <w:p w14:paraId="4296743C"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Modified Normalized Difference Water Index</w:t>
            </w:r>
          </w:p>
        </w:tc>
      </w:tr>
      <w:tr w:rsidR="00900528" w:rsidRPr="00F43E5C" w14:paraId="153CABF6" w14:textId="77777777" w:rsidTr="002F5057">
        <w:trPr>
          <w:trHeight w:val="300"/>
        </w:trPr>
        <w:tc>
          <w:tcPr>
            <w:tcW w:w="2496" w:type="dxa"/>
            <w:noWrap/>
            <w:hideMark/>
          </w:tcPr>
          <w:p w14:paraId="17A98F0E"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BRBA</w:t>
            </w:r>
          </w:p>
        </w:tc>
        <w:tc>
          <w:tcPr>
            <w:tcW w:w="6854" w:type="dxa"/>
            <w:noWrap/>
            <w:hideMark/>
          </w:tcPr>
          <w:p w14:paraId="5EE1BDD6"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Band Ratio for Built-up Area</w:t>
            </w:r>
          </w:p>
        </w:tc>
      </w:tr>
      <w:tr w:rsidR="00900528" w:rsidRPr="00F43E5C" w14:paraId="0C4149C7" w14:textId="77777777" w:rsidTr="002F5057">
        <w:trPr>
          <w:trHeight w:val="300"/>
        </w:trPr>
        <w:tc>
          <w:tcPr>
            <w:tcW w:w="2496" w:type="dxa"/>
            <w:noWrap/>
            <w:hideMark/>
          </w:tcPr>
          <w:p w14:paraId="539DC173"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NBAI</w:t>
            </w:r>
          </w:p>
        </w:tc>
        <w:tc>
          <w:tcPr>
            <w:tcW w:w="6854" w:type="dxa"/>
            <w:noWrap/>
            <w:hideMark/>
          </w:tcPr>
          <w:p w14:paraId="661344BF"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Normalized Built-up Area Index </w:t>
            </w:r>
          </w:p>
        </w:tc>
      </w:tr>
      <w:tr w:rsidR="00900528" w:rsidRPr="00F43E5C" w14:paraId="6629CAFC" w14:textId="77777777" w:rsidTr="002F5057">
        <w:trPr>
          <w:trHeight w:val="300"/>
        </w:trPr>
        <w:tc>
          <w:tcPr>
            <w:tcW w:w="2496" w:type="dxa"/>
            <w:noWrap/>
            <w:hideMark/>
          </w:tcPr>
          <w:p w14:paraId="3FB80A78"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NDSI</w:t>
            </w:r>
          </w:p>
        </w:tc>
        <w:tc>
          <w:tcPr>
            <w:tcW w:w="6854" w:type="dxa"/>
            <w:noWrap/>
            <w:hideMark/>
          </w:tcPr>
          <w:p w14:paraId="127679C2"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Snow Index</w:t>
            </w:r>
          </w:p>
        </w:tc>
      </w:tr>
      <w:tr w:rsidR="00900528" w:rsidRPr="00F43E5C" w14:paraId="37F38DD5" w14:textId="77777777" w:rsidTr="002F5057">
        <w:trPr>
          <w:trHeight w:val="300"/>
        </w:trPr>
        <w:tc>
          <w:tcPr>
            <w:tcW w:w="2496" w:type="dxa"/>
            <w:noWrap/>
            <w:hideMark/>
          </w:tcPr>
          <w:p w14:paraId="6C5D18A2"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VARI</w:t>
            </w:r>
          </w:p>
        </w:tc>
        <w:tc>
          <w:tcPr>
            <w:tcW w:w="6854" w:type="dxa"/>
            <w:noWrap/>
            <w:hideMark/>
          </w:tcPr>
          <w:p w14:paraId="4A86FF0E"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Visible Atmospherically Resistant Index</w:t>
            </w:r>
          </w:p>
        </w:tc>
      </w:tr>
      <w:tr w:rsidR="00900528" w:rsidRPr="00F43E5C" w14:paraId="05357B56" w14:textId="77777777" w:rsidTr="002F5057">
        <w:trPr>
          <w:trHeight w:val="300"/>
        </w:trPr>
        <w:tc>
          <w:tcPr>
            <w:tcW w:w="2496" w:type="dxa"/>
            <w:noWrap/>
            <w:hideMark/>
          </w:tcPr>
          <w:p w14:paraId="159504BD"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SAVI</w:t>
            </w:r>
          </w:p>
        </w:tc>
        <w:tc>
          <w:tcPr>
            <w:tcW w:w="6854" w:type="dxa"/>
            <w:noWrap/>
            <w:hideMark/>
          </w:tcPr>
          <w:p w14:paraId="10E390C4"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Soil Adjusted Vegetation Index</w:t>
            </w:r>
          </w:p>
        </w:tc>
      </w:tr>
      <w:tr w:rsidR="00900528" w:rsidRPr="00F43E5C" w14:paraId="5FCD2BDB" w14:textId="77777777" w:rsidTr="002F5057">
        <w:trPr>
          <w:trHeight w:val="300"/>
        </w:trPr>
        <w:tc>
          <w:tcPr>
            <w:tcW w:w="2496" w:type="dxa"/>
            <w:noWrap/>
            <w:hideMark/>
          </w:tcPr>
          <w:p w14:paraId="6FC93455"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OSAVI</w:t>
            </w:r>
          </w:p>
        </w:tc>
        <w:tc>
          <w:tcPr>
            <w:tcW w:w="6854" w:type="dxa"/>
            <w:noWrap/>
            <w:hideMark/>
          </w:tcPr>
          <w:p w14:paraId="14E99386"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Optimized Soil Adjusted Vegetation Index</w:t>
            </w:r>
          </w:p>
        </w:tc>
      </w:tr>
      <w:tr w:rsidR="00900528" w:rsidRPr="00F43E5C" w14:paraId="2EE09E76" w14:textId="77777777" w:rsidTr="002F5057">
        <w:trPr>
          <w:trHeight w:val="300"/>
        </w:trPr>
        <w:tc>
          <w:tcPr>
            <w:tcW w:w="2496" w:type="dxa"/>
            <w:noWrap/>
            <w:hideMark/>
          </w:tcPr>
          <w:p w14:paraId="5D1868E4"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NDMI</w:t>
            </w:r>
          </w:p>
        </w:tc>
        <w:tc>
          <w:tcPr>
            <w:tcW w:w="6854" w:type="dxa"/>
            <w:noWrap/>
            <w:hideMark/>
          </w:tcPr>
          <w:p w14:paraId="0C7CE818"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Moisture Index</w:t>
            </w:r>
          </w:p>
        </w:tc>
      </w:tr>
      <w:tr w:rsidR="00900528" w:rsidRPr="00F43E5C" w14:paraId="749242C7" w14:textId="77777777" w:rsidTr="002F5057">
        <w:trPr>
          <w:trHeight w:val="300"/>
        </w:trPr>
        <w:tc>
          <w:tcPr>
            <w:tcW w:w="2496" w:type="dxa"/>
            <w:noWrap/>
            <w:hideMark/>
          </w:tcPr>
          <w:p w14:paraId="1CA66AD1"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EVI</w:t>
            </w:r>
          </w:p>
        </w:tc>
        <w:tc>
          <w:tcPr>
            <w:tcW w:w="6854" w:type="dxa"/>
            <w:noWrap/>
            <w:hideMark/>
          </w:tcPr>
          <w:p w14:paraId="375C8CCC"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Enhanced Vegetation Index</w:t>
            </w:r>
          </w:p>
        </w:tc>
      </w:tr>
      <w:tr w:rsidR="00900528" w:rsidRPr="00F43E5C" w14:paraId="32F8BD3A" w14:textId="77777777" w:rsidTr="002F5057">
        <w:trPr>
          <w:trHeight w:val="300"/>
        </w:trPr>
        <w:tc>
          <w:tcPr>
            <w:tcW w:w="2496" w:type="dxa"/>
            <w:noWrap/>
            <w:hideMark/>
          </w:tcPr>
          <w:p w14:paraId="2A18AFE0"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NDVI</w:t>
            </w:r>
          </w:p>
        </w:tc>
        <w:tc>
          <w:tcPr>
            <w:tcW w:w="6854" w:type="dxa"/>
            <w:noWrap/>
            <w:hideMark/>
          </w:tcPr>
          <w:p w14:paraId="101FE74A"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Vegetation Index</w:t>
            </w:r>
          </w:p>
        </w:tc>
      </w:tr>
      <w:tr w:rsidR="00900528" w:rsidRPr="00F43E5C" w14:paraId="47D98BB0" w14:textId="77777777" w:rsidTr="002F5057">
        <w:trPr>
          <w:trHeight w:val="300"/>
        </w:trPr>
        <w:tc>
          <w:tcPr>
            <w:tcW w:w="2496" w:type="dxa"/>
            <w:noWrap/>
            <w:hideMark/>
          </w:tcPr>
          <w:p w14:paraId="0B802E85"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NDBI</w:t>
            </w:r>
          </w:p>
        </w:tc>
        <w:tc>
          <w:tcPr>
            <w:tcW w:w="6854" w:type="dxa"/>
            <w:noWrap/>
            <w:hideMark/>
          </w:tcPr>
          <w:p w14:paraId="4F854CA1"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Built-up Index</w:t>
            </w:r>
          </w:p>
        </w:tc>
      </w:tr>
      <w:tr w:rsidR="00900528" w:rsidRPr="00F43E5C" w14:paraId="3DC64E86" w14:textId="77777777" w:rsidTr="002F5057">
        <w:trPr>
          <w:trHeight w:val="300"/>
        </w:trPr>
        <w:tc>
          <w:tcPr>
            <w:tcW w:w="2496" w:type="dxa"/>
            <w:noWrap/>
            <w:hideMark/>
          </w:tcPr>
          <w:p w14:paraId="7FD0B88C"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SR</w:t>
            </w:r>
          </w:p>
        </w:tc>
        <w:tc>
          <w:tcPr>
            <w:tcW w:w="6854" w:type="dxa"/>
            <w:noWrap/>
            <w:hideMark/>
          </w:tcPr>
          <w:p w14:paraId="0544DC5B"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Simple Ratio</w:t>
            </w:r>
          </w:p>
        </w:tc>
      </w:tr>
      <w:tr w:rsidR="00900528" w:rsidRPr="00F43E5C" w14:paraId="41A4B0CB" w14:textId="77777777" w:rsidTr="002F5057">
        <w:trPr>
          <w:trHeight w:val="300"/>
        </w:trPr>
        <w:tc>
          <w:tcPr>
            <w:tcW w:w="2496" w:type="dxa"/>
            <w:noWrap/>
            <w:hideMark/>
          </w:tcPr>
          <w:p w14:paraId="7BBF3EBF"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ARVI</w:t>
            </w:r>
          </w:p>
        </w:tc>
        <w:tc>
          <w:tcPr>
            <w:tcW w:w="6854" w:type="dxa"/>
            <w:noWrap/>
            <w:hideMark/>
          </w:tcPr>
          <w:p w14:paraId="72D71DF2"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Atmospherically Resistant Vegetation Index</w:t>
            </w:r>
          </w:p>
        </w:tc>
      </w:tr>
      <w:tr w:rsidR="00900528" w:rsidRPr="00F43E5C" w14:paraId="65F6AA6E" w14:textId="77777777" w:rsidTr="002F5057">
        <w:trPr>
          <w:trHeight w:val="300"/>
        </w:trPr>
        <w:tc>
          <w:tcPr>
            <w:tcW w:w="2496" w:type="dxa"/>
            <w:noWrap/>
            <w:hideMark/>
          </w:tcPr>
          <w:p w14:paraId="661F3A87"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UI</w:t>
            </w:r>
          </w:p>
        </w:tc>
        <w:tc>
          <w:tcPr>
            <w:tcW w:w="6854" w:type="dxa"/>
            <w:noWrap/>
            <w:hideMark/>
          </w:tcPr>
          <w:p w14:paraId="571544A1" w14:textId="77777777" w:rsidR="00900528" w:rsidRPr="00F43E5C" w:rsidRDefault="00900528" w:rsidP="002F5057">
            <w:pPr>
              <w:rPr>
                <w:rFonts w:asciiTheme="majorHAnsi" w:hAnsiTheme="majorHAnsi" w:cstheme="majorHAnsi"/>
                <w:sz w:val="24"/>
                <w:szCs w:val="24"/>
              </w:rPr>
            </w:pPr>
            <w:r w:rsidRPr="00F43E5C">
              <w:rPr>
                <w:rFonts w:asciiTheme="majorHAnsi" w:hAnsiTheme="majorHAnsi" w:cstheme="majorHAnsi"/>
                <w:sz w:val="24"/>
                <w:szCs w:val="24"/>
              </w:rPr>
              <w:t xml:space="preserve"> Urban Index</w:t>
            </w:r>
          </w:p>
        </w:tc>
      </w:tr>
    </w:tbl>
    <w:p w14:paraId="43C63F76" w14:textId="38D833CB" w:rsidR="003936C8" w:rsidRDefault="00763436" w:rsidP="003936C8">
      <w:pPr>
        <w:rPr>
          <w:rFonts w:asciiTheme="majorHAnsi" w:hAnsiTheme="majorHAnsi" w:cstheme="majorHAnsi"/>
          <w:sz w:val="20"/>
          <w:szCs w:val="20"/>
        </w:rPr>
      </w:pPr>
      <w:r w:rsidRPr="00F43E5C">
        <w:rPr>
          <w:rFonts w:asciiTheme="majorHAnsi" w:hAnsiTheme="majorHAnsi" w:cstheme="majorHAnsi"/>
          <w:sz w:val="24"/>
          <w:szCs w:val="24"/>
        </w:rPr>
        <w:t>Reference:</w:t>
      </w:r>
      <w:r w:rsidRPr="004A21A1">
        <w:rPr>
          <w:rFonts w:asciiTheme="majorHAnsi" w:hAnsiTheme="majorHAnsi" w:cstheme="majorHAnsi"/>
          <w:sz w:val="20"/>
          <w:szCs w:val="20"/>
        </w:rPr>
        <w:t xml:space="preserve"> Landsat </w:t>
      </w:r>
      <w:r>
        <w:rPr>
          <w:rFonts w:asciiTheme="majorHAnsi" w:hAnsiTheme="majorHAnsi" w:cstheme="majorHAnsi"/>
          <w:sz w:val="20"/>
          <w:szCs w:val="20"/>
        </w:rPr>
        <w:t>9</w:t>
      </w:r>
      <w:r w:rsidRPr="004A21A1">
        <w:rPr>
          <w:rFonts w:asciiTheme="majorHAnsi" w:hAnsiTheme="majorHAnsi" w:cstheme="majorHAnsi"/>
          <w:sz w:val="20"/>
          <w:szCs w:val="20"/>
        </w:rPr>
        <w:t xml:space="preserve"> C2 SR - 2022 (me</w:t>
      </w:r>
      <w:r>
        <w:rPr>
          <w:rFonts w:asciiTheme="majorHAnsi" w:hAnsiTheme="majorHAnsi" w:cstheme="majorHAnsi"/>
          <w:sz w:val="20"/>
          <w:szCs w:val="20"/>
        </w:rPr>
        <w:t>dian</w:t>
      </w:r>
      <w:r w:rsidRPr="004A21A1">
        <w:rPr>
          <w:rFonts w:asciiTheme="majorHAnsi" w:hAnsiTheme="majorHAnsi" w:cstheme="majorHAnsi"/>
          <w:sz w:val="20"/>
          <w:szCs w:val="20"/>
        </w:rPr>
        <w:t xml:space="preserve"> composite)</w:t>
      </w:r>
    </w:p>
    <w:tbl>
      <w:tblPr>
        <w:tblW w:w="5000" w:type="pct"/>
        <w:tblLook w:val="04A0" w:firstRow="1" w:lastRow="0" w:firstColumn="1" w:lastColumn="0" w:noHBand="0" w:noVBand="1"/>
      </w:tblPr>
      <w:tblGrid>
        <w:gridCol w:w="6286"/>
        <w:gridCol w:w="1450"/>
        <w:gridCol w:w="1614"/>
      </w:tblGrid>
      <w:tr w:rsidR="00657FC9" w:rsidRPr="00657FC9" w14:paraId="0EAA1813" w14:textId="77777777" w:rsidTr="00657FC9">
        <w:trPr>
          <w:trHeight w:val="290"/>
        </w:trPr>
        <w:tc>
          <w:tcPr>
            <w:tcW w:w="3349" w:type="pct"/>
            <w:tcBorders>
              <w:top w:val="single" w:sz="4" w:space="0" w:color="44B3E1"/>
              <w:left w:val="single" w:sz="4" w:space="0" w:color="44B3E1"/>
              <w:bottom w:val="single" w:sz="4" w:space="0" w:color="44B3E1"/>
              <w:right w:val="nil"/>
            </w:tcBorders>
            <w:shd w:val="clear" w:color="156082" w:fill="156082"/>
            <w:noWrap/>
            <w:vAlign w:val="bottom"/>
            <w:hideMark/>
          </w:tcPr>
          <w:p w14:paraId="7733DF62" w14:textId="77777777" w:rsidR="00657FC9" w:rsidRPr="00657FC9" w:rsidRDefault="00657FC9" w:rsidP="00657FC9">
            <w:pPr>
              <w:spacing w:after="0" w:line="240" w:lineRule="auto"/>
              <w:rPr>
                <w:rFonts w:ascii="Aptos Narrow" w:eastAsia="Times New Roman" w:hAnsi="Aptos Narrow" w:cs="Times New Roman"/>
                <w:b/>
                <w:bCs/>
                <w:color w:val="FFFFFF"/>
                <w:kern w:val="0"/>
                <w14:ligatures w14:val="none"/>
              </w:rPr>
            </w:pPr>
            <w:r w:rsidRPr="00657FC9">
              <w:rPr>
                <w:rFonts w:ascii="Aptos Narrow" w:eastAsia="Times New Roman" w:hAnsi="Aptos Narrow" w:cs="Times New Roman"/>
                <w:b/>
                <w:bCs/>
                <w:color w:val="FFFFFF"/>
                <w:kern w:val="0"/>
                <w14:ligatures w14:val="none"/>
              </w:rPr>
              <w:t>Description</w:t>
            </w:r>
          </w:p>
        </w:tc>
        <w:tc>
          <w:tcPr>
            <w:tcW w:w="786" w:type="pct"/>
            <w:tcBorders>
              <w:top w:val="single" w:sz="4" w:space="0" w:color="44B3E1"/>
              <w:left w:val="nil"/>
              <w:bottom w:val="single" w:sz="4" w:space="0" w:color="44B3E1"/>
              <w:right w:val="nil"/>
            </w:tcBorders>
            <w:shd w:val="clear" w:color="156082" w:fill="156082"/>
            <w:noWrap/>
            <w:vAlign w:val="bottom"/>
            <w:hideMark/>
          </w:tcPr>
          <w:p w14:paraId="1C0DB32E" w14:textId="77777777" w:rsidR="00657FC9" w:rsidRPr="00657FC9" w:rsidRDefault="00657FC9" w:rsidP="00657FC9">
            <w:pPr>
              <w:spacing w:after="0" w:line="240" w:lineRule="auto"/>
              <w:rPr>
                <w:rFonts w:ascii="Aptos Narrow" w:eastAsia="Times New Roman" w:hAnsi="Aptos Narrow" w:cs="Times New Roman"/>
                <w:b/>
                <w:bCs/>
                <w:color w:val="FFFFFF"/>
                <w:kern w:val="0"/>
                <w14:ligatures w14:val="none"/>
              </w:rPr>
            </w:pPr>
            <w:r w:rsidRPr="00657FC9">
              <w:rPr>
                <w:rFonts w:ascii="Aptos Narrow" w:eastAsia="Times New Roman" w:hAnsi="Aptos Narrow" w:cs="Times New Roman"/>
                <w:b/>
                <w:bCs/>
                <w:color w:val="FFFFFF"/>
                <w:kern w:val="0"/>
                <w14:ligatures w14:val="none"/>
              </w:rPr>
              <w:t>Spatial Resolution</w:t>
            </w:r>
          </w:p>
        </w:tc>
        <w:tc>
          <w:tcPr>
            <w:tcW w:w="865" w:type="pct"/>
            <w:tcBorders>
              <w:top w:val="single" w:sz="4" w:space="0" w:color="44B3E1"/>
              <w:left w:val="nil"/>
              <w:bottom w:val="single" w:sz="4" w:space="0" w:color="44B3E1"/>
              <w:right w:val="single" w:sz="4" w:space="0" w:color="44B3E1"/>
            </w:tcBorders>
            <w:shd w:val="clear" w:color="156082" w:fill="156082"/>
            <w:noWrap/>
            <w:vAlign w:val="bottom"/>
            <w:hideMark/>
          </w:tcPr>
          <w:p w14:paraId="549FB9DC" w14:textId="77777777" w:rsidR="00657FC9" w:rsidRPr="00657FC9" w:rsidRDefault="00657FC9" w:rsidP="00657FC9">
            <w:pPr>
              <w:spacing w:after="0" w:line="240" w:lineRule="auto"/>
              <w:rPr>
                <w:rFonts w:ascii="Aptos Narrow" w:eastAsia="Times New Roman" w:hAnsi="Aptos Narrow" w:cs="Times New Roman"/>
                <w:b/>
                <w:bCs/>
                <w:color w:val="FFFFFF"/>
                <w:kern w:val="0"/>
                <w14:ligatures w14:val="none"/>
              </w:rPr>
            </w:pPr>
            <w:r w:rsidRPr="00657FC9">
              <w:rPr>
                <w:rFonts w:ascii="Aptos Narrow" w:eastAsia="Times New Roman" w:hAnsi="Aptos Narrow" w:cs="Times New Roman"/>
                <w:b/>
                <w:bCs/>
                <w:color w:val="FFFFFF"/>
                <w:kern w:val="0"/>
                <w14:ligatures w14:val="none"/>
              </w:rPr>
              <w:t>Temporal Resolution</w:t>
            </w:r>
          </w:p>
        </w:tc>
      </w:tr>
      <w:tr w:rsidR="00657FC9" w:rsidRPr="00657FC9" w14:paraId="7EDE9F22" w14:textId="77777777" w:rsidTr="00657FC9">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2E6A3AA4"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Travel Time to Nearest Healthcare Facility with Access to Motorized Transport</w:t>
            </w:r>
          </w:p>
        </w:tc>
        <w:tc>
          <w:tcPr>
            <w:tcW w:w="786" w:type="pct"/>
            <w:tcBorders>
              <w:top w:val="single" w:sz="4" w:space="0" w:color="44B3E1"/>
              <w:left w:val="nil"/>
              <w:bottom w:val="single" w:sz="4" w:space="0" w:color="44B3E1"/>
              <w:right w:val="nil"/>
            </w:tcBorders>
            <w:shd w:val="clear" w:color="C0E6F5" w:fill="C0E6F5"/>
            <w:noWrap/>
            <w:vAlign w:val="bottom"/>
            <w:hideMark/>
          </w:tcPr>
          <w:p w14:paraId="3C585FB9"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255D1440" w14:textId="77777777" w:rsidR="00657FC9" w:rsidRPr="00657FC9" w:rsidRDefault="00657FC9" w:rsidP="00657FC9">
            <w:pPr>
              <w:spacing w:after="0" w:line="240" w:lineRule="auto"/>
              <w:jc w:val="right"/>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2019</w:t>
            </w:r>
          </w:p>
        </w:tc>
      </w:tr>
      <w:tr w:rsidR="00657FC9" w:rsidRPr="00657FC9" w14:paraId="7D92523F" w14:textId="77777777" w:rsidTr="00657FC9">
        <w:trPr>
          <w:trHeight w:val="290"/>
        </w:trPr>
        <w:tc>
          <w:tcPr>
            <w:tcW w:w="3349" w:type="pct"/>
            <w:tcBorders>
              <w:top w:val="single" w:sz="4" w:space="0" w:color="44B3E1"/>
              <w:left w:val="single" w:sz="4" w:space="0" w:color="44B3E1"/>
              <w:bottom w:val="single" w:sz="4" w:space="0" w:color="44B3E1"/>
              <w:right w:val="nil"/>
            </w:tcBorders>
            <w:shd w:val="clear" w:color="auto" w:fill="auto"/>
            <w:noWrap/>
            <w:vAlign w:val="bottom"/>
            <w:hideMark/>
          </w:tcPr>
          <w:p w14:paraId="3D8BCAEC"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Walking-only Travel Time to Nearest Healthcare Facility without Access to Motorized Transport</w:t>
            </w:r>
          </w:p>
        </w:tc>
        <w:tc>
          <w:tcPr>
            <w:tcW w:w="786" w:type="pct"/>
            <w:tcBorders>
              <w:top w:val="single" w:sz="4" w:space="0" w:color="44B3E1"/>
              <w:left w:val="nil"/>
              <w:bottom w:val="single" w:sz="4" w:space="0" w:color="44B3E1"/>
              <w:right w:val="nil"/>
            </w:tcBorders>
            <w:shd w:val="clear" w:color="auto" w:fill="auto"/>
            <w:noWrap/>
            <w:vAlign w:val="bottom"/>
            <w:hideMark/>
          </w:tcPr>
          <w:p w14:paraId="36F4850B"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1km</w:t>
            </w:r>
          </w:p>
        </w:tc>
        <w:tc>
          <w:tcPr>
            <w:tcW w:w="865" w:type="pct"/>
            <w:tcBorders>
              <w:top w:val="single" w:sz="4" w:space="0" w:color="44B3E1"/>
              <w:left w:val="nil"/>
              <w:bottom w:val="single" w:sz="4" w:space="0" w:color="44B3E1"/>
              <w:right w:val="single" w:sz="4" w:space="0" w:color="44B3E1"/>
            </w:tcBorders>
            <w:shd w:val="clear" w:color="auto" w:fill="auto"/>
            <w:noWrap/>
            <w:vAlign w:val="bottom"/>
            <w:hideMark/>
          </w:tcPr>
          <w:p w14:paraId="5DA0D182" w14:textId="77777777" w:rsidR="00657FC9" w:rsidRPr="00657FC9" w:rsidRDefault="00657FC9" w:rsidP="00657FC9">
            <w:pPr>
              <w:spacing w:after="0" w:line="240" w:lineRule="auto"/>
              <w:jc w:val="right"/>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2019</w:t>
            </w:r>
          </w:p>
        </w:tc>
      </w:tr>
      <w:tr w:rsidR="00657FC9" w:rsidRPr="00657FC9" w14:paraId="543680EE" w14:textId="77777777" w:rsidTr="00657FC9">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716A3BE9"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Travel Time to Cities</w:t>
            </w:r>
          </w:p>
        </w:tc>
        <w:tc>
          <w:tcPr>
            <w:tcW w:w="786" w:type="pct"/>
            <w:tcBorders>
              <w:top w:val="single" w:sz="4" w:space="0" w:color="44B3E1"/>
              <w:left w:val="nil"/>
              <w:bottom w:val="single" w:sz="4" w:space="0" w:color="44B3E1"/>
              <w:right w:val="nil"/>
            </w:tcBorders>
            <w:shd w:val="clear" w:color="C0E6F5" w:fill="C0E6F5"/>
            <w:noWrap/>
            <w:vAlign w:val="bottom"/>
            <w:hideMark/>
          </w:tcPr>
          <w:p w14:paraId="138951C2" w14:textId="77777777" w:rsidR="00657FC9" w:rsidRPr="00657FC9" w:rsidRDefault="00657FC9" w:rsidP="00657FC9">
            <w:pPr>
              <w:spacing w:after="0" w:line="240" w:lineRule="auto"/>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1612398D" w14:textId="77777777" w:rsidR="00657FC9" w:rsidRPr="00657FC9" w:rsidRDefault="00657FC9" w:rsidP="00657FC9">
            <w:pPr>
              <w:spacing w:after="0" w:line="240" w:lineRule="auto"/>
              <w:jc w:val="right"/>
              <w:rPr>
                <w:rFonts w:ascii="Aptos Narrow" w:eastAsia="Times New Roman" w:hAnsi="Aptos Narrow" w:cs="Times New Roman"/>
                <w:color w:val="000000"/>
                <w:kern w:val="0"/>
                <w14:ligatures w14:val="none"/>
              </w:rPr>
            </w:pPr>
            <w:r w:rsidRPr="00657FC9">
              <w:rPr>
                <w:rFonts w:ascii="Aptos Narrow" w:eastAsia="Times New Roman" w:hAnsi="Aptos Narrow" w:cs="Times New Roman"/>
                <w:color w:val="000000"/>
                <w:kern w:val="0"/>
                <w14:ligatures w14:val="none"/>
              </w:rPr>
              <w:t>2015</w:t>
            </w:r>
          </w:p>
        </w:tc>
      </w:tr>
    </w:tbl>
    <w:p w14:paraId="58167B66" w14:textId="77777777" w:rsidR="00657FC9" w:rsidRDefault="00657FC9" w:rsidP="003936C8"/>
    <w:tbl>
      <w:tblPr>
        <w:tblW w:w="5000" w:type="pct"/>
        <w:tblLook w:val="04A0" w:firstRow="1" w:lastRow="0" w:firstColumn="1" w:lastColumn="0" w:noHBand="0" w:noVBand="1"/>
      </w:tblPr>
      <w:tblGrid>
        <w:gridCol w:w="7837"/>
        <w:gridCol w:w="1518"/>
      </w:tblGrid>
      <w:tr w:rsidR="00F5619C" w:rsidRPr="00F5619C" w14:paraId="78B49E6D" w14:textId="77777777" w:rsidTr="00F5619C">
        <w:trPr>
          <w:trHeight w:val="290"/>
        </w:trPr>
        <w:tc>
          <w:tcPr>
            <w:tcW w:w="4267" w:type="pct"/>
            <w:tcBorders>
              <w:top w:val="single" w:sz="4" w:space="0" w:color="44B3E1"/>
              <w:left w:val="single" w:sz="4" w:space="0" w:color="44B3E1"/>
              <w:bottom w:val="single" w:sz="4" w:space="0" w:color="44B3E1"/>
              <w:right w:val="nil"/>
            </w:tcBorders>
            <w:shd w:val="clear" w:color="156082" w:fill="156082"/>
            <w:noWrap/>
            <w:vAlign w:val="bottom"/>
            <w:hideMark/>
          </w:tcPr>
          <w:p w14:paraId="1DCA7142" w14:textId="77777777" w:rsidR="00F5619C" w:rsidRPr="00F5619C" w:rsidRDefault="00F5619C" w:rsidP="00F5619C">
            <w:pPr>
              <w:spacing w:after="0" w:line="240" w:lineRule="auto"/>
              <w:rPr>
                <w:rFonts w:ascii="Aptos Narrow" w:eastAsia="Times New Roman" w:hAnsi="Aptos Narrow" w:cs="Times New Roman"/>
                <w:b/>
                <w:bCs/>
                <w:color w:val="FFFFFF"/>
                <w:kern w:val="0"/>
                <w14:ligatures w14:val="none"/>
              </w:rPr>
            </w:pPr>
            <w:r w:rsidRPr="00F5619C">
              <w:rPr>
                <w:rFonts w:ascii="Aptos Narrow" w:eastAsia="Times New Roman" w:hAnsi="Aptos Narrow" w:cs="Times New Roman"/>
                <w:b/>
                <w:bCs/>
                <w:color w:val="FFFFFF"/>
                <w:kern w:val="0"/>
                <w14:ligatures w14:val="none"/>
              </w:rPr>
              <w:t>Description</w:t>
            </w:r>
          </w:p>
        </w:tc>
        <w:tc>
          <w:tcPr>
            <w:tcW w:w="733" w:type="pct"/>
            <w:tcBorders>
              <w:top w:val="single" w:sz="4" w:space="0" w:color="44B3E1"/>
              <w:left w:val="nil"/>
              <w:bottom w:val="single" w:sz="4" w:space="0" w:color="44B3E1"/>
              <w:right w:val="nil"/>
            </w:tcBorders>
            <w:shd w:val="clear" w:color="156082" w:fill="156082"/>
            <w:noWrap/>
            <w:vAlign w:val="bottom"/>
            <w:hideMark/>
          </w:tcPr>
          <w:p w14:paraId="7A67BC6D" w14:textId="77777777" w:rsidR="00F5619C" w:rsidRPr="00F5619C" w:rsidRDefault="00F5619C" w:rsidP="00F5619C">
            <w:pPr>
              <w:spacing w:after="0" w:line="240" w:lineRule="auto"/>
              <w:rPr>
                <w:rFonts w:ascii="Aptos Narrow" w:eastAsia="Times New Roman" w:hAnsi="Aptos Narrow" w:cs="Times New Roman"/>
                <w:b/>
                <w:bCs/>
                <w:color w:val="FFFFFF"/>
                <w:kern w:val="0"/>
                <w14:ligatures w14:val="none"/>
              </w:rPr>
            </w:pPr>
            <w:r w:rsidRPr="00F5619C">
              <w:rPr>
                <w:rFonts w:ascii="Aptos Narrow" w:eastAsia="Times New Roman" w:hAnsi="Aptos Narrow" w:cs="Times New Roman"/>
                <w:b/>
                <w:bCs/>
                <w:color w:val="FFFFFF"/>
                <w:kern w:val="0"/>
                <w14:ligatures w14:val="none"/>
              </w:rPr>
              <w:t>Spatial Resolution</w:t>
            </w:r>
          </w:p>
        </w:tc>
      </w:tr>
      <w:tr w:rsidR="00F5619C" w:rsidRPr="00F5619C" w14:paraId="10392723" w14:textId="77777777" w:rsidTr="00F5619C">
        <w:trPr>
          <w:trHeight w:val="290"/>
        </w:trPr>
        <w:tc>
          <w:tcPr>
            <w:tcW w:w="4267" w:type="pct"/>
            <w:tcBorders>
              <w:top w:val="single" w:sz="4" w:space="0" w:color="44B3E1"/>
              <w:left w:val="single" w:sz="4" w:space="0" w:color="44B3E1"/>
              <w:bottom w:val="single" w:sz="4" w:space="0" w:color="44B3E1"/>
              <w:right w:val="nil"/>
            </w:tcBorders>
            <w:shd w:val="clear" w:color="C0E6F5" w:fill="C0E6F5"/>
            <w:noWrap/>
            <w:vAlign w:val="bottom"/>
            <w:hideMark/>
          </w:tcPr>
          <w:p w14:paraId="442EAD1D" w14:textId="77777777" w:rsidR="00F5619C" w:rsidRPr="00F5619C" w:rsidRDefault="00F5619C" w:rsidP="00F5619C">
            <w:pPr>
              <w:spacing w:after="0" w:line="240" w:lineRule="auto"/>
              <w:rPr>
                <w:rFonts w:ascii="Aptos Narrow" w:eastAsia="Times New Roman" w:hAnsi="Aptos Narrow" w:cs="Times New Roman"/>
                <w:color w:val="000000"/>
                <w:kern w:val="0"/>
                <w14:ligatures w14:val="none"/>
              </w:rPr>
            </w:pPr>
            <w:r w:rsidRPr="00F5619C">
              <w:rPr>
                <w:rFonts w:ascii="Aptos Narrow" w:eastAsia="Times New Roman" w:hAnsi="Aptos Narrow" w:cs="Times New Roman"/>
                <w:color w:val="000000"/>
                <w:kern w:val="0"/>
                <w14:ligatures w14:val="none"/>
              </w:rPr>
              <w:t>Proportion of Children 2 to 10 years of age showing, on a given year, detectable Plasmodium falciparum parasite</w:t>
            </w:r>
          </w:p>
        </w:tc>
        <w:tc>
          <w:tcPr>
            <w:tcW w:w="733" w:type="pct"/>
            <w:tcBorders>
              <w:top w:val="single" w:sz="4" w:space="0" w:color="44B3E1"/>
              <w:left w:val="nil"/>
              <w:bottom w:val="single" w:sz="4" w:space="0" w:color="44B3E1"/>
              <w:right w:val="nil"/>
            </w:tcBorders>
            <w:shd w:val="clear" w:color="C0E6F5" w:fill="C0E6F5"/>
            <w:noWrap/>
            <w:vAlign w:val="bottom"/>
            <w:hideMark/>
          </w:tcPr>
          <w:p w14:paraId="4DB41291" w14:textId="77777777" w:rsidR="00F5619C" w:rsidRPr="00F5619C" w:rsidRDefault="00F5619C" w:rsidP="00F5619C">
            <w:pPr>
              <w:spacing w:after="0" w:line="240" w:lineRule="auto"/>
              <w:rPr>
                <w:rFonts w:ascii="Aptos Narrow" w:eastAsia="Times New Roman" w:hAnsi="Aptos Narrow" w:cs="Times New Roman"/>
                <w:color w:val="000000"/>
                <w:kern w:val="0"/>
                <w14:ligatures w14:val="none"/>
              </w:rPr>
            </w:pPr>
            <w:r w:rsidRPr="00F5619C">
              <w:rPr>
                <w:rFonts w:ascii="Aptos Narrow" w:eastAsia="Times New Roman" w:hAnsi="Aptos Narrow" w:cs="Times New Roman"/>
                <w:color w:val="000000"/>
                <w:kern w:val="0"/>
                <w14:ligatures w14:val="none"/>
              </w:rPr>
              <w:t>5km</w:t>
            </w:r>
          </w:p>
        </w:tc>
      </w:tr>
      <w:tr w:rsidR="00F5619C" w:rsidRPr="00F5619C" w14:paraId="1935FB80" w14:textId="77777777" w:rsidTr="00F5619C">
        <w:trPr>
          <w:trHeight w:val="290"/>
        </w:trPr>
        <w:tc>
          <w:tcPr>
            <w:tcW w:w="4267" w:type="pct"/>
            <w:tcBorders>
              <w:top w:val="single" w:sz="4" w:space="0" w:color="44B3E1"/>
              <w:left w:val="single" w:sz="4" w:space="0" w:color="44B3E1"/>
              <w:bottom w:val="single" w:sz="4" w:space="0" w:color="44B3E1"/>
              <w:right w:val="nil"/>
            </w:tcBorders>
            <w:shd w:val="clear" w:color="auto" w:fill="auto"/>
            <w:noWrap/>
            <w:vAlign w:val="bottom"/>
            <w:hideMark/>
          </w:tcPr>
          <w:p w14:paraId="7B9F10C0" w14:textId="77777777" w:rsidR="00F5619C" w:rsidRPr="00F5619C" w:rsidRDefault="00F5619C" w:rsidP="00F5619C">
            <w:pPr>
              <w:spacing w:after="0" w:line="240" w:lineRule="auto"/>
              <w:rPr>
                <w:rFonts w:ascii="Aptos Narrow" w:eastAsia="Times New Roman" w:hAnsi="Aptos Narrow" w:cs="Times New Roman"/>
                <w:color w:val="000000"/>
                <w:kern w:val="0"/>
                <w14:ligatures w14:val="none"/>
              </w:rPr>
            </w:pPr>
            <w:r w:rsidRPr="00F5619C">
              <w:rPr>
                <w:rFonts w:ascii="Aptos Narrow" w:eastAsia="Times New Roman" w:hAnsi="Aptos Narrow" w:cs="Times New Roman"/>
                <w:color w:val="000000"/>
                <w:kern w:val="0"/>
                <w14:ligatures w14:val="none"/>
              </w:rPr>
              <w:t>Number of deaths from Plasmodium falciparum per 100,000 population during a defined year 2000-2022</w:t>
            </w:r>
          </w:p>
        </w:tc>
        <w:tc>
          <w:tcPr>
            <w:tcW w:w="733" w:type="pct"/>
            <w:tcBorders>
              <w:top w:val="single" w:sz="4" w:space="0" w:color="44B3E1"/>
              <w:left w:val="nil"/>
              <w:bottom w:val="single" w:sz="4" w:space="0" w:color="44B3E1"/>
              <w:right w:val="nil"/>
            </w:tcBorders>
            <w:shd w:val="clear" w:color="auto" w:fill="auto"/>
            <w:noWrap/>
            <w:vAlign w:val="bottom"/>
            <w:hideMark/>
          </w:tcPr>
          <w:p w14:paraId="205287F1" w14:textId="77777777" w:rsidR="00F5619C" w:rsidRPr="00F5619C" w:rsidRDefault="00F5619C" w:rsidP="00F5619C">
            <w:pPr>
              <w:spacing w:after="0" w:line="240" w:lineRule="auto"/>
              <w:rPr>
                <w:rFonts w:ascii="Aptos Narrow" w:eastAsia="Times New Roman" w:hAnsi="Aptos Narrow" w:cs="Times New Roman"/>
                <w:color w:val="000000"/>
                <w:kern w:val="0"/>
                <w14:ligatures w14:val="none"/>
              </w:rPr>
            </w:pPr>
            <w:r w:rsidRPr="00F5619C">
              <w:rPr>
                <w:rFonts w:ascii="Aptos Narrow" w:eastAsia="Times New Roman" w:hAnsi="Aptos Narrow" w:cs="Times New Roman"/>
                <w:color w:val="000000"/>
                <w:kern w:val="0"/>
                <w14:ligatures w14:val="none"/>
              </w:rPr>
              <w:t>5km</w:t>
            </w:r>
          </w:p>
        </w:tc>
      </w:tr>
    </w:tbl>
    <w:p w14:paraId="5A103507" w14:textId="77777777" w:rsidR="00F5619C" w:rsidRDefault="00F5619C" w:rsidP="003936C8"/>
    <w:p w14:paraId="08869772" w14:textId="5EFD8FC7" w:rsidR="002B0988" w:rsidRDefault="002B0988" w:rsidP="002B0988">
      <w:pPr>
        <w:pStyle w:val="ListParagraph"/>
        <w:numPr>
          <w:ilvl w:val="0"/>
          <w:numId w:val="2"/>
        </w:numPr>
      </w:pPr>
      <w:r>
        <w:t>N</w:t>
      </w:r>
      <w:r w:rsidRPr="002B0988">
        <w:t>ighttime data</w:t>
      </w:r>
    </w:p>
    <w:p w14:paraId="0BB75E82" w14:textId="7F638B1D" w:rsidR="002B0988" w:rsidRDefault="002B0988" w:rsidP="003936C8">
      <w:r w:rsidRPr="002B0988">
        <w:t>Monthly average radiance composite images using nighttime data from the Visible Infrared Imaging Radiometer Suite (VIIRS) Day/Night Band (DNB).</w:t>
      </w:r>
    </w:p>
    <w:p w14:paraId="6C1781E2" w14:textId="3FDF21FC" w:rsidR="002301EF" w:rsidRDefault="002301EF" w:rsidP="002301EF">
      <w:r>
        <w:t xml:space="preserve">Compute a linear fit over the series of values at each pixel, </w:t>
      </w:r>
      <w:r w:rsidR="00E87988">
        <w:t>keeping</w:t>
      </w:r>
      <w:r>
        <w:t xml:space="preserve"> </w:t>
      </w:r>
      <w:r>
        <w:t>the y-intercept</w:t>
      </w:r>
      <w:r w:rsidR="00E87988">
        <w:t xml:space="preserve"> (offset)</w:t>
      </w:r>
      <w:r>
        <w:t xml:space="preserve"> and slopes</w:t>
      </w:r>
      <w:r w:rsidR="00E87988">
        <w:t>(scale).</w:t>
      </w:r>
    </w:p>
    <w:tbl>
      <w:tblPr>
        <w:tblW w:w="5000" w:type="pct"/>
        <w:tblLook w:val="04A0" w:firstRow="1" w:lastRow="0" w:firstColumn="1" w:lastColumn="0" w:noHBand="0" w:noVBand="1"/>
      </w:tblPr>
      <w:tblGrid>
        <w:gridCol w:w="1217"/>
        <w:gridCol w:w="8133"/>
      </w:tblGrid>
      <w:tr w:rsidR="00575C91" w:rsidRPr="00575C91" w14:paraId="5689AB49" w14:textId="77777777" w:rsidTr="00575C91">
        <w:trPr>
          <w:trHeight w:val="290"/>
        </w:trPr>
        <w:tc>
          <w:tcPr>
            <w:tcW w:w="651" w:type="pct"/>
            <w:tcBorders>
              <w:top w:val="single" w:sz="4" w:space="0" w:color="44B3E1"/>
              <w:left w:val="single" w:sz="4" w:space="0" w:color="44B3E1"/>
              <w:bottom w:val="single" w:sz="4" w:space="0" w:color="44B3E1"/>
              <w:right w:val="nil"/>
            </w:tcBorders>
            <w:shd w:val="clear" w:color="156082" w:fill="156082"/>
            <w:noWrap/>
            <w:vAlign w:val="bottom"/>
            <w:hideMark/>
          </w:tcPr>
          <w:p w14:paraId="0A06D31E" w14:textId="77777777" w:rsidR="00575C91" w:rsidRPr="00575C91" w:rsidRDefault="00575C91" w:rsidP="00575C91">
            <w:pPr>
              <w:spacing w:after="0" w:line="240" w:lineRule="auto"/>
              <w:rPr>
                <w:rFonts w:ascii="Aptos Narrow" w:eastAsia="Times New Roman" w:hAnsi="Aptos Narrow" w:cs="Times New Roman"/>
                <w:b/>
                <w:bCs/>
                <w:color w:val="FFFFFF"/>
                <w:kern w:val="0"/>
                <w14:ligatures w14:val="none"/>
              </w:rPr>
            </w:pPr>
            <w:r w:rsidRPr="00575C91">
              <w:rPr>
                <w:rFonts w:ascii="Aptos Narrow" w:eastAsia="Times New Roman" w:hAnsi="Aptos Narrow" w:cs="Times New Roman"/>
                <w:b/>
                <w:bCs/>
                <w:color w:val="FFFFFF"/>
                <w:kern w:val="0"/>
                <w14:ligatures w14:val="none"/>
              </w:rPr>
              <w:t>Indicator</w:t>
            </w:r>
          </w:p>
        </w:tc>
        <w:tc>
          <w:tcPr>
            <w:tcW w:w="4349" w:type="pct"/>
            <w:tcBorders>
              <w:top w:val="single" w:sz="4" w:space="0" w:color="44B3E1"/>
              <w:left w:val="nil"/>
              <w:bottom w:val="single" w:sz="4" w:space="0" w:color="44B3E1"/>
              <w:right w:val="single" w:sz="4" w:space="0" w:color="44B3E1"/>
            </w:tcBorders>
            <w:shd w:val="clear" w:color="156082" w:fill="156082"/>
            <w:noWrap/>
            <w:vAlign w:val="bottom"/>
            <w:hideMark/>
          </w:tcPr>
          <w:p w14:paraId="42DDEAE8" w14:textId="77777777" w:rsidR="00575C91" w:rsidRPr="00575C91" w:rsidRDefault="00575C91" w:rsidP="00575C91">
            <w:pPr>
              <w:spacing w:after="0" w:line="240" w:lineRule="auto"/>
              <w:rPr>
                <w:rFonts w:ascii="Aptos Narrow" w:eastAsia="Times New Roman" w:hAnsi="Aptos Narrow" w:cs="Times New Roman"/>
                <w:b/>
                <w:bCs/>
                <w:color w:val="FFFFFF"/>
                <w:kern w:val="0"/>
                <w14:ligatures w14:val="none"/>
              </w:rPr>
            </w:pPr>
            <w:r w:rsidRPr="00575C91">
              <w:rPr>
                <w:rFonts w:ascii="Aptos Narrow" w:eastAsia="Times New Roman" w:hAnsi="Aptos Narrow" w:cs="Times New Roman"/>
                <w:b/>
                <w:bCs/>
                <w:color w:val="FFFFFF"/>
                <w:kern w:val="0"/>
                <w14:ligatures w14:val="none"/>
              </w:rPr>
              <w:t>Description</w:t>
            </w:r>
          </w:p>
        </w:tc>
      </w:tr>
      <w:tr w:rsidR="00575C91" w:rsidRPr="00575C91" w14:paraId="64ED4291" w14:textId="77777777" w:rsidTr="00575C91">
        <w:trPr>
          <w:trHeight w:val="290"/>
        </w:trPr>
        <w:tc>
          <w:tcPr>
            <w:tcW w:w="651" w:type="pct"/>
            <w:tcBorders>
              <w:top w:val="single" w:sz="4" w:space="0" w:color="44B3E1"/>
              <w:left w:val="single" w:sz="4" w:space="0" w:color="44B3E1"/>
              <w:bottom w:val="single" w:sz="4" w:space="0" w:color="44B3E1"/>
              <w:right w:val="nil"/>
            </w:tcBorders>
            <w:shd w:val="clear" w:color="C0E6F5" w:fill="C0E6F5"/>
            <w:noWrap/>
            <w:vAlign w:val="bottom"/>
            <w:hideMark/>
          </w:tcPr>
          <w:p w14:paraId="7A7CE3A9" w14:textId="77777777" w:rsidR="00575C91" w:rsidRPr="00575C91" w:rsidRDefault="00575C91" w:rsidP="00575C91">
            <w:pPr>
              <w:spacing w:after="0" w:line="240" w:lineRule="auto"/>
              <w:rPr>
                <w:rFonts w:ascii="Aptos Narrow" w:eastAsia="Times New Roman" w:hAnsi="Aptos Narrow" w:cs="Times New Roman"/>
                <w:color w:val="000000"/>
                <w:kern w:val="0"/>
                <w14:ligatures w14:val="none"/>
              </w:rPr>
            </w:pPr>
            <w:r w:rsidRPr="00575C91">
              <w:rPr>
                <w:rFonts w:ascii="Aptos Narrow" w:eastAsia="Times New Roman" w:hAnsi="Aptos Narrow" w:cs="Times New Roman"/>
                <w:color w:val="000000"/>
                <w:kern w:val="0"/>
                <w14:ligatures w14:val="none"/>
              </w:rPr>
              <w:t>offset</w:t>
            </w:r>
          </w:p>
        </w:tc>
        <w:tc>
          <w:tcPr>
            <w:tcW w:w="4349" w:type="pct"/>
            <w:tcBorders>
              <w:top w:val="single" w:sz="4" w:space="0" w:color="44B3E1"/>
              <w:left w:val="nil"/>
              <w:bottom w:val="single" w:sz="4" w:space="0" w:color="44B3E1"/>
              <w:right w:val="single" w:sz="4" w:space="0" w:color="44B3E1"/>
            </w:tcBorders>
            <w:shd w:val="clear" w:color="C0E6F5" w:fill="C0E6F5"/>
            <w:noWrap/>
            <w:vAlign w:val="bottom"/>
            <w:hideMark/>
          </w:tcPr>
          <w:p w14:paraId="2436C9ED" w14:textId="77777777" w:rsidR="00575C91" w:rsidRPr="00575C91" w:rsidRDefault="00575C91" w:rsidP="00575C91">
            <w:pPr>
              <w:spacing w:after="0" w:line="240" w:lineRule="auto"/>
              <w:rPr>
                <w:rFonts w:ascii="Aptos Narrow" w:eastAsia="Times New Roman" w:hAnsi="Aptos Narrow" w:cs="Times New Roman"/>
                <w:color w:val="000000"/>
                <w:kern w:val="0"/>
                <w14:ligatures w14:val="none"/>
              </w:rPr>
            </w:pPr>
            <w:r w:rsidRPr="00575C91">
              <w:rPr>
                <w:rFonts w:ascii="Aptos Narrow" w:eastAsia="Times New Roman" w:hAnsi="Aptos Narrow" w:cs="Times New Roman"/>
                <w:color w:val="000000"/>
                <w:kern w:val="0"/>
                <w14:ligatures w14:val="none"/>
              </w:rPr>
              <w:t>the y-intercept (offset) of monthly average radiance composite images (2015 - 2023)</w:t>
            </w:r>
          </w:p>
        </w:tc>
      </w:tr>
      <w:tr w:rsidR="00575C91" w:rsidRPr="00575C91" w14:paraId="7F2452C4" w14:textId="77777777" w:rsidTr="00575C91">
        <w:trPr>
          <w:trHeight w:val="290"/>
        </w:trPr>
        <w:tc>
          <w:tcPr>
            <w:tcW w:w="651" w:type="pct"/>
            <w:tcBorders>
              <w:top w:val="single" w:sz="4" w:space="0" w:color="44B3E1"/>
              <w:left w:val="single" w:sz="4" w:space="0" w:color="44B3E1"/>
              <w:bottom w:val="single" w:sz="4" w:space="0" w:color="44B3E1"/>
              <w:right w:val="nil"/>
            </w:tcBorders>
            <w:shd w:val="clear" w:color="auto" w:fill="auto"/>
            <w:noWrap/>
            <w:vAlign w:val="bottom"/>
            <w:hideMark/>
          </w:tcPr>
          <w:p w14:paraId="7D1F9ABA" w14:textId="77777777" w:rsidR="00575C91" w:rsidRPr="00575C91" w:rsidRDefault="00575C91" w:rsidP="00575C91">
            <w:pPr>
              <w:spacing w:after="0" w:line="240" w:lineRule="auto"/>
              <w:rPr>
                <w:rFonts w:ascii="Aptos Narrow" w:eastAsia="Times New Roman" w:hAnsi="Aptos Narrow" w:cs="Times New Roman"/>
                <w:color w:val="000000"/>
                <w:kern w:val="0"/>
                <w14:ligatures w14:val="none"/>
              </w:rPr>
            </w:pPr>
            <w:r w:rsidRPr="00575C91">
              <w:rPr>
                <w:rFonts w:ascii="Aptos Narrow" w:eastAsia="Times New Roman" w:hAnsi="Aptos Narrow" w:cs="Times New Roman"/>
                <w:color w:val="000000"/>
                <w:kern w:val="0"/>
                <w14:ligatures w14:val="none"/>
              </w:rPr>
              <w:t>scale</w:t>
            </w:r>
          </w:p>
        </w:tc>
        <w:tc>
          <w:tcPr>
            <w:tcW w:w="4349" w:type="pct"/>
            <w:tcBorders>
              <w:top w:val="single" w:sz="4" w:space="0" w:color="44B3E1"/>
              <w:left w:val="nil"/>
              <w:bottom w:val="single" w:sz="4" w:space="0" w:color="44B3E1"/>
              <w:right w:val="single" w:sz="4" w:space="0" w:color="44B3E1"/>
            </w:tcBorders>
            <w:shd w:val="clear" w:color="auto" w:fill="auto"/>
            <w:noWrap/>
            <w:vAlign w:val="bottom"/>
            <w:hideMark/>
          </w:tcPr>
          <w:p w14:paraId="407FBA8C" w14:textId="77777777" w:rsidR="00575C91" w:rsidRPr="00575C91" w:rsidRDefault="00575C91" w:rsidP="00575C91">
            <w:pPr>
              <w:spacing w:after="0" w:line="240" w:lineRule="auto"/>
              <w:rPr>
                <w:rFonts w:ascii="Aptos Narrow" w:eastAsia="Times New Roman" w:hAnsi="Aptos Narrow" w:cs="Times New Roman"/>
                <w:color w:val="000000"/>
                <w:kern w:val="0"/>
                <w14:ligatures w14:val="none"/>
              </w:rPr>
            </w:pPr>
            <w:r w:rsidRPr="00575C91">
              <w:rPr>
                <w:rFonts w:ascii="Aptos Narrow" w:eastAsia="Times New Roman" w:hAnsi="Aptos Narrow" w:cs="Times New Roman"/>
                <w:color w:val="000000"/>
                <w:kern w:val="0"/>
                <w14:ligatures w14:val="none"/>
              </w:rPr>
              <w:t>the slopes (scale) of monthly average radiance composite images (2015 - 2023)</w:t>
            </w:r>
          </w:p>
        </w:tc>
      </w:tr>
    </w:tbl>
    <w:p w14:paraId="63D6ED95" w14:textId="77777777" w:rsidR="00575C91" w:rsidRDefault="00575C91" w:rsidP="002301EF"/>
    <w:p w14:paraId="0DB7F3F6" w14:textId="0F1D780D" w:rsidR="00AC1574" w:rsidRDefault="00AC1574" w:rsidP="00590F96">
      <w:pPr>
        <w:rPr>
          <w:b/>
          <w:bCs/>
        </w:rPr>
      </w:pPr>
      <w:r w:rsidRPr="007E34FC">
        <w:rPr>
          <w:b/>
          <w:bCs/>
        </w:rPr>
        <w:t>Methodology</w:t>
      </w:r>
    </w:p>
    <w:p w14:paraId="45D8EC6D" w14:textId="77777777" w:rsidR="00DD463E" w:rsidRDefault="00DD463E" w:rsidP="00590F96">
      <w:pPr>
        <w:rPr>
          <w:b/>
          <w:bCs/>
        </w:rPr>
      </w:pPr>
    </w:p>
    <w:p w14:paraId="5D920A0D" w14:textId="0230E302" w:rsidR="00DD463E" w:rsidRDefault="00DD463E" w:rsidP="00DD463E">
      <w:pPr>
        <w:pStyle w:val="ListParagraph"/>
        <w:numPr>
          <w:ilvl w:val="0"/>
          <w:numId w:val="2"/>
        </w:numPr>
        <w:rPr>
          <w:b/>
          <w:bCs/>
        </w:rPr>
      </w:pPr>
      <w:r>
        <w:rPr>
          <w:b/>
          <w:bCs/>
        </w:rPr>
        <w:t>Traditional approaches</w:t>
      </w:r>
    </w:p>
    <w:p w14:paraId="07851190" w14:textId="77777777" w:rsidR="00DD463E" w:rsidRPr="00DD463E" w:rsidRDefault="00DD463E" w:rsidP="00DD463E">
      <w:pPr>
        <w:rPr>
          <w:b/>
          <w:bCs/>
        </w:rPr>
      </w:pPr>
    </w:p>
    <w:p w14:paraId="1DD277FF" w14:textId="7063EC81" w:rsidR="00A61A23" w:rsidRDefault="006F3283" w:rsidP="00590F96">
      <w:pPr>
        <w:rPr>
          <w:b/>
          <w:bCs/>
        </w:rPr>
      </w:pPr>
      <w:r w:rsidRPr="006F3283">
        <w:rPr>
          <w:b/>
          <w:bCs/>
        </w:rPr>
        <w:t>FAY-HERRIOT MODEL</w:t>
      </w:r>
    </w:p>
    <w:p w14:paraId="5ADC9BD1" w14:textId="47F81F96" w:rsidR="006F3283" w:rsidRPr="00CF23B3" w:rsidRDefault="00000000" w:rsidP="003466DC">
      <w:pPr>
        <w:jc w:val="center"/>
        <w:rPr>
          <w:rFonts w:eastAsiaTheme="minorEastAsia"/>
          <w:b/>
          <w:bCs/>
        </w:rPr>
      </w:pPr>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θ</m:t>
                </m:r>
              </m:e>
            </m:acc>
          </m:e>
          <m:sub>
            <m:r>
              <m:rPr>
                <m:sty m:val="bi"/>
              </m:rPr>
              <w:rPr>
                <w:rFonts w:ascii="Cambria Math" w:hAnsi="Cambria Math"/>
              </w:rPr>
              <m:t>d</m:t>
            </m:r>
          </m:sub>
          <m:sup>
            <m:r>
              <m:rPr>
                <m:sty m:val="bi"/>
              </m:rPr>
              <w:rPr>
                <w:rFonts w:ascii="Cambria Math" w:hAnsi="Cambria Math"/>
              </w:rPr>
              <m:t>DIR</m:t>
            </m:r>
          </m:sup>
        </m:sSubSup>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e>
          <m:sub>
            <m:r>
              <m:rPr>
                <m:sty m:val="bi"/>
              </m:rPr>
              <w:rPr>
                <w:rFonts w:ascii="Cambria Math" w:hAnsi="Cambria Math"/>
              </w:rPr>
              <m:t>d</m:t>
            </m:r>
          </m:sub>
        </m:sSub>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m:rPr>
            <m:sty m:val="bi"/>
          </m:rPr>
          <w:rPr>
            <w:rFonts w:ascii="Cambria Math" w:hAnsi="Cambria Math"/>
          </w:rPr>
          <m:t>, d=1…D</m:t>
        </m:r>
        <m:r>
          <m:rPr>
            <m:sty m:val="bi"/>
          </m:rPr>
          <w:rPr>
            <w:rFonts w:ascii="Cambria Math" w:eastAsiaTheme="minorEastAsia" w:hAnsi="Cambria Math"/>
          </w:rPr>
          <m:t xml:space="preserve">, </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oMath>
      <w:r w:rsidR="003466DC">
        <w:rPr>
          <w:rFonts w:eastAsiaTheme="minorEastAsia"/>
          <w:b/>
          <w:bCs/>
        </w:rPr>
        <w:t xml:space="preserve"> </w:t>
      </w:r>
    </w:p>
    <w:p w14:paraId="192863B1" w14:textId="6E929D1C" w:rsidR="00CF23B3" w:rsidRDefault="00CF23B3" w:rsidP="00590F96">
      <w:pPr>
        <w:rPr>
          <w:rFonts w:eastAsiaTheme="minorEastAsia"/>
          <w:b/>
          <w:bCs/>
        </w:rPr>
      </w:pPr>
      <w:proofErr w:type="gramStart"/>
      <w:r>
        <w:rPr>
          <w:rFonts w:eastAsiaTheme="minorEastAsia"/>
          <w:b/>
          <w:bCs/>
        </w:rPr>
        <w:t>Where</w:t>
      </w:r>
      <w:proofErr w:type="gramEnd"/>
    </w:p>
    <w:p w14:paraId="6B9C7770" w14:textId="6C9F04DD" w:rsidR="00B32B5B" w:rsidRDefault="00B32B5B" w:rsidP="00590F96">
      <w:pPr>
        <w:rPr>
          <w:rFonts w:eastAsiaTheme="minorEastAsia"/>
          <w:b/>
          <w:bCs/>
        </w:rPr>
      </w:pPr>
      <w:r>
        <w:rPr>
          <w:rFonts w:eastAsiaTheme="minorEastAsia"/>
          <w:b/>
          <w:bCs/>
        </w:rPr>
        <w:t xml:space="preserve">Linking model </w:t>
      </w:r>
    </w:p>
    <w:p w14:paraId="4EA2E82A" w14:textId="48D69845" w:rsidR="00CF23B3" w:rsidRPr="00077B57" w:rsidRDefault="00000000" w:rsidP="00590F96">
      <w:pPr>
        <w:rPr>
          <w:rFonts w:eastAsiaTheme="minorEastAsia"/>
          <w:b/>
          <w:bCs/>
        </w:rPr>
      </w:pPr>
      <m:oMathPara>
        <m:oMath>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e>
            <m:sub>
              <m:r>
                <m:rPr>
                  <m:sty m:val="bi"/>
                </m:rPr>
                <w:rPr>
                  <w:rFonts w:ascii="Cambria Math" w:hAnsi="Cambria Math"/>
                </w:rPr>
                <m:t>d</m:t>
              </m:r>
            </m:sub>
          </m:sSub>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d</m:t>
              </m:r>
            </m:sub>
          </m:sSub>
        </m:oMath>
      </m:oMathPara>
    </w:p>
    <w:p w14:paraId="0969816F" w14:textId="57E2DA85" w:rsidR="00077B57" w:rsidRPr="00B32B5B" w:rsidRDefault="00000000" w:rsidP="00590F96">
      <w:pPr>
        <w:rPr>
          <w:rFonts w:eastAsiaTheme="minorEastAsia"/>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d</m:t>
              </m:r>
            </m:sub>
          </m:sSub>
          <m:box>
            <m:boxPr>
              <m:opEmu m:val="1"/>
              <m:ctrlPr>
                <w:rPr>
                  <w:rFonts w:ascii="Cambria Math" w:eastAsiaTheme="minorEastAsia" w:hAnsi="Cambria Math"/>
                  <w:b/>
                  <w:bCs/>
                  <w:i/>
                </w:rPr>
              </m:ctrlPr>
            </m:boxPr>
            <m:e>
              <m:groupChr>
                <m:groupChrPr>
                  <m:chr m:val="→"/>
                  <m:vertJc m:val="bot"/>
                  <m:ctrlPr>
                    <w:rPr>
                      <w:rFonts w:ascii="Cambria Math" w:eastAsiaTheme="minorEastAsia" w:hAnsi="Cambria Math"/>
                      <w:b/>
                      <w:bCs/>
                      <w:i/>
                    </w:rPr>
                  </m:ctrlPr>
                </m:groupChrPr>
                <m:e>
                  <m:r>
                    <m:rPr>
                      <m:sty m:val="bi"/>
                    </m:rPr>
                    <w:rPr>
                      <w:rFonts w:ascii="Cambria Math" w:eastAsiaTheme="minorEastAsia" w:hAnsi="Cambria Math"/>
                    </w:rPr>
                    <m:t>ind</m:t>
                  </m:r>
                </m:e>
              </m:groupChr>
            </m:e>
          </m:box>
          <m:r>
            <m:rPr>
              <m:sty m:val="bi"/>
            </m:rPr>
            <w:rPr>
              <w:rFonts w:ascii="Cambria Math" w:eastAsiaTheme="minorEastAsia" w:hAnsi="Cambria Math"/>
            </w:rPr>
            <m:t>N</m:t>
          </m:r>
          <m:d>
            <m:dPr>
              <m:ctrlPr>
                <w:rPr>
                  <w:rFonts w:ascii="Cambria Math" w:eastAsiaTheme="minorEastAsia" w:hAnsi="Cambria Math"/>
                  <w:b/>
                  <w:bCs/>
                  <w:i/>
                </w:rPr>
              </m:ctrlPr>
            </m:dPr>
            <m:e>
              <m:r>
                <m:rPr>
                  <m:sty m:val="bi"/>
                </m:rPr>
                <w:rPr>
                  <w:rFonts w:ascii="Cambria Math" w:eastAsiaTheme="minorEastAsia" w:hAnsi="Cambria Math"/>
                </w:rPr>
                <m:t>0,</m:t>
              </m:r>
              <m:sSubSup>
                <m:sSubSupPr>
                  <m:ctrlPr>
                    <w:rPr>
                      <w:rFonts w:ascii="Cambria Math" w:eastAsiaTheme="minorEastAsia" w:hAnsi="Cambria Math"/>
                      <w:b/>
                      <w:bCs/>
                      <w:i/>
                    </w:rPr>
                  </m:ctrlPr>
                </m:sSubSupPr>
                <m:e>
                  <m:r>
                    <m:rPr>
                      <m:sty m:val="bi"/>
                    </m:rPr>
                    <w:rPr>
                      <w:rFonts w:ascii="Cambria Math" w:eastAsiaTheme="minorEastAsia" w:hAnsi="Cambria Math"/>
                    </w:rPr>
                    <m:t>σ</m:t>
                  </m:r>
                </m:e>
                <m:sub>
                  <m:r>
                    <m:rPr>
                      <m:sty m:val="bi"/>
                    </m:rPr>
                    <w:rPr>
                      <w:rFonts w:ascii="Cambria Math" w:eastAsiaTheme="minorEastAsia" w:hAnsi="Cambria Math"/>
                    </w:rPr>
                    <m:t>u</m:t>
                  </m:r>
                </m:sub>
                <m:sup>
                  <m:r>
                    <m:rPr>
                      <m:sty m:val="bi"/>
                    </m:rPr>
                    <w:rPr>
                      <w:rFonts w:ascii="Cambria Math" w:eastAsiaTheme="minorEastAsia" w:hAnsi="Cambria Math"/>
                    </w:rPr>
                    <m:t>2</m:t>
                  </m:r>
                </m:sup>
              </m:sSubSup>
            </m:e>
          </m:d>
        </m:oMath>
      </m:oMathPara>
    </w:p>
    <w:p w14:paraId="793D4F8A" w14:textId="1ECAEC06" w:rsidR="00B32B5B" w:rsidRDefault="00B32B5B" w:rsidP="00590F96">
      <w:pPr>
        <w:rPr>
          <w:rFonts w:eastAsiaTheme="minorEastAsia"/>
          <w:b/>
          <w:bCs/>
        </w:rPr>
      </w:pPr>
      <w:r>
        <w:rPr>
          <w:rFonts w:eastAsiaTheme="minorEastAsia"/>
          <w:b/>
          <w:bCs/>
        </w:rPr>
        <w:t>Sampling model</w:t>
      </w:r>
    </w:p>
    <w:p w14:paraId="2E9071D9" w14:textId="13E8E16C" w:rsidR="00CF23B3" w:rsidRPr="00CF23B3" w:rsidRDefault="00000000" w:rsidP="00590F96">
      <w:pPr>
        <w:rPr>
          <w:rFonts w:eastAsiaTheme="minorEastAsia"/>
          <w:b/>
          <w:bCs/>
        </w:rPr>
      </w:pPr>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θ</m:t>
                  </m:r>
                </m:e>
              </m:acc>
            </m:e>
            <m:sub>
              <m:r>
                <m:rPr>
                  <m:sty m:val="bi"/>
                </m:rPr>
                <w:rPr>
                  <w:rFonts w:ascii="Cambria Math" w:hAnsi="Cambria Math"/>
                </w:rPr>
                <m:t>d</m:t>
              </m:r>
            </m:sub>
            <m:sup>
              <m:r>
                <m:rPr>
                  <m:sty m:val="bi"/>
                </m:rPr>
                <w:rPr>
                  <w:rFonts w:ascii="Cambria Math" w:hAnsi="Cambria Math"/>
                </w:rPr>
                <m:t>DIR</m:t>
              </m:r>
            </m:sup>
          </m:sSub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d</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oMath>
      </m:oMathPara>
    </w:p>
    <w:p w14:paraId="0C3851F0" w14:textId="0678B9A4" w:rsidR="007F16C8" w:rsidRPr="008702AA" w:rsidRDefault="00000000" w:rsidP="007F16C8">
      <w:pPr>
        <w:rPr>
          <w:rFonts w:eastAsiaTheme="minorEastAsia"/>
          <w:b/>
          <w:bCs/>
        </w:rPr>
      </w:pPr>
      <m:oMathPara>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d</m:t>
              </m:r>
            </m:sub>
          </m:sSub>
          <m:box>
            <m:boxPr>
              <m:opEmu m:val="1"/>
              <m:ctrlPr>
                <w:rPr>
                  <w:rFonts w:ascii="Cambria Math" w:eastAsiaTheme="minorEastAsia" w:hAnsi="Cambria Math"/>
                  <w:b/>
                  <w:bCs/>
                  <w:i/>
                </w:rPr>
              </m:ctrlPr>
            </m:boxPr>
            <m:e>
              <m:groupChr>
                <m:groupChrPr>
                  <m:chr m:val="→"/>
                  <m:vertJc m:val="bot"/>
                  <m:ctrlPr>
                    <w:rPr>
                      <w:rFonts w:ascii="Cambria Math" w:eastAsiaTheme="minorEastAsia" w:hAnsi="Cambria Math"/>
                      <w:b/>
                      <w:bCs/>
                      <w:i/>
                    </w:rPr>
                  </m:ctrlPr>
                </m:groupChrPr>
                <m:e>
                  <m:r>
                    <m:rPr>
                      <m:sty m:val="bi"/>
                    </m:rPr>
                    <w:rPr>
                      <w:rFonts w:ascii="Cambria Math" w:eastAsiaTheme="minorEastAsia" w:hAnsi="Cambria Math"/>
                    </w:rPr>
                    <m:t>ind</m:t>
                  </m:r>
                </m:e>
              </m:groupChr>
            </m:e>
          </m:box>
          <m:r>
            <m:rPr>
              <m:sty m:val="bi"/>
            </m:rPr>
            <w:rPr>
              <w:rFonts w:ascii="Cambria Math" w:eastAsiaTheme="minorEastAsia" w:hAnsi="Cambria Math"/>
            </w:rPr>
            <m:t>N</m:t>
          </m:r>
          <m:d>
            <m:dPr>
              <m:ctrlPr>
                <w:rPr>
                  <w:rFonts w:ascii="Cambria Math" w:eastAsiaTheme="minorEastAsia" w:hAnsi="Cambria Math"/>
                  <w:b/>
                  <w:bCs/>
                  <w:i/>
                </w:rPr>
              </m:ctrlPr>
            </m:dPr>
            <m:e>
              <m:r>
                <m:rPr>
                  <m:sty m:val="bi"/>
                </m:rPr>
                <w:rPr>
                  <w:rFonts w:ascii="Cambria Math" w:eastAsiaTheme="minorEastAsia" w:hAnsi="Cambria Math"/>
                </w:rPr>
                <m:t>0,</m:t>
              </m:r>
              <m:sSub>
                <m:sSubPr>
                  <m:ctrlPr>
                    <w:rPr>
                      <w:rFonts w:ascii="Cambria Math" w:eastAsiaTheme="minorEastAsia" w:hAnsi="Cambria Math"/>
                      <w:b/>
                      <w:bCs/>
                      <w:i/>
                    </w:rPr>
                  </m:ctrlPr>
                </m:sSubPr>
                <m:e>
                  <m:r>
                    <m:rPr>
                      <m:sty m:val="bi"/>
                    </m:rPr>
                    <w:rPr>
                      <w:rFonts w:ascii="Cambria Math" w:eastAsiaTheme="minorEastAsia" w:hAnsi="Cambria Math"/>
                    </w:rPr>
                    <m:t>φ</m:t>
                  </m:r>
                </m:e>
                <m:sub>
                  <m:r>
                    <m:rPr>
                      <m:sty m:val="bi"/>
                    </m:rPr>
                    <w:rPr>
                      <w:rFonts w:ascii="Cambria Math" w:eastAsiaTheme="minorEastAsia" w:hAnsi="Cambria Math"/>
                    </w:rPr>
                    <m:t>d</m:t>
                  </m:r>
                </m:sub>
              </m:sSub>
            </m:e>
          </m:d>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φ</m:t>
              </m:r>
            </m:e>
            <m:sub>
              <m:r>
                <m:rPr>
                  <m:sty m:val="bi"/>
                </m:rPr>
                <w:rPr>
                  <w:rFonts w:ascii="Cambria Math" w:eastAsiaTheme="minorEastAsia" w:hAnsi="Cambria Math"/>
                </w:rPr>
                <m:t>d</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π</m:t>
              </m:r>
            </m:sub>
          </m:sSub>
          <m:d>
            <m:dPr>
              <m:ctrlPr>
                <w:rPr>
                  <w:rFonts w:ascii="Cambria Math" w:eastAsiaTheme="minorEastAsia" w:hAnsi="Cambria Math"/>
                  <w:b/>
                  <w:bCs/>
                  <w:i/>
                </w:rPr>
              </m:ctrlPr>
            </m:dPr>
            <m:e>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θ</m:t>
                      </m:r>
                    </m:e>
                  </m:acc>
                </m:e>
                <m:sub>
                  <m:r>
                    <m:rPr>
                      <m:sty m:val="bi"/>
                    </m:rPr>
                    <w:rPr>
                      <w:rFonts w:ascii="Cambria Math" w:hAnsi="Cambria Math"/>
                    </w:rPr>
                    <m:t>d</m:t>
                  </m:r>
                </m:sub>
                <m:sup>
                  <m:r>
                    <m:rPr>
                      <m:sty m:val="bi"/>
                    </m:rPr>
                    <w:rPr>
                      <w:rFonts w:ascii="Cambria Math" w:hAnsi="Cambria Math"/>
                    </w:rPr>
                    <m:t>DIR</m:t>
                  </m:r>
                </m:sup>
              </m:sSub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θ</m:t>
                  </m:r>
                </m:e>
                <m:sub>
                  <m:r>
                    <m:rPr>
                      <m:sty m:val="bi"/>
                    </m:rPr>
                    <w:rPr>
                      <w:rFonts w:ascii="Cambria Math" w:hAnsi="Cambria Math"/>
                    </w:rPr>
                    <m:t>d</m:t>
                  </m:r>
                </m:sub>
              </m:sSub>
            </m:e>
          </m:d>
        </m:oMath>
      </m:oMathPara>
    </w:p>
    <w:p w14:paraId="2A0EDF91" w14:textId="60A5273F" w:rsidR="008702AA" w:rsidRDefault="008702AA" w:rsidP="007F16C8">
      <w:pPr>
        <w:rPr>
          <w:rFonts w:eastAsiaTheme="minorEastAsia"/>
          <w:b/>
          <w:bCs/>
        </w:rPr>
      </w:pPr>
      <w:r>
        <w:rPr>
          <w:rFonts w:eastAsiaTheme="minorEastAsia"/>
          <w:b/>
          <w:bCs/>
        </w:rPr>
        <w:t>B</w:t>
      </w:r>
      <w:r w:rsidR="00126A3F">
        <w:rPr>
          <w:rFonts w:eastAsiaTheme="minorEastAsia"/>
          <w:b/>
          <w:bCs/>
        </w:rPr>
        <w:t>est Linear Unbiased Predictor</w:t>
      </w:r>
    </w:p>
    <w:p w14:paraId="5D1F0E84" w14:textId="3D4AF1F8" w:rsidR="008702AA" w:rsidRPr="00EF20BE" w:rsidRDefault="00000000" w:rsidP="007F16C8">
      <w:pPr>
        <w:rPr>
          <w:rFonts w:eastAsiaTheme="minorEastAsia"/>
          <w:b/>
          <w:bCs/>
        </w:rPr>
      </w:pPr>
      <m:oMathPara>
        <m:oMath>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θ</m:t>
                  </m:r>
                </m:e>
              </m:acc>
            </m:e>
            <m:sub>
              <m:r>
                <m:rPr>
                  <m:sty m:val="bi"/>
                </m:rPr>
                <w:rPr>
                  <w:rFonts w:ascii="Cambria Math" w:hAnsi="Cambria Math"/>
                </w:rPr>
                <m:t>d</m:t>
              </m:r>
            </m:sub>
            <m:sup>
              <m:r>
                <m:rPr>
                  <m:sty m:val="bi"/>
                </m:rPr>
                <w:rPr>
                  <w:rFonts w:ascii="Cambria Math" w:hAnsi="Cambria Math"/>
                </w:rPr>
                <m:t>DIR</m:t>
              </m:r>
            </m:sup>
          </m:sSub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d</m:t>
              </m:r>
            </m:sub>
          </m:sSub>
          <m:sSubSup>
            <m:sSubSupPr>
              <m:ctrlPr>
                <w:rPr>
                  <w:rFonts w:ascii="Cambria Math" w:hAnsi="Cambria Math"/>
                  <w:b/>
                  <w:bCs/>
                  <w:i/>
                </w:rPr>
              </m:ctrlPr>
            </m:sSubSupPr>
            <m:e>
              <m:acc>
                <m:accPr>
                  <m:ctrlPr>
                    <w:rPr>
                      <w:rFonts w:ascii="Cambria Math" w:hAnsi="Cambria Math"/>
                      <w:b/>
                      <w:bCs/>
                      <w:i/>
                    </w:rPr>
                  </m:ctrlPr>
                </m:accPr>
                <m:e>
                  <m:r>
                    <m:rPr>
                      <m:sty m:val="bi"/>
                    </m:rPr>
                    <w:rPr>
                      <w:rFonts w:ascii="Cambria Math" w:hAnsi="Cambria Math"/>
                    </w:rPr>
                    <m:t>θ</m:t>
                  </m:r>
                </m:e>
              </m:acc>
            </m:e>
            <m:sub>
              <m:r>
                <m:rPr>
                  <m:sty m:val="bi"/>
                </m:rPr>
                <w:rPr>
                  <w:rFonts w:ascii="Cambria Math" w:hAnsi="Cambria Math"/>
                </w:rPr>
                <m:t>d</m:t>
              </m:r>
            </m:sub>
            <m:sup>
              <m:r>
                <m:rPr>
                  <m:sty m:val="bi"/>
                </m:rPr>
                <w:rPr>
                  <w:rFonts w:ascii="Cambria Math" w:hAnsi="Cambria Math"/>
                </w:rPr>
                <m:t>DIR</m:t>
              </m:r>
            </m:sup>
          </m:sSubSup>
          <m:r>
            <m:rPr>
              <m:sty m:val="bi"/>
            </m:rPr>
            <w:rPr>
              <w:rFonts w:ascii="Cambria Math" w:hAnsi="Cambria Math"/>
            </w:rPr>
            <m:t>+</m:t>
          </m:r>
          <m:d>
            <m:dPr>
              <m:ctrlPr>
                <w:rPr>
                  <w:rFonts w:ascii="Cambria Math" w:hAnsi="Cambria Math"/>
                  <w:b/>
                  <w:bCs/>
                  <w:i/>
                </w:rPr>
              </m:ctrlPr>
            </m:dPr>
            <m:e>
              <m:r>
                <m:rPr>
                  <m:sty m:val="bi"/>
                </m:rPr>
                <w:rPr>
                  <w:rFonts w:ascii="Cambria Math" w:hAnsi="Cambria Math"/>
                </w:rPr>
                <m:t>1-</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d</m:t>
                  </m:r>
                </m:sub>
              </m:sSub>
            </m:e>
          </m:d>
          <m:sSub>
            <m:sSubPr>
              <m:ctrlPr>
                <w:rPr>
                  <w:rFonts w:ascii="Cambria Math" w:hAnsi="Cambria Math"/>
                  <w:b/>
                  <w:bCs/>
                  <w:i/>
                </w:rPr>
              </m:ctrlPr>
            </m:sSubPr>
            <m:e>
              <m:sSup>
                <m:sSupPr>
                  <m:ctrlPr>
                    <w:rPr>
                      <w:rFonts w:ascii="Cambria Math" w:hAnsi="Cambria Math"/>
                      <w:b/>
                      <w:bCs/>
                      <w:i/>
                    </w:rPr>
                  </m:ctrlPr>
                </m:sSupPr>
                <m:e>
                  <m:r>
                    <m:rPr>
                      <m:sty m:val="bi"/>
                    </m:rPr>
                    <w:rPr>
                      <w:rFonts w:ascii="Cambria Math" w:hAnsi="Cambria Math"/>
                    </w:rPr>
                    <m:t>z</m:t>
                  </m:r>
                </m:e>
                <m:sup>
                  <m:r>
                    <m:rPr>
                      <m:sty m:val="bi"/>
                    </m:rPr>
                    <w:rPr>
                      <w:rFonts w:ascii="Cambria Math" w:hAnsi="Cambria Math"/>
                    </w:rPr>
                    <m:t>'</m:t>
                  </m:r>
                </m:sup>
              </m:sSup>
            </m:e>
            <m:sub>
              <m:r>
                <m:rPr>
                  <m:sty m:val="bi"/>
                </m:rPr>
                <w:rPr>
                  <w:rFonts w:ascii="Cambria Math" w:hAnsi="Cambria Math"/>
                </w:rPr>
                <m:t>d</m:t>
              </m:r>
            </m:sub>
          </m:sSub>
          <m:acc>
            <m:accPr>
              <m:chr m:val="̃"/>
              <m:ctrlPr>
                <w:rPr>
                  <w:rFonts w:ascii="Cambria Math" w:hAnsi="Cambria Math"/>
                  <w:b/>
                  <w:bCs/>
                  <w:i/>
                </w:rPr>
              </m:ctrlPr>
            </m:accPr>
            <m:e>
              <m:r>
                <m:rPr>
                  <m:sty m:val="bi"/>
                </m:rPr>
                <w:rPr>
                  <w:rFonts w:ascii="Cambria Math" w:hAnsi="Cambria Math"/>
                </w:rPr>
                <m:t>β</m:t>
              </m:r>
            </m:e>
          </m:acc>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d</m:t>
              </m:r>
            </m:sub>
          </m:sSub>
          <m:r>
            <m:rPr>
              <m:sty m:val="bi"/>
            </m:rPr>
            <w:rPr>
              <w:rFonts w:ascii="Cambria Math" w:hAnsi="Cambria Math"/>
            </w:rPr>
            <m:t>=</m:t>
          </m:r>
          <m:f>
            <m:fPr>
              <m:ctrlPr>
                <w:rPr>
                  <w:rFonts w:ascii="Cambria Math" w:hAnsi="Cambria Math"/>
                  <w:b/>
                  <w:bCs/>
                  <w:i/>
                </w:rPr>
              </m:ctrlPr>
            </m:fPr>
            <m:num>
              <m:sSubSup>
                <m:sSubSupPr>
                  <m:ctrlPr>
                    <w:rPr>
                      <w:rFonts w:ascii="Cambria Math" w:eastAsiaTheme="minorEastAsia" w:hAnsi="Cambria Math"/>
                      <w:b/>
                      <w:bCs/>
                      <w:i/>
                    </w:rPr>
                  </m:ctrlPr>
                </m:sSubSupPr>
                <m:e>
                  <m:r>
                    <m:rPr>
                      <m:sty m:val="bi"/>
                    </m:rPr>
                    <w:rPr>
                      <w:rFonts w:ascii="Cambria Math" w:eastAsiaTheme="minorEastAsia" w:hAnsi="Cambria Math"/>
                    </w:rPr>
                    <m:t>σ</m:t>
                  </m:r>
                </m:e>
                <m:sub>
                  <m:r>
                    <m:rPr>
                      <m:sty m:val="bi"/>
                    </m:rPr>
                    <w:rPr>
                      <w:rFonts w:ascii="Cambria Math" w:eastAsiaTheme="minorEastAsia" w:hAnsi="Cambria Math"/>
                    </w:rPr>
                    <m:t>u</m:t>
                  </m:r>
                </m:sub>
                <m:sup>
                  <m:r>
                    <m:rPr>
                      <m:sty m:val="bi"/>
                    </m:rPr>
                    <w:rPr>
                      <w:rFonts w:ascii="Cambria Math" w:eastAsiaTheme="minorEastAsia" w:hAnsi="Cambria Math"/>
                    </w:rPr>
                    <m:t>2</m:t>
                  </m:r>
                </m:sup>
              </m:sSubSup>
            </m:num>
            <m:den>
              <m:sSubSup>
                <m:sSubSupPr>
                  <m:ctrlPr>
                    <w:rPr>
                      <w:rFonts w:ascii="Cambria Math" w:eastAsiaTheme="minorEastAsia" w:hAnsi="Cambria Math"/>
                      <w:b/>
                      <w:bCs/>
                      <w:i/>
                    </w:rPr>
                  </m:ctrlPr>
                </m:sSubSupPr>
                <m:e>
                  <m:r>
                    <m:rPr>
                      <m:sty m:val="bi"/>
                    </m:rPr>
                    <w:rPr>
                      <w:rFonts w:ascii="Cambria Math" w:eastAsiaTheme="minorEastAsia" w:hAnsi="Cambria Math"/>
                    </w:rPr>
                    <m:t>σ</m:t>
                  </m:r>
                </m:e>
                <m:sub>
                  <m:r>
                    <m:rPr>
                      <m:sty m:val="bi"/>
                    </m:rPr>
                    <w:rPr>
                      <w:rFonts w:ascii="Cambria Math" w:eastAsiaTheme="minorEastAsia" w:hAnsi="Cambria Math"/>
                    </w:rPr>
                    <m:t>u</m:t>
                  </m:r>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φ</m:t>
                  </m:r>
                </m:e>
                <m:sub>
                  <m:r>
                    <m:rPr>
                      <m:sty m:val="bi"/>
                    </m:rPr>
                    <w:rPr>
                      <w:rFonts w:ascii="Cambria Math" w:eastAsiaTheme="minorEastAsia" w:hAnsi="Cambria Math"/>
                    </w:rPr>
                    <m:t>d</m:t>
                  </m:r>
                </m:sub>
              </m:sSub>
            </m:den>
          </m:f>
        </m:oMath>
      </m:oMathPara>
    </w:p>
    <w:p w14:paraId="1B03B4F2" w14:textId="1F2D8474" w:rsidR="00532B83" w:rsidRPr="00532B83" w:rsidRDefault="00532B83" w:rsidP="00532B83">
      <w:pPr>
        <w:rPr>
          <w:rFonts w:ascii="Cambria Math" w:eastAsiaTheme="minorEastAsia" w:hAnsi="Cambria Math"/>
          <w:iCs/>
        </w:rPr>
      </w:pPr>
      <w:r w:rsidRPr="00532B83">
        <w:rPr>
          <w:rFonts w:ascii="Cambria Math" w:eastAsiaTheme="minorEastAsia" w:hAnsi="Cambria Math"/>
          <w:iCs/>
        </w:rPr>
        <w:t>Weighted combination of direct estimator</w:t>
      </w:r>
      <w:r w:rsidR="00407729" w:rsidRPr="002A0581">
        <w:rPr>
          <w:rFonts w:ascii="Cambria Math" w:eastAsiaTheme="minorEastAsia" w:hAnsi="Cambria Math"/>
          <w:iCs/>
        </w:rPr>
        <w:t xml:space="preserve"> </w:t>
      </w:r>
      <w:r w:rsidRPr="00532B83">
        <w:rPr>
          <w:rFonts w:ascii="Cambria Math" w:eastAsiaTheme="minorEastAsia" w:hAnsi="Cambria Math"/>
          <w:iCs/>
        </w:rPr>
        <w:t xml:space="preserve"> </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θ</m:t>
                </m:r>
              </m:e>
            </m:acc>
          </m:e>
          <m:sub>
            <m:r>
              <m:rPr>
                <m:sty m:val="p"/>
              </m:rPr>
              <w:rPr>
                <w:rFonts w:ascii="Cambria Math" w:hAnsi="Cambria Math"/>
              </w:rPr>
              <m:t>d</m:t>
            </m:r>
          </m:sub>
          <m:sup>
            <m:r>
              <m:rPr>
                <m:sty m:val="p"/>
              </m:rPr>
              <w:rPr>
                <w:rFonts w:ascii="Cambria Math" w:hAnsi="Cambria Math"/>
              </w:rPr>
              <m:t>DIR</m:t>
            </m:r>
          </m:sup>
        </m:sSubSup>
      </m:oMath>
      <w:r w:rsidRPr="002A0581">
        <w:rPr>
          <w:rFonts w:ascii="Cambria Math" w:eastAsiaTheme="minorEastAsia" w:hAnsi="Cambria Math"/>
          <w:iCs/>
        </w:rPr>
        <w:t xml:space="preserve"> </w:t>
      </w:r>
      <w:r w:rsidRPr="00532B83">
        <w:rPr>
          <w:rFonts w:ascii="Cambria Math" w:eastAsiaTheme="minorEastAsia" w:hAnsi="Cambria Math"/>
          <w:iCs/>
        </w:rPr>
        <w:t>d and</w:t>
      </w:r>
      <w:r w:rsidRPr="002A0581">
        <w:rPr>
          <w:rFonts w:ascii="Cambria Math" w:eastAsiaTheme="minorEastAsia" w:hAnsi="Cambria Math"/>
          <w:iCs/>
        </w:rPr>
        <w:t xml:space="preserve"> </w:t>
      </w:r>
      <w:r w:rsidRPr="00532B83">
        <w:rPr>
          <w:rFonts w:ascii="Cambria Math" w:eastAsiaTheme="minorEastAsia" w:hAnsi="Cambria Math"/>
          <w:iCs/>
        </w:rPr>
        <w:t>regression synthetic estimator</w:t>
      </w:r>
      <w:r w:rsidRPr="002A0581">
        <w:rPr>
          <w:rFonts w:ascii="Cambria Math" w:eastAsiaTheme="minorEastAsia" w:hAnsi="Cambria Math"/>
          <w:iCs/>
        </w:rPr>
        <w:t xml:space="preserve"> </w:t>
      </w:r>
      <w:r w:rsidRPr="00532B83">
        <w:rPr>
          <w:rFonts w:ascii="Cambria Math" w:eastAsiaTheme="minorEastAsia" w:hAnsi="Cambria Math"/>
          <w:iCs/>
        </w:rPr>
        <w:t xml:space="preserve"> </w:t>
      </w:r>
      <m:oMath>
        <m:sSub>
          <m:sSubPr>
            <m:ctrlPr>
              <w:rPr>
                <w:rFonts w:ascii="Cambria Math" w:hAnsi="Cambria Math"/>
                <w:iCs/>
              </w:rPr>
            </m:ctrlPr>
          </m:sSubPr>
          <m:e>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m:t>
                </m:r>
              </m:sup>
            </m:sSup>
          </m:e>
          <m:sub>
            <m:r>
              <m:rPr>
                <m:sty m:val="p"/>
              </m:rPr>
              <w:rPr>
                <w:rFonts w:ascii="Cambria Math" w:hAnsi="Cambria Math"/>
              </w:rPr>
              <m:t>d</m:t>
            </m:r>
          </m:sub>
        </m:sSub>
        <m:acc>
          <m:accPr>
            <m:chr m:val="̃"/>
            <m:ctrlPr>
              <w:rPr>
                <w:rFonts w:ascii="Cambria Math" w:hAnsi="Cambria Math"/>
                <w:iCs/>
              </w:rPr>
            </m:ctrlPr>
          </m:accPr>
          <m:e>
            <m:r>
              <m:rPr>
                <m:sty m:val="p"/>
              </m:rPr>
              <w:rPr>
                <w:rFonts w:ascii="Cambria Math" w:hAnsi="Cambria Math"/>
              </w:rPr>
              <m:t>β</m:t>
            </m:r>
          </m:e>
        </m:acc>
      </m:oMath>
      <w:r w:rsidRPr="002A0581">
        <w:rPr>
          <w:rFonts w:ascii="Cambria Math" w:eastAsiaTheme="minorEastAsia" w:hAnsi="Cambria Math"/>
          <w:iCs/>
        </w:rPr>
        <w:t>.</w:t>
      </w:r>
    </w:p>
    <w:p w14:paraId="176D00D3" w14:textId="2C71C3C3" w:rsidR="00523952" w:rsidRDefault="00407729" w:rsidP="00407729">
      <w:pPr>
        <w:rPr>
          <w:rFonts w:ascii="Cambria Math" w:eastAsiaTheme="minorEastAsia" w:hAnsi="Cambria Math"/>
          <w:iCs/>
        </w:rPr>
      </w:pPr>
      <w:r w:rsidRPr="00407729">
        <w:rPr>
          <w:rFonts w:ascii="Cambria Math" w:eastAsiaTheme="minorEastAsia" w:hAnsi="Cambria Math"/>
          <w:iCs/>
        </w:rPr>
        <w:t xml:space="preserve">It gives more weight to </w:t>
      </w:r>
      <w:r w:rsidRPr="002A0581">
        <w:rPr>
          <w:rFonts w:ascii="Cambria Math" w:eastAsiaTheme="minorEastAsia" w:hAnsi="Cambria Math"/>
          <w:iCs/>
        </w:rPr>
        <w:t xml:space="preserve"> </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θ</m:t>
                </m:r>
              </m:e>
            </m:acc>
          </m:e>
          <m:sub>
            <m:r>
              <m:rPr>
                <m:sty m:val="p"/>
              </m:rPr>
              <w:rPr>
                <w:rFonts w:ascii="Cambria Math" w:hAnsi="Cambria Math"/>
              </w:rPr>
              <m:t>d</m:t>
            </m:r>
          </m:sub>
          <m:sup>
            <m:r>
              <m:rPr>
                <m:sty m:val="p"/>
              </m:rPr>
              <w:rPr>
                <w:rFonts w:ascii="Cambria Math" w:hAnsi="Cambria Math"/>
              </w:rPr>
              <m:t>DIR</m:t>
            </m:r>
          </m:sup>
        </m:sSubSup>
      </m:oMath>
      <w:r w:rsidRPr="00407729">
        <w:rPr>
          <w:rFonts w:ascii="Cambria Math" w:eastAsiaTheme="minorEastAsia" w:hAnsi="Cambria Math"/>
          <w:iCs/>
        </w:rPr>
        <w:t xml:space="preserve"> when sampling </w:t>
      </w:r>
      <w:r w:rsidR="002A0581" w:rsidRPr="002A0581">
        <w:rPr>
          <w:rFonts w:ascii="Cambria Math" w:eastAsiaTheme="minorEastAsia" w:hAnsi="Cambria Math"/>
          <w:iCs/>
        </w:rPr>
        <w:t>variance small</w:t>
      </w:r>
      <w:r w:rsidRPr="00407729">
        <w:rPr>
          <w:rFonts w:ascii="Cambria Math" w:eastAsiaTheme="minorEastAsia" w:hAnsi="Cambria Math"/>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φ</m:t>
            </m:r>
          </m:e>
          <m:sub>
            <m:r>
              <m:rPr>
                <m:sty m:val="p"/>
              </m:rPr>
              <w:rPr>
                <w:rFonts w:ascii="Cambria Math" w:eastAsiaTheme="minorEastAsia" w:hAnsi="Cambria Math"/>
              </w:rPr>
              <m:t>d</m:t>
            </m:r>
          </m:sub>
        </m:sSub>
      </m:oMath>
      <w:r w:rsidR="002A0581" w:rsidRPr="002A0581">
        <w:rPr>
          <w:rFonts w:ascii="Cambria Math" w:eastAsiaTheme="minorEastAsia" w:hAnsi="Cambria Math"/>
          <w:iCs/>
        </w:rPr>
        <w:t xml:space="preserve"> (</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θ</m:t>
                </m:r>
              </m:e>
            </m:acc>
          </m:e>
          <m:sub>
            <m:r>
              <m:rPr>
                <m:sty m:val="p"/>
              </m:rPr>
              <w:rPr>
                <w:rFonts w:ascii="Cambria Math" w:hAnsi="Cambria Math"/>
              </w:rPr>
              <m:t>d</m:t>
            </m:r>
          </m:sub>
          <m:sup>
            <m:r>
              <m:rPr>
                <m:sty m:val="p"/>
              </m:rPr>
              <w:rPr>
                <w:rFonts w:ascii="Cambria Math" w:hAnsi="Cambria Math"/>
              </w:rPr>
              <m:t>DIR</m:t>
            </m:r>
          </m:sup>
        </m:sSubSup>
      </m:oMath>
      <w:r w:rsidR="002A0581" w:rsidRPr="002A0581">
        <w:rPr>
          <w:rFonts w:ascii="Cambria Math" w:eastAsiaTheme="minorEastAsia" w:hAnsi="Cambria Math"/>
          <w:iCs/>
        </w:rPr>
        <w:t xml:space="preserve"> </w:t>
      </w:r>
      <w:r w:rsidRPr="002A0581">
        <w:rPr>
          <w:rFonts w:ascii="Cambria Math" w:eastAsiaTheme="minorEastAsia" w:hAnsi="Cambria Math"/>
          <w:iCs/>
        </w:rPr>
        <w:t>reliable).</w:t>
      </w:r>
    </w:p>
    <w:p w14:paraId="6C858CA6" w14:textId="3ED02475" w:rsidR="002A0581" w:rsidRDefault="007503DF" w:rsidP="007503DF">
      <w:pPr>
        <w:rPr>
          <w:iCs/>
        </w:rPr>
      </w:pPr>
      <w:r w:rsidRPr="007503DF">
        <w:rPr>
          <w:iCs/>
        </w:rPr>
        <w:t xml:space="preserve">It gives more weight to the synthetic estimator </w:t>
      </w:r>
      <m:oMath>
        <m:sSub>
          <m:sSubPr>
            <m:ctrlPr>
              <w:rPr>
                <w:rFonts w:ascii="Cambria Math" w:hAnsi="Cambria Math"/>
                <w:iCs/>
              </w:rPr>
            </m:ctrlPr>
          </m:sSubPr>
          <m:e>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m:t>
                </m:r>
              </m:sup>
            </m:sSup>
          </m:e>
          <m:sub>
            <m:r>
              <m:rPr>
                <m:sty m:val="p"/>
              </m:rPr>
              <w:rPr>
                <w:rFonts w:ascii="Cambria Math" w:hAnsi="Cambria Math"/>
              </w:rPr>
              <m:t>d</m:t>
            </m:r>
          </m:sub>
        </m:sSub>
        <m:acc>
          <m:accPr>
            <m:chr m:val="̃"/>
            <m:ctrlPr>
              <w:rPr>
                <w:rFonts w:ascii="Cambria Math" w:hAnsi="Cambria Math"/>
                <w:iCs/>
              </w:rPr>
            </m:ctrlPr>
          </m:accPr>
          <m:e>
            <m:r>
              <m:rPr>
                <m:sty m:val="p"/>
              </m:rPr>
              <w:rPr>
                <w:rFonts w:ascii="Cambria Math" w:hAnsi="Cambria Math"/>
              </w:rPr>
              <m:t>β</m:t>
            </m:r>
          </m:e>
        </m:acc>
      </m:oMath>
      <w:r>
        <w:rPr>
          <w:iCs/>
        </w:rPr>
        <w:t xml:space="preserve"> </w:t>
      </w:r>
      <w:r w:rsidRPr="007503DF">
        <w:rPr>
          <w:iCs/>
        </w:rPr>
        <w:t xml:space="preserve"> when</w:t>
      </w:r>
      <w:r>
        <w:rPr>
          <w:iCs/>
        </w:rPr>
        <w:t xml:space="preserve"> </w:t>
      </w:r>
      <w:r w:rsidRPr="007503DF">
        <w:rPr>
          <w:iCs/>
        </w:rPr>
        <w:t xml:space="preserve"> large</w:t>
      </w:r>
      <m:oMath>
        <m:r>
          <m:rPr>
            <m:sty m:val="p"/>
          </m:rPr>
          <w:rPr>
            <w:rFonts w:ascii="Cambria Math" w:hAnsi="Cambria Math"/>
          </w:rPr>
          <m:t xml:space="preserve"> </m:t>
        </m:r>
        <m:sSub>
          <m:sSubPr>
            <m:ctrlPr>
              <w:rPr>
                <w:rFonts w:ascii="Cambria Math" w:eastAsiaTheme="minorEastAsia" w:hAnsi="Cambria Math"/>
                <w:iCs/>
              </w:rPr>
            </m:ctrlPr>
          </m:sSubPr>
          <m:e>
            <m:r>
              <m:rPr>
                <m:sty m:val="p"/>
              </m:rPr>
              <w:rPr>
                <w:rFonts w:ascii="Cambria Math" w:eastAsiaTheme="minorEastAsia" w:hAnsi="Cambria Math"/>
              </w:rPr>
              <m:t>φ</m:t>
            </m:r>
          </m:e>
          <m:sub>
            <m:r>
              <m:rPr>
                <m:sty m:val="p"/>
              </m:rPr>
              <w:rPr>
                <w:rFonts w:ascii="Cambria Math" w:eastAsiaTheme="minorEastAsia" w:hAnsi="Cambria Math"/>
              </w:rPr>
              <m:t>d</m:t>
            </m:r>
          </m:sub>
        </m:sSub>
      </m:oMath>
      <w:r w:rsidR="00D44CE4">
        <w:rPr>
          <w:rFonts w:eastAsiaTheme="minorEastAsia"/>
          <w:iCs/>
        </w:rPr>
        <w:t xml:space="preserve"> large (</w:t>
      </w:r>
      <m:oMath>
        <m:sSubSup>
          <m:sSubSupPr>
            <m:ctrlPr>
              <w:rPr>
                <w:rFonts w:ascii="Cambria Math" w:hAnsi="Cambria Math"/>
                <w:iCs/>
              </w:rPr>
            </m:ctrlPr>
          </m:sSubSupPr>
          <m:e>
            <m:acc>
              <m:accPr>
                <m:ctrlPr>
                  <w:rPr>
                    <w:rFonts w:ascii="Cambria Math" w:hAnsi="Cambria Math"/>
                    <w:iCs/>
                  </w:rPr>
                </m:ctrlPr>
              </m:accPr>
              <m:e>
                <m:r>
                  <m:rPr>
                    <m:sty m:val="p"/>
                  </m:rPr>
                  <w:rPr>
                    <w:rFonts w:ascii="Cambria Math" w:hAnsi="Cambria Math"/>
                  </w:rPr>
                  <m:t>θ</m:t>
                </m:r>
              </m:e>
            </m:acc>
          </m:e>
          <m:sub>
            <m:r>
              <m:rPr>
                <m:sty m:val="p"/>
              </m:rPr>
              <w:rPr>
                <w:rFonts w:ascii="Cambria Math" w:hAnsi="Cambria Math"/>
              </w:rPr>
              <m:t>d</m:t>
            </m:r>
          </m:sub>
          <m:sup>
            <m:r>
              <m:rPr>
                <m:sty m:val="p"/>
              </m:rPr>
              <w:rPr>
                <w:rFonts w:ascii="Cambria Math" w:hAnsi="Cambria Math"/>
              </w:rPr>
              <m:t>DIR</m:t>
            </m:r>
          </m:sup>
        </m:sSubSup>
      </m:oMath>
      <w:r w:rsidRPr="007503DF">
        <w:rPr>
          <w:iCs/>
        </w:rPr>
        <w:t xml:space="preserve"> unreliable) or</w:t>
      </w:r>
      <w:r w:rsidR="00D44CE4">
        <w:rPr>
          <w:iCs/>
        </w:rPr>
        <w:t xml:space="preserve"> </w:t>
      </w:r>
      <m:oMath>
        <m:sSubSup>
          <m:sSubSupPr>
            <m:ctrlPr>
              <w:rPr>
                <w:rFonts w:ascii="Cambria Math" w:eastAsiaTheme="minorEastAsia" w:hAnsi="Cambria Math"/>
                <w:b/>
                <w:bCs/>
                <w:i/>
              </w:rPr>
            </m:ctrlPr>
          </m:sSubSupPr>
          <m:e>
            <m:r>
              <m:rPr>
                <m:sty m:val="bi"/>
              </m:rPr>
              <w:rPr>
                <w:rFonts w:ascii="Cambria Math" w:eastAsiaTheme="minorEastAsia" w:hAnsi="Cambria Math"/>
              </w:rPr>
              <m:t>σ</m:t>
            </m:r>
          </m:e>
          <m:sub>
            <m:r>
              <m:rPr>
                <m:sty m:val="bi"/>
              </m:rPr>
              <w:rPr>
                <w:rFonts w:ascii="Cambria Math" w:eastAsiaTheme="minorEastAsia" w:hAnsi="Cambria Math"/>
              </w:rPr>
              <m:t>u</m:t>
            </m:r>
          </m:sub>
          <m:sup>
            <m:r>
              <m:rPr>
                <m:sty m:val="bi"/>
              </m:rPr>
              <w:rPr>
                <w:rFonts w:ascii="Cambria Math" w:eastAsiaTheme="minorEastAsia" w:hAnsi="Cambria Math"/>
              </w:rPr>
              <m:t>2</m:t>
            </m:r>
          </m:sup>
        </m:sSubSup>
      </m:oMath>
      <w:r w:rsidR="00D44CE4">
        <w:rPr>
          <w:iCs/>
        </w:rPr>
        <w:t xml:space="preserve"> </w:t>
      </w:r>
      <w:r w:rsidRPr="007503DF">
        <w:rPr>
          <w:iCs/>
        </w:rPr>
        <w:t xml:space="preserve"> small </w:t>
      </w:r>
      <w:r w:rsidR="00D44CE4">
        <w:rPr>
          <w:iCs/>
        </w:rPr>
        <w:t>(</w:t>
      </w:r>
      <m:oMath>
        <m:sSub>
          <m:sSubPr>
            <m:ctrlPr>
              <w:rPr>
                <w:rFonts w:ascii="Cambria Math" w:hAnsi="Cambria Math"/>
                <w:iCs/>
              </w:rPr>
            </m:ctrlPr>
          </m:sSubPr>
          <m:e>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m:t>
                </m:r>
              </m:sup>
            </m:sSup>
          </m:e>
          <m:sub>
            <m:r>
              <m:rPr>
                <m:sty m:val="p"/>
              </m:rPr>
              <w:rPr>
                <w:rFonts w:ascii="Cambria Math" w:hAnsi="Cambria Math"/>
              </w:rPr>
              <m:t>d</m:t>
            </m:r>
          </m:sub>
        </m:sSub>
        <m:acc>
          <m:accPr>
            <m:chr m:val="̃"/>
            <m:ctrlPr>
              <w:rPr>
                <w:rFonts w:ascii="Cambria Math" w:hAnsi="Cambria Math"/>
                <w:iCs/>
              </w:rPr>
            </m:ctrlPr>
          </m:accPr>
          <m:e>
            <m:r>
              <m:rPr>
                <m:sty m:val="p"/>
              </m:rPr>
              <w:rPr>
                <w:rFonts w:ascii="Cambria Math" w:hAnsi="Cambria Math"/>
              </w:rPr>
              <m:t>β</m:t>
            </m:r>
          </m:e>
        </m:acc>
      </m:oMath>
      <w:r w:rsidRPr="007503DF">
        <w:rPr>
          <w:iCs/>
        </w:rPr>
        <w:t xml:space="preserve"> reliable).</w:t>
      </w:r>
    </w:p>
    <w:p w14:paraId="09516C46" w14:textId="77777777" w:rsidR="007C1168" w:rsidRDefault="00032020" w:rsidP="007503DF">
      <w:pPr>
        <w:rPr>
          <w:rFonts w:eastAsiaTheme="minorEastAsia"/>
          <w:b/>
          <w:bCs/>
        </w:rPr>
      </w:pPr>
      <w:r>
        <w:rPr>
          <w:iCs/>
        </w:rPr>
        <w:t xml:space="preserve">The BLUP </w:t>
      </w:r>
      <w:r w:rsidR="00F60975">
        <w:rPr>
          <w:iCs/>
        </w:rPr>
        <w:t xml:space="preserve">is a theorical estimator which </w:t>
      </w:r>
      <w:r>
        <w:rPr>
          <w:iCs/>
        </w:rPr>
        <w:t xml:space="preserve">depends on </w:t>
      </w:r>
      <m:oMath>
        <m:sSubSup>
          <m:sSubSupPr>
            <m:ctrlPr>
              <w:rPr>
                <w:rFonts w:ascii="Cambria Math" w:eastAsiaTheme="minorEastAsia" w:hAnsi="Cambria Math"/>
                <w:b/>
                <w:bCs/>
                <w:i/>
              </w:rPr>
            </m:ctrlPr>
          </m:sSubSupPr>
          <m:e>
            <m:r>
              <m:rPr>
                <m:sty m:val="bi"/>
              </m:rPr>
              <w:rPr>
                <w:rFonts w:ascii="Cambria Math" w:eastAsiaTheme="minorEastAsia" w:hAnsi="Cambria Math"/>
              </w:rPr>
              <m:t>σ</m:t>
            </m:r>
          </m:e>
          <m:sub>
            <m:r>
              <m:rPr>
                <m:sty m:val="bi"/>
              </m:rPr>
              <w:rPr>
                <w:rFonts w:ascii="Cambria Math" w:eastAsiaTheme="minorEastAsia" w:hAnsi="Cambria Math"/>
              </w:rPr>
              <m:t>u</m:t>
            </m:r>
          </m:sub>
          <m:sup>
            <m:r>
              <m:rPr>
                <m:sty m:val="bi"/>
              </m:rPr>
              <w:rPr>
                <w:rFonts w:ascii="Cambria Math" w:eastAsiaTheme="minorEastAsia" w:hAnsi="Cambria Math"/>
              </w:rPr>
              <m:t>2</m:t>
            </m:r>
          </m:sup>
        </m:sSubSup>
      </m:oMath>
      <w:r>
        <w:rPr>
          <w:rFonts w:eastAsiaTheme="minorEastAsia"/>
          <w:b/>
          <w:bCs/>
        </w:rPr>
        <w:t xml:space="preserve"> </w:t>
      </w:r>
      <w:r w:rsidR="00CB115C">
        <w:rPr>
          <w:rFonts w:eastAsiaTheme="minorEastAsia"/>
          <w:b/>
          <w:bCs/>
        </w:rPr>
        <w:t xml:space="preserve">, </w:t>
      </w:r>
      <m:oMath>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d</m:t>
            </m:r>
          </m:sub>
        </m:sSub>
      </m:oMath>
      <w:r w:rsidR="00CB115C">
        <w:rPr>
          <w:rFonts w:eastAsiaTheme="minorEastAsia"/>
          <w:b/>
          <w:bCs/>
        </w:rPr>
        <w:t xml:space="preserve"> and </w:t>
      </w:r>
      <m:oMath>
        <m:acc>
          <m:accPr>
            <m:chr m:val="̃"/>
            <m:ctrlPr>
              <w:rPr>
                <w:rFonts w:ascii="Cambria Math" w:hAnsi="Cambria Math"/>
                <w:b/>
                <w:bCs/>
                <w:i/>
              </w:rPr>
            </m:ctrlPr>
          </m:accPr>
          <m:e>
            <m:r>
              <m:rPr>
                <m:sty m:val="bi"/>
              </m:rPr>
              <w:rPr>
                <w:rFonts w:ascii="Cambria Math" w:hAnsi="Cambria Math"/>
              </w:rPr>
              <m:t>β</m:t>
            </m:r>
          </m:e>
        </m:acc>
      </m:oMath>
      <w:r w:rsidR="00CB115C">
        <w:rPr>
          <w:rFonts w:eastAsiaTheme="minorEastAsia"/>
          <w:b/>
          <w:bCs/>
        </w:rPr>
        <w:t xml:space="preserve">. </w:t>
      </w:r>
    </w:p>
    <w:p w14:paraId="5242B303" w14:textId="75CA2764" w:rsidR="00AA68F6" w:rsidRDefault="002262DD" w:rsidP="007C1168">
      <w:r>
        <w:t>A</w:t>
      </w:r>
      <w:r w:rsidR="00C33E70">
        <w:t>pproaches</w:t>
      </w:r>
      <w:r w:rsidR="007C1168">
        <w:t xml:space="preserve"> </w:t>
      </w:r>
      <w:r>
        <w:t>such as the maximum likelihood, the restricted maximum likelihood</w:t>
      </w:r>
      <w:r w:rsidR="007C1168">
        <w:t xml:space="preserve"> (REML), and </w:t>
      </w:r>
      <w:r w:rsidR="00252600">
        <w:t>the Prasad</w:t>
      </w:r>
      <w:r w:rsidR="007C1168" w:rsidRPr="007C1168">
        <w:t xml:space="preserve">-Rao </w:t>
      </w:r>
      <w:r w:rsidR="006361C6">
        <w:t xml:space="preserve">(1990) </w:t>
      </w:r>
      <w:r w:rsidR="007C1168" w:rsidRPr="007C1168">
        <w:t>method</w:t>
      </w:r>
      <w:r w:rsidR="007C1168">
        <w:t xml:space="preserve"> of moments </w:t>
      </w:r>
      <w:r w:rsidR="00C33E70">
        <w:t xml:space="preserve">have been used to estimate the </w:t>
      </w:r>
      <m:oMath>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u</m:t>
            </m:r>
          </m:sub>
          <m:sup>
            <m:r>
              <m:rPr>
                <m:sty m:val="bi"/>
              </m:rPr>
              <w:rPr>
                <w:rFonts w:ascii="Cambria Math" w:hAnsi="Cambria Math"/>
              </w:rPr>
              <m:t>2</m:t>
            </m:r>
          </m:sup>
        </m:sSubSup>
      </m:oMath>
      <w:r w:rsidR="007C1168">
        <w:t xml:space="preserve"> and </w:t>
      </w:r>
      <w:r w:rsidR="00351A62">
        <w:t xml:space="preserve">allow to estimate the </w:t>
      </w:r>
      <w:r w:rsidR="006361C6">
        <w:t>empirical best linear unbiased predictor (EBLUP).</w:t>
      </w:r>
    </w:p>
    <w:p w14:paraId="68FC8682" w14:textId="287283DB" w:rsidR="00737087" w:rsidRDefault="00737087" w:rsidP="007C1168">
      <w:r>
        <w:t xml:space="preserve">When the target indicator </w:t>
      </w:r>
      <w:r w:rsidR="00C663BB">
        <w:t xml:space="preserve">is not </w:t>
      </w:r>
      <w:r w:rsidR="00252600">
        <w:t>necessarily</w:t>
      </w:r>
      <w:r w:rsidR="00C663BB">
        <w:t xml:space="preserve"> linear, the best predictor </w:t>
      </w:r>
    </w:p>
    <w:p w14:paraId="72C2E93F" w14:textId="77777777" w:rsidR="00816682" w:rsidRDefault="00816682" w:rsidP="007503DF">
      <w:pPr>
        <w:rPr>
          <w:iCs/>
        </w:rPr>
      </w:pPr>
    </w:p>
    <w:p w14:paraId="0AEFC3FB" w14:textId="7E56BE60" w:rsidR="00A267F5" w:rsidRDefault="007F6454" w:rsidP="007F6454">
      <w:pPr>
        <w:pStyle w:val="ListParagraph"/>
        <w:numPr>
          <w:ilvl w:val="0"/>
          <w:numId w:val="2"/>
        </w:numPr>
        <w:rPr>
          <w:iCs/>
        </w:rPr>
      </w:pPr>
      <w:r>
        <w:rPr>
          <w:iCs/>
        </w:rPr>
        <w:t>Machine learning approach</w:t>
      </w:r>
    </w:p>
    <w:p w14:paraId="03445537" w14:textId="77777777" w:rsidR="00D91515" w:rsidRPr="00CC0256" w:rsidRDefault="00D91515" w:rsidP="00D91515">
      <w:pPr>
        <w:rPr>
          <w:b/>
          <w:bCs/>
          <w:iCs/>
        </w:rPr>
      </w:pPr>
    </w:p>
    <w:p w14:paraId="66A7AE0E" w14:textId="259C7344" w:rsidR="00D91515" w:rsidRPr="00CC0256" w:rsidRDefault="00FD74DB" w:rsidP="00FD74DB">
      <w:pPr>
        <w:rPr>
          <w:b/>
          <w:bCs/>
          <w:iCs/>
        </w:rPr>
      </w:pPr>
      <w:r w:rsidRPr="00CC0256">
        <w:rPr>
          <w:b/>
          <w:bCs/>
          <w:iCs/>
        </w:rPr>
        <w:t>RESULTS AND DISCU</w:t>
      </w:r>
      <w:r w:rsidR="002D33A2" w:rsidRPr="00CC0256">
        <w:rPr>
          <w:b/>
          <w:bCs/>
          <w:iCs/>
        </w:rPr>
        <w:t>SSION</w:t>
      </w:r>
    </w:p>
    <w:p w14:paraId="5CB28EE8" w14:textId="41EA8524" w:rsidR="00CC0256" w:rsidRPr="00CC0256" w:rsidRDefault="00CC0256" w:rsidP="00CC0256">
      <w:pPr>
        <w:pStyle w:val="ListParagraph"/>
        <w:numPr>
          <w:ilvl w:val="0"/>
          <w:numId w:val="2"/>
        </w:numPr>
        <w:rPr>
          <w:b/>
          <w:bCs/>
          <w:iCs/>
        </w:rPr>
      </w:pPr>
      <w:r w:rsidRPr="00CC0256">
        <w:rPr>
          <w:b/>
          <w:bCs/>
          <w:iCs/>
        </w:rPr>
        <w:t>RESULTS</w:t>
      </w:r>
    </w:p>
    <w:p w14:paraId="46637B87" w14:textId="77777777" w:rsidR="00CC0256" w:rsidRDefault="00CC0256" w:rsidP="00CC0256">
      <w:pPr>
        <w:rPr>
          <w:iCs/>
        </w:rPr>
      </w:pPr>
    </w:p>
    <w:p w14:paraId="5C5EAAC9" w14:textId="2D0C899C" w:rsidR="00971803" w:rsidRDefault="00971803" w:rsidP="00971803">
      <w:pPr>
        <w:pStyle w:val="ListParagraph"/>
        <w:numPr>
          <w:ilvl w:val="0"/>
          <w:numId w:val="3"/>
        </w:numPr>
        <w:rPr>
          <w:iCs/>
        </w:rPr>
      </w:pPr>
      <w:r>
        <w:rPr>
          <w:iCs/>
        </w:rPr>
        <w:t>Selection bias test</w:t>
      </w:r>
    </w:p>
    <w:p w14:paraId="57CA2DFA" w14:textId="6B6CE195" w:rsidR="00A556EF" w:rsidRDefault="00A556EF" w:rsidP="00A556EF">
      <w:pPr>
        <w:rPr>
          <w:iCs/>
        </w:rPr>
      </w:pPr>
      <w:r w:rsidRPr="00A556EF">
        <w:rPr>
          <w:iCs/>
        </w:rPr>
        <w:drawing>
          <wp:inline distT="0" distB="0" distL="0" distR="0" wp14:anchorId="4B1704D1" wp14:editId="7A38D5DE">
            <wp:extent cx="5588287" cy="2616334"/>
            <wp:effectExtent l="0" t="0" r="0" b="0"/>
            <wp:docPr id="1800441072" name="Picture 1" descr="A screenshot of a math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1072" name="Picture 1" descr="A screenshot of a math program&#10;&#10;Description automatically generated"/>
                    <pic:cNvPicPr/>
                  </pic:nvPicPr>
                  <pic:blipFill>
                    <a:blip r:embed="rId5"/>
                    <a:stretch>
                      <a:fillRect/>
                    </a:stretch>
                  </pic:blipFill>
                  <pic:spPr>
                    <a:xfrm>
                      <a:off x="0" y="0"/>
                      <a:ext cx="5588287" cy="2616334"/>
                    </a:xfrm>
                    <a:prstGeom prst="rect">
                      <a:avLst/>
                    </a:prstGeom>
                  </pic:spPr>
                </pic:pic>
              </a:graphicData>
            </a:graphic>
          </wp:inline>
        </w:drawing>
      </w:r>
    </w:p>
    <w:p w14:paraId="67D4A92E" w14:textId="77777777" w:rsidR="00E9520D" w:rsidRDefault="00E9520D" w:rsidP="00A556EF">
      <w:pPr>
        <w:rPr>
          <w:iCs/>
        </w:rPr>
      </w:pPr>
    </w:p>
    <w:p w14:paraId="02642EAB" w14:textId="77777777" w:rsidR="00E9520D" w:rsidRDefault="00E9520D" w:rsidP="00A556EF">
      <w:pPr>
        <w:rPr>
          <w:iCs/>
        </w:rPr>
      </w:pPr>
    </w:p>
    <w:p w14:paraId="4FC99239" w14:textId="77777777" w:rsidR="00E9520D" w:rsidRDefault="00E9520D" w:rsidP="00A556EF">
      <w:pPr>
        <w:rPr>
          <w:iCs/>
        </w:rPr>
      </w:pPr>
    </w:p>
    <w:p w14:paraId="03E395FE" w14:textId="77777777" w:rsidR="00E9520D" w:rsidRDefault="00E9520D" w:rsidP="00A556EF">
      <w:pPr>
        <w:rPr>
          <w:iCs/>
        </w:rPr>
      </w:pPr>
    </w:p>
    <w:tbl>
      <w:tblPr>
        <w:tblW w:w="5000" w:type="pct"/>
        <w:tblLook w:val="0000" w:firstRow="0" w:lastRow="0" w:firstColumn="0" w:lastColumn="0" w:noHBand="0" w:noVBand="0"/>
      </w:tblPr>
      <w:tblGrid>
        <w:gridCol w:w="4221"/>
        <w:gridCol w:w="5139"/>
      </w:tblGrid>
      <w:tr w:rsidR="00B43648" w14:paraId="6177E3A1" w14:textId="77777777" w:rsidTr="002F5057">
        <w:tblPrEx>
          <w:tblCellMar>
            <w:top w:w="0" w:type="dxa"/>
            <w:bottom w:w="0" w:type="dxa"/>
          </w:tblCellMar>
        </w:tblPrEx>
        <w:tc>
          <w:tcPr>
            <w:tcW w:w="2255" w:type="pct"/>
            <w:tcBorders>
              <w:top w:val="single" w:sz="4" w:space="0" w:color="auto"/>
              <w:left w:val="nil"/>
              <w:bottom w:val="nil"/>
              <w:right w:val="nil"/>
            </w:tcBorders>
          </w:tcPr>
          <w:p w14:paraId="022BDA7E"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single" w:sz="4" w:space="0" w:color="auto"/>
              <w:left w:val="nil"/>
              <w:bottom w:val="nil"/>
              <w:right w:val="nil"/>
            </w:tcBorders>
          </w:tcPr>
          <w:p w14:paraId="6769D0B0"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w:t>
            </w:r>
          </w:p>
        </w:tc>
      </w:tr>
      <w:tr w:rsidR="00B43648" w14:paraId="2675B6E0" w14:textId="77777777" w:rsidTr="002F5057">
        <w:tblPrEx>
          <w:tblCellMar>
            <w:top w:w="0" w:type="dxa"/>
            <w:bottom w:w="0" w:type="dxa"/>
          </w:tblCellMar>
        </w:tblPrEx>
        <w:tc>
          <w:tcPr>
            <w:tcW w:w="2255" w:type="pct"/>
            <w:tcBorders>
              <w:top w:val="nil"/>
              <w:left w:val="nil"/>
              <w:bottom w:val="nil"/>
              <w:right w:val="nil"/>
            </w:tcBorders>
          </w:tcPr>
          <w:p w14:paraId="4F64735A" w14:textId="4643306B" w:rsidR="00B43648" w:rsidRDefault="00065549" w:rsidP="002F5057">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Table x: </w:t>
            </w:r>
            <w:proofErr w:type="spellStart"/>
            <w:r>
              <w:rPr>
                <w:rFonts w:ascii="Times New Roman" w:hAnsi="Times New Roman" w:cs="Times New Roman"/>
                <w:kern w:val="0"/>
              </w:rPr>
              <w:t>xxxxxxxxxx</w:t>
            </w:r>
            <w:proofErr w:type="spellEnd"/>
          </w:p>
        </w:tc>
        <w:tc>
          <w:tcPr>
            <w:tcW w:w="2745" w:type="pct"/>
            <w:tcBorders>
              <w:top w:val="nil"/>
              <w:left w:val="nil"/>
              <w:bottom w:val="nil"/>
              <w:right w:val="nil"/>
            </w:tcBorders>
          </w:tcPr>
          <w:p w14:paraId="5BAA11B2"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dummy</w:t>
            </w:r>
          </w:p>
        </w:tc>
      </w:tr>
      <w:tr w:rsidR="00B43648" w14:paraId="1E739E3F" w14:textId="77777777" w:rsidTr="002F5057">
        <w:tblPrEx>
          <w:tblCellMar>
            <w:top w:w="0" w:type="dxa"/>
            <w:bottom w:w="0" w:type="dxa"/>
          </w:tblCellMar>
        </w:tblPrEx>
        <w:tc>
          <w:tcPr>
            <w:tcW w:w="2255" w:type="pct"/>
            <w:tcBorders>
              <w:top w:val="single" w:sz="4" w:space="0" w:color="auto"/>
              <w:left w:val="nil"/>
              <w:bottom w:val="nil"/>
              <w:right w:val="nil"/>
            </w:tcBorders>
          </w:tcPr>
          <w:p w14:paraId="0CF587B8"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dummy</w:t>
            </w:r>
          </w:p>
        </w:tc>
        <w:tc>
          <w:tcPr>
            <w:tcW w:w="2745" w:type="pct"/>
            <w:tcBorders>
              <w:top w:val="single" w:sz="4" w:space="0" w:color="auto"/>
              <w:left w:val="nil"/>
              <w:bottom w:val="nil"/>
              <w:right w:val="nil"/>
            </w:tcBorders>
          </w:tcPr>
          <w:p w14:paraId="4264573D"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p>
        </w:tc>
      </w:tr>
      <w:tr w:rsidR="00B43648" w14:paraId="3FD526CB" w14:textId="77777777" w:rsidTr="002F5057">
        <w:tblPrEx>
          <w:tblCellMar>
            <w:top w:w="0" w:type="dxa"/>
            <w:bottom w:w="0" w:type="dxa"/>
          </w:tblCellMar>
        </w:tblPrEx>
        <w:tc>
          <w:tcPr>
            <w:tcW w:w="2255" w:type="pct"/>
            <w:tcBorders>
              <w:top w:val="nil"/>
              <w:left w:val="nil"/>
              <w:bottom w:val="nil"/>
              <w:right w:val="nil"/>
            </w:tcBorders>
          </w:tcPr>
          <w:p w14:paraId="548A9D9E"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roofErr w:type="spellStart"/>
            <w:r>
              <w:rPr>
                <w:rFonts w:ascii="Times New Roman" w:hAnsi="Times New Roman" w:cs="Times New Roman"/>
                <w:kern w:val="0"/>
              </w:rPr>
              <w:t>acled_ei_erv</w:t>
            </w:r>
            <w:proofErr w:type="spellEnd"/>
          </w:p>
        </w:tc>
        <w:tc>
          <w:tcPr>
            <w:tcW w:w="2745" w:type="pct"/>
            <w:tcBorders>
              <w:top w:val="nil"/>
              <w:left w:val="nil"/>
              <w:bottom w:val="nil"/>
              <w:right w:val="nil"/>
            </w:tcBorders>
          </w:tcPr>
          <w:p w14:paraId="64CDA238"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4.738</w:t>
            </w:r>
            <w:r>
              <w:rPr>
                <w:rFonts w:ascii="Times New Roman" w:hAnsi="Times New Roman" w:cs="Times New Roman"/>
                <w:kern w:val="0"/>
                <w:vertAlign w:val="superscript"/>
              </w:rPr>
              <w:t>***</w:t>
            </w:r>
          </w:p>
        </w:tc>
      </w:tr>
      <w:tr w:rsidR="00B43648" w14:paraId="3619840F" w14:textId="77777777" w:rsidTr="002F5057">
        <w:tblPrEx>
          <w:tblCellMar>
            <w:top w:w="0" w:type="dxa"/>
            <w:bottom w:w="0" w:type="dxa"/>
          </w:tblCellMar>
        </w:tblPrEx>
        <w:tc>
          <w:tcPr>
            <w:tcW w:w="2255" w:type="pct"/>
            <w:tcBorders>
              <w:top w:val="nil"/>
              <w:left w:val="nil"/>
              <w:bottom w:val="nil"/>
              <w:right w:val="nil"/>
            </w:tcBorders>
          </w:tcPr>
          <w:p w14:paraId="6F3E1B86"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3CB2E575"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(4.29)</w:t>
            </w:r>
          </w:p>
        </w:tc>
      </w:tr>
      <w:tr w:rsidR="00B43648" w14:paraId="5081F2F4" w14:textId="77777777" w:rsidTr="002F5057">
        <w:tblPrEx>
          <w:tblCellMar>
            <w:top w:w="0" w:type="dxa"/>
            <w:bottom w:w="0" w:type="dxa"/>
          </w:tblCellMar>
        </w:tblPrEx>
        <w:tc>
          <w:tcPr>
            <w:tcW w:w="2255" w:type="pct"/>
            <w:tcBorders>
              <w:top w:val="nil"/>
              <w:left w:val="nil"/>
              <w:bottom w:val="nil"/>
              <w:right w:val="nil"/>
            </w:tcBorders>
          </w:tcPr>
          <w:p w14:paraId="0BEC0307"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783CD345"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r>
      <w:tr w:rsidR="00B43648" w14:paraId="5438CC54" w14:textId="77777777" w:rsidTr="002F5057">
        <w:tblPrEx>
          <w:tblCellMar>
            <w:top w:w="0" w:type="dxa"/>
            <w:bottom w:w="0" w:type="dxa"/>
          </w:tblCellMar>
        </w:tblPrEx>
        <w:tc>
          <w:tcPr>
            <w:tcW w:w="2255" w:type="pct"/>
            <w:tcBorders>
              <w:top w:val="nil"/>
              <w:left w:val="nil"/>
              <w:bottom w:val="nil"/>
              <w:right w:val="nil"/>
            </w:tcBorders>
          </w:tcPr>
          <w:p w14:paraId="24526245"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roofErr w:type="spellStart"/>
            <w:r>
              <w:rPr>
                <w:rFonts w:ascii="Times New Roman" w:hAnsi="Times New Roman" w:cs="Times New Roman"/>
                <w:kern w:val="0"/>
              </w:rPr>
              <w:t>acled_ei_protests</w:t>
            </w:r>
            <w:proofErr w:type="spellEnd"/>
          </w:p>
        </w:tc>
        <w:tc>
          <w:tcPr>
            <w:tcW w:w="2745" w:type="pct"/>
            <w:tcBorders>
              <w:top w:val="nil"/>
              <w:left w:val="nil"/>
              <w:bottom w:val="nil"/>
              <w:right w:val="nil"/>
            </w:tcBorders>
          </w:tcPr>
          <w:p w14:paraId="0790AC90"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2.116</w:t>
            </w:r>
            <w:r>
              <w:rPr>
                <w:rFonts w:ascii="Times New Roman" w:hAnsi="Times New Roman" w:cs="Times New Roman"/>
                <w:kern w:val="0"/>
                <w:vertAlign w:val="superscript"/>
              </w:rPr>
              <w:t>*</w:t>
            </w:r>
          </w:p>
        </w:tc>
      </w:tr>
      <w:tr w:rsidR="00B43648" w14:paraId="23B895AA" w14:textId="77777777" w:rsidTr="002F5057">
        <w:tblPrEx>
          <w:tblCellMar>
            <w:top w:w="0" w:type="dxa"/>
            <w:bottom w:w="0" w:type="dxa"/>
          </w:tblCellMar>
        </w:tblPrEx>
        <w:tc>
          <w:tcPr>
            <w:tcW w:w="2255" w:type="pct"/>
            <w:tcBorders>
              <w:top w:val="nil"/>
              <w:left w:val="nil"/>
              <w:bottom w:val="nil"/>
              <w:right w:val="nil"/>
            </w:tcBorders>
          </w:tcPr>
          <w:p w14:paraId="22039F50"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00039004"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(1.98)</w:t>
            </w:r>
          </w:p>
        </w:tc>
      </w:tr>
      <w:tr w:rsidR="00B43648" w14:paraId="05B430D6" w14:textId="77777777" w:rsidTr="002F5057">
        <w:tblPrEx>
          <w:tblCellMar>
            <w:top w:w="0" w:type="dxa"/>
            <w:bottom w:w="0" w:type="dxa"/>
          </w:tblCellMar>
        </w:tblPrEx>
        <w:tc>
          <w:tcPr>
            <w:tcW w:w="2255" w:type="pct"/>
            <w:tcBorders>
              <w:top w:val="nil"/>
              <w:left w:val="nil"/>
              <w:bottom w:val="nil"/>
              <w:right w:val="nil"/>
            </w:tcBorders>
          </w:tcPr>
          <w:p w14:paraId="7B5254AD"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2087682C"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r>
      <w:tr w:rsidR="00B43648" w14:paraId="41029C77" w14:textId="77777777" w:rsidTr="002F5057">
        <w:tblPrEx>
          <w:tblCellMar>
            <w:top w:w="0" w:type="dxa"/>
            <w:bottom w:w="0" w:type="dxa"/>
          </w:tblCellMar>
        </w:tblPrEx>
        <w:tc>
          <w:tcPr>
            <w:tcW w:w="2255" w:type="pct"/>
            <w:tcBorders>
              <w:top w:val="nil"/>
              <w:left w:val="nil"/>
              <w:bottom w:val="nil"/>
              <w:right w:val="nil"/>
            </w:tcBorders>
          </w:tcPr>
          <w:p w14:paraId="6CC234D7"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roofErr w:type="spellStart"/>
            <w:r>
              <w:rPr>
                <w:rFonts w:ascii="Times New Roman" w:hAnsi="Times New Roman" w:cs="Times New Roman"/>
                <w:kern w:val="0"/>
              </w:rPr>
              <w:t>acled_ei_battles</w:t>
            </w:r>
            <w:proofErr w:type="spellEnd"/>
          </w:p>
        </w:tc>
        <w:tc>
          <w:tcPr>
            <w:tcW w:w="2745" w:type="pct"/>
            <w:tcBorders>
              <w:top w:val="nil"/>
              <w:left w:val="nil"/>
              <w:bottom w:val="nil"/>
              <w:right w:val="nil"/>
            </w:tcBorders>
          </w:tcPr>
          <w:p w14:paraId="717217A9"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-1.325</w:t>
            </w:r>
            <w:r>
              <w:rPr>
                <w:rFonts w:ascii="Times New Roman" w:hAnsi="Times New Roman" w:cs="Times New Roman"/>
                <w:kern w:val="0"/>
                <w:vertAlign w:val="superscript"/>
              </w:rPr>
              <w:t>**</w:t>
            </w:r>
          </w:p>
        </w:tc>
      </w:tr>
      <w:tr w:rsidR="00B43648" w14:paraId="17DFC56A" w14:textId="77777777" w:rsidTr="002F5057">
        <w:tblPrEx>
          <w:tblCellMar>
            <w:top w:w="0" w:type="dxa"/>
            <w:bottom w:w="0" w:type="dxa"/>
          </w:tblCellMar>
        </w:tblPrEx>
        <w:tc>
          <w:tcPr>
            <w:tcW w:w="2255" w:type="pct"/>
            <w:tcBorders>
              <w:top w:val="nil"/>
              <w:left w:val="nil"/>
              <w:bottom w:val="nil"/>
              <w:right w:val="nil"/>
            </w:tcBorders>
          </w:tcPr>
          <w:p w14:paraId="1C3954A1"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5E705E55"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(-2.69)</w:t>
            </w:r>
          </w:p>
        </w:tc>
      </w:tr>
      <w:tr w:rsidR="00B43648" w14:paraId="433802CA" w14:textId="77777777" w:rsidTr="002F5057">
        <w:tblPrEx>
          <w:tblCellMar>
            <w:top w:w="0" w:type="dxa"/>
            <w:bottom w:w="0" w:type="dxa"/>
          </w:tblCellMar>
        </w:tblPrEx>
        <w:tc>
          <w:tcPr>
            <w:tcW w:w="2255" w:type="pct"/>
            <w:tcBorders>
              <w:top w:val="nil"/>
              <w:left w:val="nil"/>
              <w:bottom w:val="nil"/>
              <w:right w:val="nil"/>
            </w:tcBorders>
          </w:tcPr>
          <w:p w14:paraId="7EA52183"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20038CA9"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r>
      <w:tr w:rsidR="00B43648" w14:paraId="3E4D5856" w14:textId="77777777" w:rsidTr="002F5057">
        <w:tblPrEx>
          <w:tblCellMar>
            <w:top w:w="0" w:type="dxa"/>
            <w:bottom w:w="0" w:type="dxa"/>
          </w:tblCellMar>
        </w:tblPrEx>
        <w:tc>
          <w:tcPr>
            <w:tcW w:w="2255" w:type="pct"/>
            <w:tcBorders>
              <w:top w:val="nil"/>
              <w:left w:val="nil"/>
              <w:bottom w:val="nil"/>
              <w:right w:val="nil"/>
            </w:tcBorders>
          </w:tcPr>
          <w:p w14:paraId="56CFDF97"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roofErr w:type="spellStart"/>
            <w:r>
              <w:rPr>
                <w:rFonts w:ascii="Times New Roman" w:hAnsi="Times New Roman" w:cs="Times New Roman"/>
                <w:kern w:val="0"/>
              </w:rPr>
              <w:t>acled_ei_vac</w:t>
            </w:r>
            <w:proofErr w:type="spellEnd"/>
          </w:p>
        </w:tc>
        <w:tc>
          <w:tcPr>
            <w:tcW w:w="2745" w:type="pct"/>
            <w:tcBorders>
              <w:top w:val="nil"/>
              <w:left w:val="nil"/>
              <w:bottom w:val="nil"/>
              <w:right w:val="nil"/>
            </w:tcBorders>
          </w:tcPr>
          <w:p w14:paraId="7FC18662"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-29997.8</w:t>
            </w:r>
            <w:r>
              <w:rPr>
                <w:rFonts w:ascii="Times New Roman" w:hAnsi="Times New Roman" w:cs="Times New Roman"/>
                <w:kern w:val="0"/>
                <w:vertAlign w:val="superscript"/>
              </w:rPr>
              <w:t>***</w:t>
            </w:r>
          </w:p>
        </w:tc>
      </w:tr>
      <w:tr w:rsidR="00B43648" w14:paraId="638CF59A" w14:textId="77777777" w:rsidTr="002F5057">
        <w:tblPrEx>
          <w:tblCellMar>
            <w:top w:w="0" w:type="dxa"/>
            <w:bottom w:w="0" w:type="dxa"/>
          </w:tblCellMar>
        </w:tblPrEx>
        <w:tc>
          <w:tcPr>
            <w:tcW w:w="2255" w:type="pct"/>
            <w:tcBorders>
              <w:top w:val="nil"/>
              <w:left w:val="nil"/>
              <w:bottom w:val="nil"/>
              <w:right w:val="nil"/>
            </w:tcBorders>
          </w:tcPr>
          <w:p w14:paraId="3842A319"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6F77D756"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(-3.44)</w:t>
            </w:r>
          </w:p>
        </w:tc>
      </w:tr>
      <w:tr w:rsidR="00B43648" w14:paraId="67C6B5CA" w14:textId="77777777" w:rsidTr="002F5057">
        <w:tblPrEx>
          <w:tblCellMar>
            <w:top w:w="0" w:type="dxa"/>
            <w:bottom w:w="0" w:type="dxa"/>
          </w:tblCellMar>
        </w:tblPrEx>
        <w:tc>
          <w:tcPr>
            <w:tcW w:w="2255" w:type="pct"/>
            <w:tcBorders>
              <w:top w:val="nil"/>
              <w:left w:val="nil"/>
              <w:bottom w:val="nil"/>
              <w:right w:val="nil"/>
            </w:tcBorders>
          </w:tcPr>
          <w:p w14:paraId="31B6FC6C"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nil"/>
              <w:right w:val="nil"/>
            </w:tcBorders>
          </w:tcPr>
          <w:p w14:paraId="53FE8F27"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r>
      <w:tr w:rsidR="00B43648" w14:paraId="09643210" w14:textId="77777777" w:rsidTr="002F5057">
        <w:tblPrEx>
          <w:tblCellMar>
            <w:top w:w="0" w:type="dxa"/>
            <w:bottom w:w="0" w:type="dxa"/>
          </w:tblCellMar>
        </w:tblPrEx>
        <w:tc>
          <w:tcPr>
            <w:tcW w:w="2255" w:type="pct"/>
            <w:tcBorders>
              <w:top w:val="nil"/>
              <w:left w:val="nil"/>
              <w:bottom w:val="nil"/>
              <w:right w:val="nil"/>
            </w:tcBorders>
          </w:tcPr>
          <w:p w14:paraId="4D38F26E"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_cons</w:t>
            </w:r>
          </w:p>
        </w:tc>
        <w:tc>
          <w:tcPr>
            <w:tcW w:w="2745" w:type="pct"/>
            <w:tcBorders>
              <w:top w:val="nil"/>
              <w:left w:val="nil"/>
              <w:bottom w:val="nil"/>
              <w:right w:val="nil"/>
            </w:tcBorders>
          </w:tcPr>
          <w:p w14:paraId="1CB93CF5"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0.372</w:t>
            </w:r>
            <w:r>
              <w:rPr>
                <w:rFonts w:ascii="Times New Roman" w:hAnsi="Times New Roman" w:cs="Times New Roman"/>
                <w:kern w:val="0"/>
                <w:vertAlign w:val="superscript"/>
              </w:rPr>
              <w:t>***</w:t>
            </w:r>
          </w:p>
        </w:tc>
      </w:tr>
      <w:tr w:rsidR="00B43648" w14:paraId="387CE80A" w14:textId="77777777" w:rsidTr="002F5057">
        <w:tblPrEx>
          <w:tblCellMar>
            <w:top w:w="0" w:type="dxa"/>
            <w:bottom w:w="0" w:type="dxa"/>
          </w:tblCellMar>
        </w:tblPrEx>
        <w:tc>
          <w:tcPr>
            <w:tcW w:w="2255" w:type="pct"/>
            <w:tcBorders>
              <w:top w:val="nil"/>
              <w:left w:val="nil"/>
              <w:bottom w:val="single" w:sz="4" w:space="0" w:color="auto"/>
              <w:right w:val="nil"/>
            </w:tcBorders>
          </w:tcPr>
          <w:p w14:paraId="63E145FC"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p>
        </w:tc>
        <w:tc>
          <w:tcPr>
            <w:tcW w:w="2745" w:type="pct"/>
            <w:tcBorders>
              <w:top w:val="nil"/>
              <w:left w:val="nil"/>
              <w:bottom w:val="single" w:sz="4" w:space="0" w:color="auto"/>
              <w:right w:val="nil"/>
            </w:tcBorders>
          </w:tcPr>
          <w:p w14:paraId="5446BAE6"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(4.35)</w:t>
            </w:r>
          </w:p>
        </w:tc>
      </w:tr>
      <w:tr w:rsidR="00B43648" w14:paraId="76FF0124" w14:textId="77777777" w:rsidTr="002F5057">
        <w:tblPrEx>
          <w:tblCellMar>
            <w:top w:w="0" w:type="dxa"/>
            <w:bottom w:w="0" w:type="dxa"/>
          </w:tblCellMar>
        </w:tblPrEx>
        <w:tc>
          <w:tcPr>
            <w:tcW w:w="2255" w:type="pct"/>
            <w:tcBorders>
              <w:top w:val="nil"/>
              <w:left w:val="nil"/>
              <w:bottom w:val="single" w:sz="4" w:space="0" w:color="auto"/>
              <w:right w:val="nil"/>
            </w:tcBorders>
          </w:tcPr>
          <w:p w14:paraId="2ADEA359" w14:textId="77777777" w:rsidR="00B43648" w:rsidRDefault="00B43648" w:rsidP="002F5057">
            <w:pPr>
              <w:widowControl w:val="0"/>
              <w:autoSpaceDE w:val="0"/>
              <w:autoSpaceDN w:val="0"/>
              <w:adjustRightInd w:val="0"/>
              <w:spacing w:after="0" w:line="240" w:lineRule="auto"/>
              <w:rPr>
                <w:rFonts w:ascii="Times New Roman" w:hAnsi="Times New Roman" w:cs="Times New Roman"/>
                <w:kern w:val="0"/>
              </w:rPr>
            </w:pPr>
            <w:r>
              <w:rPr>
                <w:rFonts w:ascii="Times New Roman" w:hAnsi="Times New Roman" w:cs="Times New Roman"/>
                <w:i/>
                <w:iCs/>
                <w:kern w:val="0"/>
              </w:rPr>
              <w:t>N</w:t>
            </w:r>
          </w:p>
        </w:tc>
        <w:tc>
          <w:tcPr>
            <w:tcW w:w="2745" w:type="pct"/>
            <w:tcBorders>
              <w:top w:val="nil"/>
              <w:left w:val="nil"/>
              <w:bottom w:val="single" w:sz="4" w:space="0" w:color="auto"/>
              <w:right w:val="nil"/>
            </w:tcBorders>
          </w:tcPr>
          <w:p w14:paraId="3A2D4D65" w14:textId="77777777" w:rsidR="00B43648" w:rsidRDefault="00B43648" w:rsidP="002F5057">
            <w:pPr>
              <w:widowControl w:val="0"/>
              <w:autoSpaceDE w:val="0"/>
              <w:autoSpaceDN w:val="0"/>
              <w:adjustRightInd w:val="0"/>
              <w:spacing w:after="0" w:line="240" w:lineRule="auto"/>
              <w:jc w:val="center"/>
              <w:rPr>
                <w:rFonts w:ascii="Times New Roman" w:hAnsi="Times New Roman" w:cs="Times New Roman"/>
                <w:kern w:val="0"/>
              </w:rPr>
            </w:pPr>
            <w:r>
              <w:rPr>
                <w:rFonts w:ascii="Times New Roman" w:hAnsi="Times New Roman" w:cs="Times New Roman"/>
                <w:kern w:val="0"/>
              </w:rPr>
              <w:t>351</w:t>
            </w:r>
          </w:p>
        </w:tc>
      </w:tr>
    </w:tbl>
    <w:p w14:paraId="2FDBC009" w14:textId="77777777" w:rsidR="00B43648" w:rsidRDefault="00B43648" w:rsidP="00B43648">
      <w:pPr>
        <w:widowControl w:val="0"/>
        <w:autoSpaceDE w:val="0"/>
        <w:autoSpaceDN w:val="0"/>
        <w:adjustRightInd w:val="0"/>
        <w:spacing w:after="0" w:line="240" w:lineRule="auto"/>
        <w:rPr>
          <w:rFonts w:ascii="Times New Roman" w:hAnsi="Times New Roman" w:cs="Times New Roman"/>
          <w:kern w:val="0"/>
          <w:sz w:val="20"/>
          <w:szCs w:val="20"/>
        </w:rPr>
      </w:pPr>
      <w:proofErr w:type="gramStart"/>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w:t>
      </w:r>
      <w:proofErr w:type="gramEnd"/>
      <w:r>
        <w:rPr>
          <w:rFonts w:ascii="Times New Roman" w:hAnsi="Times New Roman" w:cs="Times New Roman"/>
          <w:kern w:val="0"/>
          <w:sz w:val="20"/>
          <w:szCs w:val="20"/>
        </w:rPr>
        <w:t xml:space="preserve"> in parentheses</w:t>
      </w:r>
    </w:p>
    <w:p w14:paraId="1C62D9C9" w14:textId="77777777" w:rsidR="00B43648" w:rsidRDefault="00B43648" w:rsidP="00B43648">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1C0EE9AB" w14:textId="77777777" w:rsidR="00E9520D" w:rsidRPr="00A556EF" w:rsidRDefault="00E9520D" w:rsidP="00A556EF">
      <w:pPr>
        <w:rPr>
          <w:iCs/>
        </w:rPr>
      </w:pPr>
    </w:p>
    <w:p w14:paraId="2F74AFAB" w14:textId="2AEA0A95" w:rsidR="00971803" w:rsidRDefault="00674869" w:rsidP="00971803">
      <w:pPr>
        <w:pStyle w:val="ListParagraph"/>
        <w:numPr>
          <w:ilvl w:val="0"/>
          <w:numId w:val="3"/>
        </w:numPr>
        <w:rPr>
          <w:iCs/>
        </w:rPr>
      </w:pPr>
      <w:r>
        <w:rPr>
          <w:iCs/>
        </w:rPr>
        <w:t>Fay – Herriot model results</w:t>
      </w:r>
    </w:p>
    <w:p w14:paraId="1BA6AA00" w14:textId="202901ED" w:rsidR="00674869" w:rsidRPr="00971803" w:rsidRDefault="00640DCA" w:rsidP="00971803">
      <w:pPr>
        <w:pStyle w:val="ListParagraph"/>
        <w:numPr>
          <w:ilvl w:val="0"/>
          <w:numId w:val="3"/>
        </w:numPr>
        <w:rPr>
          <w:iCs/>
        </w:rPr>
      </w:pPr>
      <w:r>
        <w:rPr>
          <w:iCs/>
        </w:rPr>
        <w:t>Machine learning model results</w:t>
      </w:r>
    </w:p>
    <w:p w14:paraId="0DE0BE38" w14:textId="77777777" w:rsidR="00CC0256" w:rsidRDefault="00CC0256" w:rsidP="00CC0256">
      <w:pPr>
        <w:rPr>
          <w:iCs/>
        </w:rPr>
      </w:pPr>
    </w:p>
    <w:p w14:paraId="26095DD4" w14:textId="073AF339" w:rsidR="00CC0256" w:rsidRPr="00CC0256" w:rsidRDefault="00CC0256" w:rsidP="00CC0256">
      <w:pPr>
        <w:pStyle w:val="ListParagraph"/>
        <w:numPr>
          <w:ilvl w:val="0"/>
          <w:numId w:val="2"/>
        </w:numPr>
        <w:rPr>
          <w:b/>
          <w:bCs/>
          <w:iCs/>
        </w:rPr>
      </w:pPr>
      <w:r w:rsidRPr="00CC0256">
        <w:rPr>
          <w:b/>
          <w:bCs/>
          <w:iCs/>
        </w:rPr>
        <w:t>DISCUSSION</w:t>
      </w:r>
    </w:p>
    <w:p w14:paraId="1AE0A538" w14:textId="4D4627AD" w:rsidR="00A61A23" w:rsidRDefault="00A61A23" w:rsidP="00A61A23">
      <w:r w:rsidRPr="00B91689">
        <w:t>In many practical situations,</w:t>
      </w:r>
      <w:r>
        <w:t xml:space="preserve"> </w:t>
      </w:r>
      <w:r w:rsidRPr="00B91689">
        <w:t>however, the aim is to estimate parameters for domains that contain only a small number of sample</w:t>
      </w:r>
      <w:r>
        <w:t xml:space="preserve"> </w:t>
      </w:r>
      <w:r w:rsidRPr="00B91689">
        <w:t>observations.</w:t>
      </w:r>
    </w:p>
    <w:p w14:paraId="372F11E3" w14:textId="77777777" w:rsidR="00A61A23" w:rsidRDefault="00A61A23" w:rsidP="00A61A23">
      <w:r w:rsidRPr="00B91689">
        <w:t>The term “small areas” is used to describe domains whose sample sizes are not large enough</w:t>
      </w:r>
      <w:r>
        <w:t xml:space="preserve"> </w:t>
      </w:r>
      <w:r w:rsidRPr="00B91689">
        <w:t xml:space="preserve">to allow sufficiently precise direct estimation. When direct estimation is not possible, one </w:t>
      </w:r>
      <w:proofErr w:type="gramStart"/>
      <w:r w:rsidRPr="00B91689">
        <w:t>has to</w:t>
      </w:r>
      <w:proofErr w:type="gramEnd"/>
      <w:r w:rsidRPr="00B91689">
        <w:t xml:space="preserve"> rely on</w:t>
      </w:r>
      <w:r>
        <w:t xml:space="preserve"> </w:t>
      </w:r>
      <w:r w:rsidRPr="00B91689">
        <w:t>alternative, model-based methods for producing small area estimates. Such methods depend on model</w:t>
      </w:r>
      <w:r>
        <w:t xml:space="preserve"> </w:t>
      </w:r>
      <w:r w:rsidRPr="00B91689">
        <w:t>specification as well as on the availability of population level auxiliary information related to the variable</w:t>
      </w:r>
      <w:r>
        <w:t xml:space="preserve"> </w:t>
      </w:r>
      <w:r w:rsidRPr="00B91689">
        <w:t xml:space="preserve">of </w:t>
      </w:r>
      <w:proofErr w:type="gramStart"/>
      <w:r w:rsidRPr="00B91689">
        <w:t>interest, and</w:t>
      </w:r>
      <w:proofErr w:type="gramEnd"/>
      <w:r w:rsidRPr="00B91689">
        <w:t xml:space="preserve"> are commonly referred to as indirect methods (Rao, 2003).</w:t>
      </w:r>
    </w:p>
    <w:p w14:paraId="23CE0251" w14:textId="77777777" w:rsidR="00A61A23" w:rsidRDefault="00A61A23" w:rsidP="00A61A23">
      <w:r w:rsidRPr="00B91689">
        <w:t>The underlying theory is referred</w:t>
      </w:r>
      <w:r>
        <w:t xml:space="preserve"> </w:t>
      </w:r>
      <w:r w:rsidRPr="00B91689">
        <w:t>to as the small area estimation (SAE), and SAE techniques aim at producing reliable estimates based on</w:t>
      </w:r>
      <w:r>
        <w:t xml:space="preserve"> </w:t>
      </w:r>
      <w:r w:rsidRPr="00B91689">
        <w:t>such small sample sizes by using the model “linking” the small areas to “borrow strength” from the sample</w:t>
      </w:r>
      <w:r>
        <w:t xml:space="preserve"> </w:t>
      </w:r>
      <w:r w:rsidRPr="00B91689">
        <w:t xml:space="preserve">data from other small areas, see for example, </w:t>
      </w:r>
      <w:proofErr w:type="spellStart"/>
      <w:r w:rsidRPr="00B91689">
        <w:t>Pfeffermann</w:t>
      </w:r>
      <w:proofErr w:type="spellEnd"/>
      <w:r w:rsidRPr="00B91689">
        <w:t xml:space="preserve"> (2002) and Rao and Molina </w:t>
      </w:r>
      <w:proofErr w:type="gramStart"/>
      <w:r w:rsidRPr="00B91689">
        <w:t>(</w:t>
      </w:r>
      <w:r>
        <w:t xml:space="preserve"> 2015</w:t>
      </w:r>
      <w:proofErr w:type="gramEnd"/>
      <w:r>
        <w:t>).</w:t>
      </w:r>
    </w:p>
    <w:p w14:paraId="313B9087" w14:textId="77777777" w:rsidR="00A61A23" w:rsidRDefault="00A61A23" w:rsidP="00A61A23">
      <w:r w:rsidRPr="00C8298B">
        <w:t>The term “small areas” is used to describe domains whose sample sizes are not large enough</w:t>
      </w:r>
      <w:r>
        <w:t xml:space="preserve"> </w:t>
      </w:r>
      <w:r w:rsidRPr="00C8298B">
        <w:t>to allow sufficiently precise direct estimation.</w:t>
      </w:r>
    </w:p>
    <w:p w14:paraId="5524603C" w14:textId="77777777" w:rsidR="00A61A23" w:rsidRDefault="00A61A23" w:rsidP="00A61A23">
      <w:proofErr w:type="gramStart"/>
      <w:r w:rsidRPr="00C8298B">
        <w:t>The Fay-Herriot</w:t>
      </w:r>
      <w:r>
        <w:t xml:space="preserve"> </w:t>
      </w:r>
      <w:r w:rsidRPr="00C8298B">
        <w:t>model (Fay and Herriot, 1979),</w:t>
      </w:r>
      <w:proofErr w:type="gramEnd"/>
      <w:r w:rsidRPr="00C8298B">
        <w:t xml:space="preserve"> is a widely used area level model that assumes area-specific survey estimates</w:t>
      </w:r>
      <w:r>
        <w:t xml:space="preserve"> </w:t>
      </w:r>
      <w:r w:rsidRPr="00C8298B">
        <w:t>are available, and that these follow an area level linear mixed model</w:t>
      </w:r>
      <w:r>
        <w:t xml:space="preserve"> </w:t>
      </w:r>
      <w:r w:rsidRPr="00C8298B">
        <w:t>with independent area random effects.</w:t>
      </w:r>
    </w:p>
    <w:p w14:paraId="6F8CCBCA" w14:textId="77777777" w:rsidR="00A61A23" w:rsidRDefault="00A61A23" w:rsidP="00A61A23">
      <w:r w:rsidRPr="00B7129B">
        <w:t>Unlike the Fay-Herriot model, this approach implicitly assumes simple random sampling</w:t>
      </w:r>
      <w:r>
        <w:t xml:space="preserve"> </w:t>
      </w:r>
      <w:r w:rsidRPr="00B7129B">
        <w:t>with replacement within each area and ignores the survey weights</w:t>
      </w:r>
      <w:r>
        <w:t>.</w:t>
      </w:r>
    </w:p>
    <w:p w14:paraId="0772F71A" w14:textId="77777777" w:rsidR="00A61A23" w:rsidRDefault="00A61A23" w:rsidP="00A61A23">
      <w:r w:rsidRPr="00706C70">
        <w:t>One approach to incorporating such</w:t>
      </w:r>
      <w:r>
        <w:t xml:space="preserve"> </w:t>
      </w:r>
      <w:r w:rsidRPr="00706C70">
        <w:t>spatial information in SAE modelling is to extend the random effects model to allow for spatially correlated</w:t>
      </w:r>
      <w:r>
        <w:t xml:space="preserve"> </w:t>
      </w:r>
      <w:r w:rsidRPr="00706C70">
        <w:t>area effects using, for example, a Simultaneous Autoregressive (SAR) model.</w:t>
      </w:r>
    </w:p>
    <w:p w14:paraId="607E5784" w14:textId="77777777" w:rsidR="00A61A23" w:rsidRPr="00590F96" w:rsidRDefault="00A61A23" w:rsidP="00A61A23">
      <w:proofErr w:type="gramStart"/>
      <w:r>
        <w:t>Poverty</w:t>
      </w:r>
      <w:proofErr w:type="gramEnd"/>
      <w:r>
        <w:t xml:space="preserve"> rate is a key indicator of economic development and human welfare.</w:t>
      </w:r>
    </w:p>
    <w:p w14:paraId="2351F996" w14:textId="77777777" w:rsidR="00A61A23" w:rsidRPr="007E34FC" w:rsidRDefault="00A61A23" w:rsidP="00590F96">
      <w:pPr>
        <w:rPr>
          <w:b/>
          <w:bCs/>
        </w:rPr>
      </w:pPr>
    </w:p>
    <w:p w14:paraId="4301150F" w14:textId="77777777" w:rsidR="00AC1574" w:rsidRDefault="00AC1574" w:rsidP="00590F96"/>
    <w:p w14:paraId="3FC444A4" w14:textId="77777777" w:rsidR="00AC1574" w:rsidRPr="00590F96" w:rsidRDefault="00AC1574" w:rsidP="00590F96"/>
    <w:sectPr w:rsidR="00AC1574" w:rsidRPr="00590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11A2"/>
    <w:multiLevelType w:val="hybridMultilevel"/>
    <w:tmpl w:val="582C0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E44BD"/>
    <w:multiLevelType w:val="hybridMultilevel"/>
    <w:tmpl w:val="A89A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66AD6"/>
    <w:multiLevelType w:val="hybridMultilevel"/>
    <w:tmpl w:val="DCB218D4"/>
    <w:lvl w:ilvl="0" w:tplc="A36E4B5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493561">
    <w:abstractNumId w:val="1"/>
  </w:num>
  <w:num w:numId="2" w16cid:durableId="1419209126">
    <w:abstractNumId w:val="2"/>
  </w:num>
  <w:num w:numId="3" w16cid:durableId="40122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87"/>
    <w:rsid w:val="000177C4"/>
    <w:rsid w:val="00022981"/>
    <w:rsid w:val="00032020"/>
    <w:rsid w:val="000352B6"/>
    <w:rsid w:val="00056B98"/>
    <w:rsid w:val="00057701"/>
    <w:rsid w:val="00060114"/>
    <w:rsid w:val="00065549"/>
    <w:rsid w:val="00077B57"/>
    <w:rsid w:val="000A36CB"/>
    <w:rsid w:val="000C6D13"/>
    <w:rsid w:val="000D76FF"/>
    <w:rsid w:val="00113A7C"/>
    <w:rsid w:val="0012461E"/>
    <w:rsid w:val="00126A3F"/>
    <w:rsid w:val="00130862"/>
    <w:rsid w:val="00133FF5"/>
    <w:rsid w:val="001458E3"/>
    <w:rsid w:val="0014766D"/>
    <w:rsid w:val="001509E0"/>
    <w:rsid w:val="00155290"/>
    <w:rsid w:val="0016045A"/>
    <w:rsid w:val="0018677C"/>
    <w:rsid w:val="0019252E"/>
    <w:rsid w:val="001B5FDF"/>
    <w:rsid w:val="001D070B"/>
    <w:rsid w:val="001D5156"/>
    <w:rsid w:val="001E1010"/>
    <w:rsid w:val="001E5EE0"/>
    <w:rsid w:val="001F6B6D"/>
    <w:rsid w:val="00215CAD"/>
    <w:rsid w:val="00222E05"/>
    <w:rsid w:val="002258E4"/>
    <w:rsid w:val="002262DD"/>
    <w:rsid w:val="002301EF"/>
    <w:rsid w:val="002405E6"/>
    <w:rsid w:val="0024259B"/>
    <w:rsid w:val="002459D8"/>
    <w:rsid w:val="00252600"/>
    <w:rsid w:val="00267113"/>
    <w:rsid w:val="00294ADE"/>
    <w:rsid w:val="002A0581"/>
    <w:rsid w:val="002A21D4"/>
    <w:rsid w:val="002B0988"/>
    <w:rsid w:val="002B351E"/>
    <w:rsid w:val="002D33A2"/>
    <w:rsid w:val="002D5C59"/>
    <w:rsid w:val="002D5F9E"/>
    <w:rsid w:val="002E4975"/>
    <w:rsid w:val="002F333A"/>
    <w:rsid w:val="002F3BD2"/>
    <w:rsid w:val="00314CB4"/>
    <w:rsid w:val="00323872"/>
    <w:rsid w:val="003400AD"/>
    <w:rsid w:val="00340E84"/>
    <w:rsid w:val="003466DC"/>
    <w:rsid w:val="00347C47"/>
    <w:rsid w:val="00347D97"/>
    <w:rsid w:val="00351A62"/>
    <w:rsid w:val="003645BF"/>
    <w:rsid w:val="0036594A"/>
    <w:rsid w:val="00375325"/>
    <w:rsid w:val="00384F40"/>
    <w:rsid w:val="003869B0"/>
    <w:rsid w:val="00386FAA"/>
    <w:rsid w:val="003936C8"/>
    <w:rsid w:val="003A5167"/>
    <w:rsid w:val="003B1843"/>
    <w:rsid w:val="003B3900"/>
    <w:rsid w:val="003B5DF7"/>
    <w:rsid w:val="003B67A0"/>
    <w:rsid w:val="003D2033"/>
    <w:rsid w:val="003D7803"/>
    <w:rsid w:val="003E0987"/>
    <w:rsid w:val="003E4C3C"/>
    <w:rsid w:val="003F37F3"/>
    <w:rsid w:val="00400D3C"/>
    <w:rsid w:val="00407729"/>
    <w:rsid w:val="00412F0B"/>
    <w:rsid w:val="00421C8E"/>
    <w:rsid w:val="00423499"/>
    <w:rsid w:val="00447C8A"/>
    <w:rsid w:val="00453262"/>
    <w:rsid w:val="0047469E"/>
    <w:rsid w:val="004863A7"/>
    <w:rsid w:val="004964F2"/>
    <w:rsid w:val="004A4AED"/>
    <w:rsid w:val="004A4F8E"/>
    <w:rsid w:val="004C03DB"/>
    <w:rsid w:val="004C2456"/>
    <w:rsid w:val="004C5FAA"/>
    <w:rsid w:val="004E2363"/>
    <w:rsid w:val="004E5493"/>
    <w:rsid w:val="004F7E5D"/>
    <w:rsid w:val="0051268E"/>
    <w:rsid w:val="00517449"/>
    <w:rsid w:val="00523952"/>
    <w:rsid w:val="00532B83"/>
    <w:rsid w:val="00551B93"/>
    <w:rsid w:val="00575C91"/>
    <w:rsid w:val="00577F23"/>
    <w:rsid w:val="00582DB4"/>
    <w:rsid w:val="00590F96"/>
    <w:rsid w:val="005960CD"/>
    <w:rsid w:val="005A764A"/>
    <w:rsid w:val="005B2C58"/>
    <w:rsid w:val="005F69B7"/>
    <w:rsid w:val="006064C8"/>
    <w:rsid w:val="006125E6"/>
    <w:rsid w:val="00624AAE"/>
    <w:rsid w:val="006361C6"/>
    <w:rsid w:val="00640DCA"/>
    <w:rsid w:val="006469E0"/>
    <w:rsid w:val="00656FF9"/>
    <w:rsid w:val="00657FC9"/>
    <w:rsid w:val="00674869"/>
    <w:rsid w:val="00685389"/>
    <w:rsid w:val="00693171"/>
    <w:rsid w:val="00695602"/>
    <w:rsid w:val="006A405B"/>
    <w:rsid w:val="006B05CB"/>
    <w:rsid w:val="006D12F3"/>
    <w:rsid w:val="006F1FA9"/>
    <w:rsid w:val="006F3283"/>
    <w:rsid w:val="00706C70"/>
    <w:rsid w:val="00715B1D"/>
    <w:rsid w:val="00721971"/>
    <w:rsid w:val="00737087"/>
    <w:rsid w:val="0074487F"/>
    <w:rsid w:val="007503DF"/>
    <w:rsid w:val="00763436"/>
    <w:rsid w:val="00763717"/>
    <w:rsid w:val="00776787"/>
    <w:rsid w:val="007827D1"/>
    <w:rsid w:val="00787D27"/>
    <w:rsid w:val="0079373B"/>
    <w:rsid w:val="007B5946"/>
    <w:rsid w:val="007B7256"/>
    <w:rsid w:val="007C1168"/>
    <w:rsid w:val="007D23BD"/>
    <w:rsid w:val="007D4235"/>
    <w:rsid w:val="007D54AB"/>
    <w:rsid w:val="007D5BE9"/>
    <w:rsid w:val="007D5E47"/>
    <w:rsid w:val="007E064D"/>
    <w:rsid w:val="007E34FC"/>
    <w:rsid w:val="007E45D7"/>
    <w:rsid w:val="007E5546"/>
    <w:rsid w:val="007F16C8"/>
    <w:rsid w:val="007F43D0"/>
    <w:rsid w:val="007F6454"/>
    <w:rsid w:val="00805821"/>
    <w:rsid w:val="0081395B"/>
    <w:rsid w:val="00816682"/>
    <w:rsid w:val="0082034D"/>
    <w:rsid w:val="00830BB4"/>
    <w:rsid w:val="0084188A"/>
    <w:rsid w:val="0086073D"/>
    <w:rsid w:val="008702AA"/>
    <w:rsid w:val="008942BA"/>
    <w:rsid w:val="008A7BBA"/>
    <w:rsid w:val="008B05C8"/>
    <w:rsid w:val="008B77FA"/>
    <w:rsid w:val="008D48EF"/>
    <w:rsid w:val="00900528"/>
    <w:rsid w:val="009065A9"/>
    <w:rsid w:val="00910262"/>
    <w:rsid w:val="0091191A"/>
    <w:rsid w:val="009127B4"/>
    <w:rsid w:val="00921A17"/>
    <w:rsid w:val="00921D6B"/>
    <w:rsid w:val="00922125"/>
    <w:rsid w:val="00927D1D"/>
    <w:rsid w:val="00946DEB"/>
    <w:rsid w:val="00961F73"/>
    <w:rsid w:val="00971803"/>
    <w:rsid w:val="00984E15"/>
    <w:rsid w:val="009A0B3F"/>
    <w:rsid w:val="009B42E6"/>
    <w:rsid w:val="009B6AD6"/>
    <w:rsid w:val="00A027D4"/>
    <w:rsid w:val="00A05060"/>
    <w:rsid w:val="00A069C3"/>
    <w:rsid w:val="00A13563"/>
    <w:rsid w:val="00A147E5"/>
    <w:rsid w:val="00A267F5"/>
    <w:rsid w:val="00A30537"/>
    <w:rsid w:val="00A54ECB"/>
    <w:rsid w:val="00A556EF"/>
    <w:rsid w:val="00A56A4E"/>
    <w:rsid w:val="00A61A23"/>
    <w:rsid w:val="00A64CAD"/>
    <w:rsid w:val="00A65397"/>
    <w:rsid w:val="00A70BEA"/>
    <w:rsid w:val="00A8218E"/>
    <w:rsid w:val="00A8369B"/>
    <w:rsid w:val="00A84EDA"/>
    <w:rsid w:val="00A92DA3"/>
    <w:rsid w:val="00AA1F1C"/>
    <w:rsid w:val="00AA68F6"/>
    <w:rsid w:val="00AB024E"/>
    <w:rsid w:val="00AB22C0"/>
    <w:rsid w:val="00AB3E83"/>
    <w:rsid w:val="00AC1574"/>
    <w:rsid w:val="00AD73DA"/>
    <w:rsid w:val="00AD7FAB"/>
    <w:rsid w:val="00AE4A82"/>
    <w:rsid w:val="00AF0B58"/>
    <w:rsid w:val="00B05D58"/>
    <w:rsid w:val="00B11FBA"/>
    <w:rsid w:val="00B12076"/>
    <w:rsid w:val="00B12EAA"/>
    <w:rsid w:val="00B216E3"/>
    <w:rsid w:val="00B24EC7"/>
    <w:rsid w:val="00B32B5B"/>
    <w:rsid w:val="00B3365F"/>
    <w:rsid w:val="00B3560F"/>
    <w:rsid w:val="00B35EB7"/>
    <w:rsid w:val="00B43648"/>
    <w:rsid w:val="00B56A32"/>
    <w:rsid w:val="00B65685"/>
    <w:rsid w:val="00B7129B"/>
    <w:rsid w:val="00B843D8"/>
    <w:rsid w:val="00B863C2"/>
    <w:rsid w:val="00B91689"/>
    <w:rsid w:val="00BB5C2F"/>
    <w:rsid w:val="00BD4760"/>
    <w:rsid w:val="00BE61A4"/>
    <w:rsid w:val="00C01044"/>
    <w:rsid w:val="00C0646B"/>
    <w:rsid w:val="00C335B7"/>
    <w:rsid w:val="00C33E70"/>
    <w:rsid w:val="00C44787"/>
    <w:rsid w:val="00C46A62"/>
    <w:rsid w:val="00C50AC9"/>
    <w:rsid w:val="00C57F6B"/>
    <w:rsid w:val="00C62690"/>
    <w:rsid w:val="00C663BB"/>
    <w:rsid w:val="00C72BC6"/>
    <w:rsid w:val="00C74277"/>
    <w:rsid w:val="00C77A4E"/>
    <w:rsid w:val="00C80523"/>
    <w:rsid w:val="00C8167E"/>
    <w:rsid w:val="00C8298B"/>
    <w:rsid w:val="00CA3773"/>
    <w:rsid w:val="00CA6F3E"/>
    <w:rsid w:val="00CB115C"/>
    <w:rsid w:val="00CC0256"/>
    <w:rsid w:val="00CD11BB"/>
    <w:rsid w:val="00CD23BB"/>
    <w:rsid w:val="00CD25F1"/>
    <w:rsid w:val="00CE61E8"/>
    <w:rsid w:val="00CE6E94"/>
    <w:rsid w:val="00CF23B3"/>
    <w:rsid w:val="00D44CE4"/>
    <w:rsid w:val="00D6136A"/>
    <w:rsid w:val="00D80119"/>
    <w:rsid w:val="00D91515"/>
    <w:rsid w:val="00DB1618"/>
    <w:rsid w:val="00DB2D5C"/>
    <w:rsid w:val="00DB4EB1"/>
    <w:rsid w:val="00DB63EF"/>
    <w:rsid w:val="00DB7043"/>
    <w:rsid w:val="00DD463E"/>
    <w:rsid w:val="00DD669E"/>
    <w:rsid w:val="00DE2201"/>
    <w:rsid w:val="00DE4629"/>
    <w:rsid w:val="00DE5017"/>
    <w:rsid w:val="00DF7215"/>
    <w:rsid w:val="00E01037"/>
    <w:rsid w:val="00E01B97"/>
    <w:rsid w:val="00E12864"/>
    <w:rsid w:val="00E20D0B"/>
    <w:rsid w:val="00E27D25"/>
    <w:rsid w:val="00E35B61"/>
    <w:rsid w:val="00E47B3D"/>
    <w:rsid w:val="00E534FA"/>
    <w:rsid w:val="00E56866"/>
    <w:rsid w:val="00E7028A"/>
    <w:rsid w:val="00E75E7E"/>
    <w:rsid w:val="00E87988"/>
    <w:rsid w:val="00E934EF"/>
    <w:rsid w:val="00E9435B"/>
    <w:rsid w:val="00E9520D"/>
    <w:rsid w:val="00ED2E60"/>
    <w:rsid w:val="00EF20BE"/>
    <w:rsid w:val="00F17559"/>
    <w:rsid w:val="00F229FA"/>
    <w:rsid w:val="00F22A56"/>
    <w:rsid w:val="00F230F8"/>
    <w:rsid w:val="00F313F5"/>
    <w:rsid w:val="00F34F22"/>
    <w:rsid w:val="00F524DD"/>
    <w:rsid w:val="00F535A3"/>
    <w:rsid w:val="00F5619C"/>
    <w:rsid w:val="00F5766E"/>
    <w:rsid w:val="00F60975"/>
    <w:rsid w:val="00F66E7A"/>
    <w:rsid w:val="00F7429A"/>
    <w:rsid w:val="00F77F37"/>
    <w:rsid w:val="00F86277"/>
    <w:rsid w:val="00F87FF3"/>
    <w:rsid w:val="00F9321D"/>
    <w:rsid w:val="00FA3595"/>
    <w:rsid w:val="00FB35DE"/>
    <w:rsid w:val="00FC7275"/>
    <w:rsid w:val="00FD1528"/>
    <w:rsid w:val="00FD74DB"/>
    <w:rsid w:val="00FE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9560"/>
  <w15:chartTrackingRefBased/>
  <w15:docId w15:val="{FDF0C10C-783C-424F-AC66-DA61BB45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9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9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9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987"/>
    <w:rPr>
      <w:rFonts w:eastAsiaTheme="majorEastAsia" w:cstheme="majorBidi"/>
      <w:color w:val="272727" w:themeColor="text1" w:themeTint="D8"/>
    </w:rPr>
  </w:style>
  <w:style w:type="paragraph" w:styleId="Title">
    <w:name w:val="Title"/>
    <w:basedOn w:val="Normal"/>
    <w:next w:val="Normal"/>
    <w:link w:val="TitleChar"/>
    <w:uiPriority w:val="10"/>
    <w:qFormat/>
    <w:rsid w:val="003E0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9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987"/>
    <w:pPr>
      <w:spacing w:before="160"/>
      <w:jc w:val="center"/>
    </w:pPr>
    <w:rPr>
      <w:i/>
      <w:iCs/>
      <w:color w:val="404040" w:themeColor="text1" w:themeTint="BF"/>
    </w:rPr>
  </w:style>
  <w:style w:type="character" w:customStyle="1" w:styleId="QuoteChar">
    <w:name w:val="Quote Char"/>
    <w:basedOn w:val="DefaultParagraphFont"/>
    <w:link w:val="Quote"/>
    <w:uiPriority w:val="29"/>
    <w:rsid w:val="003E0987"/>
    <w:rPr>
      <w:i/>
      <w:iCs/>
      <w:color w:val="404040" w:themeColor="text1" w:themeTint="BF"/>
    </w:rPr>
  </w:style>
  <w:style w:type="paragraph" w:styleId="ListParagraph">
    <w:name w:val="List Paragraph"/>
    <w:basedOn w:val="Normal"/>
    <w:uiPriority w:val="34"/>
    <w:qFormat/>
    <w:rsid w:val="003E0987"/>
    <w:pPr>
      <w:ind w:left="720"/>
      <w:contextualSpacing/>
    </w:pPr>
  </w:style>
  <w:style w:type="character" w:styleId="IntenseEmphasis">
    <w:name w:val="Intense Emphasis"/>
    <w:basedOn w:val="DefaultParagraphFont"/>
    <w:uiPriority w:val="21"/>
    <w:qFormat/>
    <w:rsid w:val="003E0987"/>
    <w:rPr>
      <w:i/>
      <w:iCs/>
      <w:color w:val="0F4761" w:themeColor="accent1" w:themeShade="BF"/>
    </w:rPr>
  </w:style>
  <w:style w:type="paragraph" w:styleId="IntenseQuote">
    <w:name w:val="Intense Quote"/>
    <w:basedOn w:val="Normal"/>
    <w:next w:val="Normal"/>
    <w:link w:val="IntenseQuoteChar"/>
    <w:uiPriority w:val="30"/>
    <w:qFormat/>
    <w:rsid w:val="003E0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987"/>
    <w:rPr>
      <w:i/>
      <w:iCs/>
      <w:color w:val="0F4761" w:themeColor="accent1" w:themeShade="BF"/>
    </w:rPr>
  </w:style>
  <w:style w:type="character" w:styleId="IntenseReference">
    <w:name w:val="Intense Reference"/>
    <w:basedOn w:val="DefaultParagraphFont"/>
    <w:uiPriority w:val="32"/>
    <w:qFormat/>
    <w:rsid w:val="003E0987"/>
    <w:rPr>
      <w:b/>
      <w:bCs/>
      <w:smallCaps/>
      <w:color w:val="0F4761" w:themeColor="accent1" w:themeShade="BF"/>
      <w:spacing w:val="5"/>
    </w:rPr>
  </w:style>
  <w:style w:type="paragraph" w:styleId="NormalWeb">
    <w:name w:val="Normal (Web)"/>
    <w:basedOn w:val="Normal"/>
    <w:uiPriority w:val="99"/>
    <w:semiHidden/>
    <w:unhideWhenUsed/>
    <w:rsid w:val="00E35B61"/>
    <w:rPr>
      <w:rFonts w:ascii="Times New Roman" w:hAnsi="Times New Roman" w:cs="Times New Roman"/>
      <w:sz w:val="24"/>
      <w:szCs w:val="24"/>
    </w:rPr>
  </w:style>
  <w:style w:type="character" w:styleId="PlaceholderText">
    <w:name w:val="Placeholder Text"/>
    <w:basedOn w:val="DefaultParagraphFont"/>
    <w:uiPriority w:val="99"/>
    <w:semiHidden/>
    <w:rsid w:val="006F3283"/>
    <w:rPr>
      <w:color w:val="666666"/>
    </w:rPr>
  </w:style>
  <w:style w:type="table" w:styleId="TableGrid">
    <w:name w:val="Table Grid"/>
    <w:basedOn w:val="TableNormal"/>
    <w:uiPriority w:val="39"/>
    <w:rsid w:val="0090052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42757">
      <w:bodyDiv w:val="1"/>
      <w:marLeft w:val="0"/>
      <w:marRight w:val="0"/>
      <w:marTop w:val="0"/>
      <w:marBottom w:val="0"/>
      <w:divBdr>
        <w:top w:val="none" w:sz="0" w:space="0" w:color="auto"/>
        <w:left w:val="none" w:sz="0" w:space="0" w:color="auto"/>
        <w:bottom w:val="none" w:sz="0" w:space="0" w:color="auto"/>
        <w:right w:val="none" w:sz="0" w:space="0" w:color="auto"/>
      </w:divBdr>
    </w:div>
    <w:div w:id="340860531">
      <w:bodyDiv w:val="1"/>
      <w:marLeft w:val="0"/>
      <w:marRight w:val="0"/>
      <w:marTop w:val="0"/>
      <w:marBottom w:val="0"/>
      <w:divBdr>
        <w:top w:val="none" w:sz="0" w:space="0" w:color="auto"/>
        <w:left w:val="none" w:sz="0" w:space="0" w:color="auto"/>
        <w:bottom w:val="none" w:sz="0" w:space="0" w:color="auto"/>
        <w:right w:val="none" w:sz="0" w:space="0" w:color="auto"/>
      </w:divBdr>
    </w:div>
    <w:div w:id="897322783">
      <w:bodyDiv w:val="1"/>
      <w:marLeft w:val="0"/>
      <w:marRight w:val="0"/>
      <w:marTop w:val="0"/>
      <w:marBottom w:val="0"/>
      <w:divBdr>
        <w:top w:val="none" w:sz="0" w:space="0" w:color="auto"/>
        <w:left w:val="none" w:sz="0" w:space="0" w:color="auto"/>
        <w:bottom w:val="none" w:sz="0" w:space="0" w:color="auto"/>
        <w:right w:val="none" w:sz="0" w:space="0" w:color="auto"/>
      </w:divBdr>
    </w:div>
    <w:div w:id="989942781">
      <w:bodyDiv w:val="1"/>
      <w:marLeft w:val="0"/>
      <w:marRight w:val="0"/>
      <w:marTop w:val="0"/>
      <w:marBottom w:val="0"/>
      <w:divBdr>
        <w:top w:val="none" w:sz="0" w:space="0" w:color="auto"/>
        <w:left w:val="none" w:sz="0" w:space="0" w:color="auto"/>
        <w:bottom w:val="none" w:sz="0" w:space="0" w:color="auto"/>
        <w:right w:val="none" w:sz="0" w:space="0" w:color="auto"/>
      </w:divBdr>
    </w:div>
    <w:div w:id="1138573803">
      <w:bodyDiv w:val="1"/>
      <w:marLeft w:val="0"/>
      <w:marRight w:val="0"/>
      <w:marTop w:val="0"/>
      <w:marBottom w:val="0"/>
      <w:divBdr>
        <w:top w:val="none" w:sz="0" w:space="0" w:color="auto"/>
        <w:left w:val="none" w:sz="0" w:space="0" w:color="auto"/>
        <w:bottom w:val="none" w:sz="0" w:space="0" w:color="auto"/>
        <w:right w:val="none" w:sz="0" w:space="0" w:color="auto"/>
      </w:divBdr>
    </w:div>
    <w:div w:id="1155948897">
      <w:bodyDiv w:val="1"/>
      <w:marLeft w:val="0"/>
      <w:marRight w:val="0"/>
      <w:marTop w:val="0"/>
      <w:marBottom w:val="0"/>
      <w:divBdr>
        <w:top w:val="none" w:sz="0" w:space="0" w:color="auto"/>
        <w:left w:val="none" w:sz="0" w:space="0" w:color="auto"/>
        <w:bottom w:val="none" w:sz="0" w:space="0" w:color="auto"/>
        <w:right w:val="none" w:sz="0" w:space="0" w:color="auto"/>
      </w:divBdr>
    </w:div>
    <w:div w:id="1165706153">
      <w:bodyDiv w:val="1"/>
      <w:marLeft w:val="0"/>
      <w:marRight w:val="0"/>
      <w:marTop w:val="0"/>
      <w:marBottom w:val="0"/>
      <w:divBdr>
        <w:top w:val="none" w:sz="0" w:space="0" w:color="auto"/>
        <w:left w:val="none" w:sz="0" w:space="0" w:color="auto"/>
        <w:bottom w:val="none" w:sz="0" w:space="0" w:color="auto"/>
        <w:right w:val="none" w:sz="0" w:space="0" w:color="auto"/>
      </w:divBdr>
    </w:div>
    <w:div w:id="1456750790">
      <w:bodyDiv w:val="1"/>
      <w:marLeft w:val="0"/>
      <w:marRight w:val="0"/>
      <w:marTop w:val="0"/>
      <w:marBottom w:val="0"/>
      <w:divBdr>
        <w:top w:val="none" w:sz="0" w:space="0" w:color="auto"/>
        <w:left w:val="none" w:sz="0" w:space="0" w:color="auto"/>
        <w:bottom w:val="none" w:sz="0" w:space="0" w:color="auto"/>
        <w:right w:val="none" w:sz="0" w:space="0" w:color="auto"/>
      </w:divBdr>
    </w:div>
    <w:div w:id="1560170018">
      <w:bodyDiv w:val="1"/>
      <w:marLeft w:val="0"/>
      <w:marRight w:val="0"/>
      <w:marTop w:val="0"/>
      <w:marBottom w:val="0"/>
      <w:divBdr>
        <w:top w:val="none" w:sz="0" w:space="0" w:color="auto"/>
        <w:left w:val="none" w:sz="0" w:space="0" w:color="auto"/>
        <w:bottom w:val="none" w:sz="0" w:space="0" w:color="auto"/>
        <w:right w:val="none" w:sz="0" w:space="0" w:color="auto"/>
      </w:divBdr>
    </w:div>
    <w:div w:id="1659383950">
      <w:bodyDiv w:val="1"/>
      <w:marLeft w:val="0"/>
      <w:marRight w:val="0"/>
      <w:marTop w:val="0"/>
      <w:marBottom w:val="0"/>
      <w:divBdr>
        <w:top w:val="none" w:sz="0" w:space="0" w:color="auto"/>
        <w:left w:val="none" w:sz="0" w:space="0" w:color="auto"/>
        <w:bottom w:val="none" w:sz="0" w:space="0" w:color="auto"/>
        <w:right w:val="none" w:sz="0" w:space="0" w:color="auto"/>
      </w:divBdr>
    </w:div>
    <w:div w:id="1720784425">
      <w:bodyDiv w:val="1"/>
      <w:marLeft w:val="0"/>
      <w:marRight w:val="0"/>
      <w:marTop w:val="0"/>
      <w:marBottom w:val="0"/>
      <w:divBdr>
        <w:top w:val="none" w:sz="0" w:space="0" w:color="auto"/>
        <w:left w:val="none" w:sz="0" w:space="0" w:color="auto"/>
        <w:bottom w:val="none" w:sz="0" w:space="0" w:color="auto"/>
        <w:right w:val="none" w:sz="0" w:space="0" w:color="auto"/>
      </w:divBdr>
    </w:div>
    <w:div w:id="1732772836">
      <w:bodyDiv w:val="1"/>
      <w:marLeft w:val="0"/>
      <w:marRight w:val="0"/>
      <w:marTop w:val="0"/>
      <w:marBottom w:val="0"/>
      <w:divBdr>
        <w:top w:val="none" w:sz="0" w:space="0" w:color="auto"/>
        <w:left w:val="none" w:sz="0" w:space="0" w:color="auto"/>
        <w:bottom w:val="none" w:sz="0" w:space="0" w:color="auto"/>
        <w:right w:val="none" w:sz="0" w:space="0" w:color="auto"/>
      </w:divBdr>
    </w:div>
    <w:div w:id="19308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Diop, Insa (IFPRI-Dakar)</dc:creator>
  <cp:keywords/>
  <dc:description/>
  <cp:lastModifiedBy>Hema, Aboubacar (IFPRI-Senegal)</cp:lastModifiedBy>
  <cp:revision>203</cp:revision>
  <dcterms:created xsi:type="dcterms:W3CDTF">2024-10-07T10:45:00Z</dcterms:created>
  <dcterms:modified xsi:type="dcterms:W3CDTF">2024-11-11T15:59:00Z</dcterms:modified>
</cp:coreProperties>
</file>