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8BE25" w14:textId="78CDAE6F" w:rsidR="00AF08C2" w:rsidRDefault="004C186E" w:rsidP="00AF08C2">
      <w:pPr>
        <w:pStyle w:val="Title"/>
      </w:pPr>
      <w:bookmarkStart w:id="0" w:name="_Toc14433215"/>
      <w:bookmarkStart w:id="1" w:name="_Toc8135083"/>
      <w:bookmarkStart w:id="2" w:name="_Toc8914054"/>
      <w:bookmarkStart w:id="3" w:name="_Toc9004246"/>
      <w:bookmarkStart w:id="4" w:name="_Hlk9412580"/>
      <w:r>
        <w:rPr>
          <w:noProof/>
        </w:rPr>
        <w:drawing>
          <wp:anchor distT="0" distB="0" distL="114300" distR="114300" simplePos="0" relativeHeight="251658243" behindDoc="1" locked="0" layoutInCell="1" allowOverlap="1" wp14:anchorId="24D867B3" wp14:editId="09243F85">
            <wp:simplePos x="0" y="0"/>
            <wp:positionH relativeFrom="margin">
              <wp:posOffset>751668</wp:posOffset>
            </wp:positionH>
            <wp:positionV relativeFrom="margin">
              <wp:posOffset>-1549831</wp:posOffset>
            </wp:positionV>
            <wp:extent cx="6400800" cy="932180"/>
            <wp:effectExtent l="0" t="0" r="0" b="0"/>
            <wp:wrapSquare wrapText="bothSides"/>
            <wp:docPr id="143392824" name="Picture 2" descr="A red green and blac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2824" name="Picture 2" descr="A red green and black strip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932180"/>
                    </a:xfrm>
                    <a:prstGeom prst="rect">
                      <a:avLst/>
                    </a:prstGeom>
                  </pic:spPr>
                </pic:pic>
              </a:graphicData>
            </a:graphic>
            <wp14:sizeRelH relativeFrom="page">
              <wp14:pctWidth>0</wp14:pctWidth>
            </wp14:sizeRelH>
            <wp14:sizeRelV relativeFrom="page">
              <wp14:pctHeight>0</wp14:pctHeight>
            </wp14:sizeRelV>
          </wp:anchor>
        </w:drawing>
      </w:r>
      <w:r w:rsidR="008465C0" w:rsidRPr="00B47A15">
        <w:rPr>
          <w:noProof/>
        </w:rPr>
        <w:drawing>
          <wp:anchor distT="0" distB="0" distL="114300" distR="114300" simplePos="0" relativeHeight="251658242" behindDoc="0" locked="1" layoutInCell="1" allowOverlap="0" wp14:anchorId="410404D1" wp14:editId="4AEBF333">
            <wp:simplePos x="0" y="0"/>
            <wp:positionH relativeFrom="margin">
              <wp:posOffset>-78740</wp:posOffset>
            </wp:positionH>
            <wp:positionV relativeFrom="page">
              <wp:posOffset>407035</wp:posOffset>
            </wp:positionV>
            <wp:extent cx="2402840" cy="8286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402840" cy="828675"/>
                    </a:xfrm>
                    <a:prstGeom prst="rect">
                      <a:avLst/>
                    </a:prstGeom>
                  </pic:spPr>
                </pic:pic>
              </a:graphicData>
            </a:graphic>
            <wp14:sizeRelH relativeFrom="margin">
              <wp14:pctWidth>0</wp14:pctWidth>
            </wp14:sizeRelH>
            <wp14:sizeRelV relativeFrom="margin">
              <wp14:pctHeight>0</wp14:pctHeight>
            </wp14:sizeRelV>
          </wp:anchor>
        </w:drawing>
      </w:r>
      <w:r w:rsidR="00B704F5">
        <w:rPr>
          <w:noProof/>
        </w:rPr>
        <w:br/>
      </w:r>
      <w:r w:rsidR="00AF08C2">
        <w:t xml:space="preserve">Small Area Estimation of Poverty Mapping in </w:t>
      </w:r>
      <w:r w:rsidR="00B52953">
        <w:t>Burkina Faso</w:t>
      </w:r>
      <w:r w:rsidR="00AF08C2">
        <w:t xml:space="preserve"> by Integrating Survey, Geospatial Data and ACLED Data</w:t>
      </w:r>
    </w:p>
    <w:p w14:paraId="6752ED48" w14:textId="7183431E" w:rsidR="00A43B48" w:rsidRPr="00B704F5" w:rsidRDefault="003D4676" w:rsidP="00A43B48">
      <w:pPr>
        <w:pStyle w:val="Title"/>
        <w:rPr>
          <w:noProof/>
        </w:rPr>
      </w:pPr>
      <w:r>
        <w:softHyphen/>
      </w:r>
      <w:r w:rsidR="00A43B48" w:rsidRPr="00B47A15">
        <w:br/>
        <w:t>(Title, Arial Bold 24pt)</w:t>
      </w:r>
      <w:r w:rsidR="004C186E" w:rsidRPr="004C186E">
        <w:rPr>
          <w:noProof/>
        </w:rPr>
        <w:t xml:space="preserve"> </w:t>
      </w:r>
    </w:p>
    <w:p w14:paraId="7365CF46" w14:textId="77777777" w:rsidR="00A43B48" w:rsidRPr="001208D4" w:rsidRDefault="00A43B48" w:rsidP="00A43B48">
      <w:pPr>
        <w:pStyle w:val="Subtitle"/>
        <w:rPr>
          <w:b w:val="0"/>
          <w:bCs/>
        </w:rPr>
      </w:pPr>
      <w:r w:rsidRPr="001208D4">
        <w:rPr>
          <w:b w:val="0"/>
          <w:bCs/>
        </w:rPr>
        <w:t>Subtitle (bold 18pt)</w:t>
      </w:r>
    </w:p>
    <w:p w14:paraId="23CDB4C1" w14:textId="77777777" w:rsidR="00A43B48" w:rsidRPr="00A43B48" w:rsidRDefault="00A43B48" w:rsidP="00A43B48">
      <w:pPr>
        <w:pStyle w:val="Author"/>
      </w:pPr>
      <w:r w:rsidRPr="00A43B48">
        <w:t xml:space="preserve">Author (bold 12pt) </w:t>
      </w:r>
    </w:p>
    <w:p w14:paraId="259C2190" w14:textId="14B756B1" w:rsidR="00A43B48" w:rsidRPr="00523068" w:rsidRDefault="00B65066" w:rsidP="00523068">
      <w:pPr>
        <w:pStyle w:val="Heading1"/>
        <w:rPr>
          <w:vanish/>
          <w:specVanish/>
        </w:rPr>
      </w:pPr>
      <w:bookmarkStart w:id="5" w:name="_Toc8135082"/>
      <w:bookmarkStart w:id="6" w:name="_Toc8914053"/>
      <w:bookmarkStart w:id="7" w:name="_Toc9004245"/>
      <w:r>
        <w:t>Abstract</w:t>
      </w:r>
      <w:r w:rsidR="00A43B48" w:rsidRPr="00A43B48">
        <w:t xml:space="preserve"> </w:t>
      </w:r>
    </w:p>
    <w:p w14:paraId="71C055CB" w14:textId="77777777" w:rsidR="00A43B48" w:rsidRDefault="00A43B48" w:rsidP="00A43B48">
      <w:r w:rsidRPr="00A43B48">
        <w:t>(bold 14pt)</w:t>
      </w:r>
      <w:bookmarkEnd w:id="5"/>
      <w:bookmarkEnd w:id="6"/>
      <w:bookmarkEnd w:id="7"/>
    </w:p>
    <w:p w14:paraId="4F2CC763" w14:textId="77777777" w:rsidR="00525BFE" w:rsidRDefault="00525BFE" w:rsidP="00A43B48"/>
    <w:p w14:paraId="2BD0BE66" w14:textId="756678A0" w:rsidR="00525BFE" w:rsidRPr="00523068" w:rsidRDefault="00525BFE" w:rsidP="00525BFE">
      <w:pPr>
        <w:pStyle w:val="Heading1"/>
        <w:rPr>
          <w:vanish/>
          <w:specVanish/>
        </w:rPr>
      </w:pPr>
      <w:r>
        <w:t>Introduction</w:t>
      </w:r>
      <w:r w:rsidRPr="00A43B48">
        <w:t xml:space="preserve"> </w:t>
      </w:r>
    </w:p>
    <w:p w14:paraId="02251378" w14:textId="77777777" w:rsidR="00525BFE" w:rsidRDefault="00525BFE" w:rsidP="00525BFE">
      <w:r w:rsidRPr="00A43B48">
        <w:t>(bold 14pt)</w:t>
      </w:r>
    </w:p>
    <w:p w14:paraId="4DD8F607" w14:textId="77777777" w:rsidR="00B429D0" w:rsidRDefault="00B429D0" w:rsidP="00525BFE"/>
    <w:p w14:paraId="40F36AFC" w14:textId="77777777" w:rsidR="00D44116" w:rsidRDefault="00D44116" w:rsidP="00525BFE"/>
    <w:p w14:paraId="7BA8303B" w14:textId="706F1353" w:rsidR="00D44116" w:rsidRPr="00523068" w:rsidRDefault="00D44116" w:rsidP="00D44116">
      <w:pPr>
        <w:pStyle w:val="Heading1"/>
        <w:rPr>
          <w:vanish/>
          <w:specVanish/>
        </w:rPr>
      </w:pPr>
      <w:r>
        <w:t>Methodology</w:t>
      </w:r>
    </w:p>
    <w:p w14:paraId="7E4F4995" w14:textId="77777777" w:rsidR="00D44116" w:rsidRDefault="00D44116" w:rsidP="00D44116">
      <w:r w:rsidRPr="00A43B48">
        <w:t>(bold 14pt)</w:t>
      </w:r>
    </w:p>
    <w:p w14:paraId="4721EDAF" w14:textId="77777777" w:rsidR="00D44116" w:rsidRDefault="00D44116" w:rsidP="00525BFE"/>
    <w:p w14:paraId="66D7210C" w14:textId="7DFF5E67" w:rsidR="00B429D0" w:rsidRPr="00523068" w:rsidRDefault="00B429D0" w:rsidP="00B429D0">
      <w:pPr>
        <w:pStyle w:val="Heading1"/>
        <w:rPr>
          <w:vanish/>
          <w:specVanish/>
        </w:rPr>
      </w:pPr>
      <w:r>
        <w:t>Data</w:t>
      </w:r>
    </w:p>
    <w:p w14:paraId="661BC1FE" w14:textId="77777777" w:rsidR="00B429D0" w:rsidRDefault="00B429D0" w:rsidP="00B429D0">
      <w:r w:rsidRPr="00A43B48">
        <w:t>(bold 14pt)</w:t>
      </w:r>
    </w:p>
    <w:p w14:paraId="59D54C26" w14:textId="77777777" w:rsidR="00B429D0" w:rsidRDefault="00B429D0" w:rsidP="00525BFE"/>
    <w:p w14:paraId="48192B0E" w14:textId="510CD374" w:rsidR="00042B6C" w:rsidRPr="00523068" w:rsidRDefault="00042B6C" w:rsidP="00042B6C">
      <w:pPr>
        <w:pStyle w:val="Heading2"/>
        <w:rPr>
          <w:vanish/>
          <w:specVanish/>
        </w:rPr>
      </w:pPr>
      <w:r>
        <w:t>EHCVM</w:t>
      </w:r>
      <w:r w:rsidRPr="00A43B48">
        <w:t xml:space="preserve"> </w:t>
      </w:r>
      <w:r w:rsidR="004D4F4E">
        <w:t>d</w:t>
      </w:r>
      <w:r w:rsidR="00BD3F3D">
        <w:t>ata</w:t>
      </w:r>
    </w:p>
    <w:p w14:paraId="089589FC" w14:textId="77777777" w:rsidR="00042B6C" w:rsidRDefault="00042B6C" w:rsidP="00042B6C">
      <w:r>
        <w:t xml:space="preserve"> </w:t>
      </w:r>
      <w:r w:rsidRPr="00A43B48">
        <w:t>bold italic 12pt)</w:t>
      </w:r>
    </w:p>
    <w:p w14:paraId="028085BD" w14:textId="38BB4BB0" w:rsidR="007642ED" w:rsidRDefault="007642ED" w:rsidP="007642ED">
      <w:r w:rsidRPr="003936C8">
        <w:t xml:space="preserve">The Harmonized Survey on Household Living Conditions (EHCVM) is a joint initiative of the UEMOA Commission and the World Bank. It is conducted as part of the Program for the Harmonization and Modernization of Household Living Conditions Surveys within the UEMOA member states (PHMECV). </w:t>
      </w:r>
      <w:r w:rsidRPr="003936C8">
        <w:lastRenderedPageBreak/>
        <w:t>The survey includes four components: a household component, a community component, a price component, and a component on non-standard units (NSU).</w:t>
      </w:r>
    </w:p>
    <w:p w14:paraId="0FFD3F26" w14:textId="4D90B150" w:rsidR="00AC7E4E" w:rsidRDefault="00AC7E4E" w:rsidP="007642ED">
      <w:r w:rsidRPr="00AC7E4E">
        <w:t xml:space="preserve">This </w:t>
      </w:r>
      <w:r>
        <w:t>survey</w:t>
      </w:r>
      <w:r w:rsidRPr="00AC7E4E">
        <w:t xml:space="preserve"> is necessary </w:t>
      </w:r>
      <w:r w:rsidR="00CE11E2" w:rsidRPr="00AC7E4E">
        <w:t>to</w:t>
      </w:r>
      <w:r w:rsidRPr="00AC7E4E">
        <w:t xml:space="preserve"> generate our poverty estimates</w:t>
      </w:r>
      <w:r w:rsidR="00C8530E">
        <w:t xml:space="preserve"> (</w:t>
      </w:r>
      <w:proofErr w:type="spellStart"/>
      <w:r w:rsidR="00C8530E">
        <w:t>a.k.a</w:t>
      </w:r>
      <w:proofErr w:type="spellEnd"/>
      <w:r w:rsidR="00C8530E">
        <w:t xml:space="preserve"> direct estimate)</w:t>
      </w:r>
      <w:r w:rsidRPr="00AC7E4E">
        <w:t xml:space="preserve"> for the </w:t>
      </w:r>
      <w:r w:rsidR="00AE1906" w:rsidRPr="00AC7E4E">
        <w:t>in-sample</w:t>
      </w:r>
      <w:r w:rsidRPr="00AC7E4E">
        <w:t xml:space="preserve"> areas.</w:t>
      </w:r>
      <w:r w:rsidR="00AE1906">
        <w:t xml:space="preserve"> </w:t>
      </w:r>
      <w:r w:rsidR="00AE1906" w:rsidRPr="00AE1906">
        <w:t xml:space="preserve">Since the survey employs a sampling </w:t>
      </w:r>
      <w:r w:rsidR="00CE11E2" w:rsidRPr="00AE1906">
        <w:t>strategy,</w:t>
      </w:r>
      <w:r w:rsidR="00AE1906" w:rsidRPr="00AE1906">
        <w:t xml:space="preserve"> we cannot take the values they produce at </w:t>
      </w:r>
      <w:r w:rsidR="004B4E8B" w:rsidRPr="00AE1906">
        <w:t>face value</w:t>
      </w:r>
      <w:r w:rsidR="00AE1906" w:rsidRPr="00AE1906">
        <w:t xml:space="preserve"> and first </w:t>
      </w:r>
      <w:r w:rsidR="00CE11E2" w:rsidRPr="00AE1906">
        <w:t>must</w:t>
      </w:r>
      <w:r w:rsidR="00AE1906" w:rsidRPr="00AE1906">
        <w:t xml:space="preserve"> adjust them to make them more representative of the whole sample.</w:t>
      </w:r>
    </w:p>
    <w:p w14:paraId="4310A977" w14:textId="20EDA7E6" w:rsidR="004B4E8B" w:rsidRDefault="000C62E4" w:rsidP="007642ED">
      <w:r w:rsidRPr="00F565BC">
        <w:t xml:space="preserve">Figure </w:t>
      </w:r>
      <w:r>
        <w:t>x</w:t>
      </w:r>
      <w:r w:rsidR="004B4E8B">
        <w:t>xx</w:t>
      </w:r>
      <w:r w:rsidRPr="00F565BC">
        <w:t xml:space="preserve"> provides an overview of the </w:t>
      </w:r>
      <w:r w:rsidR="004B4E8B">
        <w:t>direct estimate</w:t>
      </w:r>
      <w:r w:rsidR="004B4E8B">
        <w:t xml:space="preserve"> across area level.</w:t>
      </w:r>
    </w:p>
    <w:p w14:paraId="0E119356" w14:textId="73FC87A0" w:rsidR="004B4E8B" w:rsidRPr="004B4E8B" w:rsidRDefault="004B4E8B" w:rsidP="007642ED">
      <w:pPr>
        <w:rPr>
          <w:i/>
          <w:iCs/>
        </w:rPr>
      </w:pPr>
      <w:r w:rsidRPr="004B4E8B">
        <w:rPr>
          <w:i/>
          <w:iCs/>
        </w:rPr>
        <w:t>Figure xxx: Estimated poverty rate (</w:t>
      </w:r>
      <w:r w:rsidRPr="004B4E8B">
        <w:rPr>
          <w:i/>
          <w:iCs/>
        </w:rPr>
        <w:t>direct estimates)</w:t>
      </w:r>
      <w:r w:rsidRPr="004B4E8B">
        <w:rPr>
          <w:i/>
          <w:iCs/>
        </w:rPr>
        <w:t xml:space="preserve"> in area level (communes)</w:t>
      </w:r>
    </w:p>
    <w:p w14:paraId="5A4FE47E" w14:textId="7DC5FA32" w:rsidR="00075063" w:rsidRDefault="00DB6B83" w:rsidP="007642ED">
      <w:r>
        <w:rPr>
          <w:noProof/>
        </w:rPr>
        <w:drawing>
          <wp:inline distT="0" distB="0" distL="0" distR="0" wp14:anchorId="5BA4F0F1" wp14:editId="4DEA1D1C">
            <wp:extent cx="6400800" cy="3841115"/>
            <wp:effectExtent l="0" t="0" r="0" b="6985"/>
            <wp:docPr id="1394001272" name="Picture 4" descr="A map of the african conti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01272" name="Picture 4" descr="A map of the african contine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41115"/>
                    </a:xfrm>
                    <a:prstGeom prst="rect">
                      <a:avLst/>
                    </a:prstGeom>
                    <a:noFill/>
                    <a:ln>
                      <a:noFill/>
                    </a:ln>
                  </pic:spPr>
                </pic:pic>
              </a:graphicData>
            </a:graphic>
          </wp:inline>
        </w:drawing>
      </w:r>
    </w:p>
    <w:p w14:paraId="4E85E341" w14:textId="01599978" w:rsidR="004B4E8B" w:rsidRDefault="005705A1" w:rsidP="007642ED">
      <w:r>
        <w:t>The area level where we don’t have any data is out – sample areas</w:t>
      </w:r>
      <w:r w:rsidR="002F6724">
        <w:t>, we will use model and geospatial data to estimate poverty</w:t>
      </w:r>
      <w:r w:rsidR="00B94D29">
        <w:t xml:space="preserve"> in both in-sample and out-sample areas</w:t>
      </w:r>
      <w:r w:rsidR="002F6724">
        <w:t>.</w:t>
      </w:r>
    </w:p>
    <w:p w14:paraId="1D795EFE" w14:textId="35F74AD7" w:rsidR="007642ED" w:rsidRPr="00523068" w:rsidRDefault="007642ED" w:rsidP="007642ED">
      <w:pPr>
        <w:pStyle w:val="Heading2"/>
        <w:rPr>
          <w:vanish/>
          <w:specVanish/>
        </w:rPr>
      </w:pPr>
      <w:r>
        <w:t>ACLED</w:t>
      </w:r>
      <w:r w:rsidR="00BD3F3D">
        <w:t xml:space="preserve"> </w:t>
      </w:r>
      <w:r w:rsidR="004D4F4E">
        <w:t>d</w:t>
      </w:r>
      <w:r w:rsidR="00BD3F3D">
        <w:t>ata</w:t>
      </w:r>
      <w:r w:rsidRPr="00A43B48">
        <w:t xml:space="preserve"> </w:t>
      </w:r>
    </w:p>
    <w:p w14:paraId="543DE721" w14:textId="06C18C96" w:rsidR="007642ED" w:rsidRDefault="007642ED" w:rsidP="007642ED">
      <w:r>
        <w:t xml:space="preserve"> </w:t>
      </w:r>
      <w:r w:rsidR="00C8368C">
        <w:t>(</w:t>
      </w:r>
      <w:r w:rsidRPr="00A43B48">
        <w:t>bold italic 12pt)</w:t>
      </w:r>
    </w:p>
    <w:p w14:paraId="68A2F3C7" w14:textId="7F5418F5" w:rsidR="007E5151" w:rsidRDefault="007E5151" w:rsidP="007642ED">
      <w:r w:rsidRPr="007E5151">
        <w:t>ACLED collects data for more than 240 countries and territories in near real time. Conflicts differ in intensity, frequency, and form. Drawing on the latest data and patterns, the ACLED Conflict Index assesses levels of conflict according to four key indicators: deadliness, danger to civilians, geographic diffusion of conflict, and armed group fragmentation.</w:t>
      </w:r>
    </w:p>
    <w:p w14:paraId="16110927" w14:textId="22AD6513" w:rsidR="004B0B86" w:rsidRDefault="00D8663C" w:rsidP="004B0B86">
      <w:r>
        <w:t xml:space="preserve">In this report, we consider </w:t>
      </w:r>
      <w:r w:rsidR="004B0B86">
        <w:t>conflict diffusion indicator because c</w:t>
      </w:r>
      <w:r w:rsidR="004B0B86" w:rsidRPr="00195593">
        <w:t>onflicts can be clustered or diffuse, and more or less dangerous due to the exposure of larger civilian populations to insecurity. Geographic variations present unique operational challenges for states, armed groups, and communities under threat</w:t>
      </w:r>
    </w:p>
    <w:p w14:paraId="6EB6DC75" w14:textId="2698E7A6" w:rsidR="00D8663C" w:rsidRDefault="00D8663C" w:rsidP="007642ED"/>
    <w:p w14:paraId="44380DC7" w14:textId="79A74E05" w:rsidR="004C357C" w:rsidRDefault="004C357C" w:rsidP="007642ED">
      <w:r w:rsidRPr="004C357C">
        <w:t>The conflict index sets out to answer three questions:</w:t>
      </w:r>
      <w:r w:rsidR="00C8621C">
        <w:t xml:space="preserve"> </w:t>
      </w:r>
      <w:r w:rsidR="00C8621C" w:rsidRPr="00C8621C">
        <w:t>How much conflict is occurring in the world? Where is conflict happening? Is conflict worsening or improving?</w:t>
      </w:r>
    </w:p>
    <w:p w14:paraId="458EDCBF" w14:textId="558B333B" w:rsidR="00525BFE" w:rsidRDefault="00AE3EDF" w:rsidP="00A43B48">
      <w:r w:rsidRPr="00AE3EDF">
        <w:t xml:space="preserve">The </w:t>
      </w:r>
      <w:r w:rsidR="007C6A96">
        <w:t>conflict</w:t>
      </w:r>
      <w:r w:rsidRPr="00AE3EDF">
        <w:t xml:space="preserve"> diffusion, which is obtained using the geocoordinates of each political violence event combined with population data from </w:t>
      </w:r>
      <w:proofErr w:type="spellStart"/>
      <w:r w:rsidRPr="00AE3EDF">
        <w:t>WorldPop</w:t>
      </w:r>
      <w:proofErr w:type="spellEnd"/>
      <w:r w:rsidRPr="00AE3EDF">
        <w:t xml:space="preserve">. The construction of this indicator involves the following three steps. First, we overlay a 10x10km grid on all </w:t>
      </w:r>
      <w:r w:rsidR="00085461">
        <w:t>the country</w:t>
      </w:r>
      <w:r w:rsidRPr="00AE3EDF">
        <w:t xml:space="preserve">. Second, to avoid scarcely populated areas having an unduly effect on the final diffusion indicator, we exclude all grid cells with less than </w:t>
      </w:r>
      <w:r w:rsidR="00FC4FAF">
        <w:t>one</w:t>
      </w:r>
      <w:r w:rsidRPr="00AE3EDF">
        <w:t xml:space="preserve"> inhabitant. Finally, for each </w:t>
      </w:r>
      <w:r w:rsidR="00FC4FAF">
        <w:t>third</w:t>
      </w:r>
      <w:r w:rsidRPr="00AE3EDF">
        <w:t xml:space="preserve">-level administration unit, we compute the proportion of eligible grid cells with </w:t>
      </w:r>
      <w:r w:rsidR="00D66E70">
        <w:t>one</w:t>
      </w:r>
      <w:r w:rsidRPr="00AE3EDF">
        <w:t xml:space="preserve"> or more conflict events </w:t>
      </w:r>
      <w:r w:rsidR="00D66E70">
        <w:t>during the period</w:t>
      </w:r>
      <w:r w:rsidRPr="00AE3EDF">
        <w:t>.</w:t>
      </w:r>
    </w:p>
    <w:p w14:paraId="25D6F046" w14:textId="77777777" w:rsidR="00BD3F3D" w:rsidRDefault="00BD3F3D" w:rsidP="00A43B48"/>
    <w:p w14:paraId="532BF575" w14:textId="50C20BE5" w:rsidR="00BD3F3D" w:rsidRPr="00523068" w:rsidRDefault="00BD3F3D" w:rsidP="00BD3F3D">
      <w:pPr>
        <w:pStyle w:val="Heading2"/>
        <w:rPr>
          <w:vanish/>
          <w:specVanish/>
        </w:rPr>
      </w:pPr>
      <w:r>
        <w:t xml:space="preserve">Geospatial </w:t>
      </w:r>
      <w:r w:rsidR="004D4F4E">
        <w:t>d</w:t>
      </w:r>
      <w:r>
        <w:t>ata</w:t>
      </w:r>
      <w:r w:rsidRPr="00A43B48">
        <w:t xml:space="preserve"> </w:t>
      </w:r>
    </w:p>
    <w:p w14:paraId="5874746D" w14:textId="4A3B1BF3" w:rsidR="00BD3F3D" w:rsidRDefault="00BD3F3D" w:rsidP="00BD3F3D">
      <w:r>
        <w:t xml:space="preserve"> </w:t>
      </w:r>
      <w:r w:rsidR="00C8368C">
        <w:t>(</w:t>
      </w:r>
      <w:r w:rsidRPr="00A43B48">
        <w:t>bold italic 12pt)</w:t>
      </w:r>
    </w:p>
    <w:p w14:paraId="51EC05A0" w14:textId="7676282B" w:rsidR="00321947" w:rsidRDefault="00D60D19" w:rsidP="00321947">
      <w:r>
        <w:t>F</w:t>
      </w:r>
      <w:r w:rsidRPr="00AE3EDF">
        <w:t xml:space="preserve">or each </w:t>
      </w:r>
      <w:r>
        <w:t>third</w:t>
      </w:r>
      <w:r w:rsidRPr="00AE3EDF">
        <w:t>-level administration unit</w:t>
      </w:r>
      <w:r>
        <w:t xml:space="preserve"> we compute</w:t>
      </w:r>
      <w:r w:rsidR="00C04B7E">
        <w:t xml:space="preserve"> the minimum, </w:t>
      </w:r>
      <w:r w:rsidR="00F85465">
        <w:t>median, maximum and standard deviation using Landsat 9-C2-SR 2022 median comp</w:t>
      </w:r>
      <w:r w:rsidR="002358F7">
        <w:t>osite.</w:t>
      </w:r>
    </w:p>
    <w:p w14:paraId="6A782396" w14:textId="77777777" w:rsidR="002358F7" w:rsidRDefault="002358F7" w:rsidP="00321947"/>
    <w:p w14:paraId="5AB0FECD" w14:textId="66A0BDEA" w:rsidR="00BD3F3D" w:rsidRDefault="00321947" w:rsidP="00321947">
      <w:r>
        <w:t>Variable Index for the Landsat 9-C2-SR 2022 georeferenced</w:t>
      </w:r>
    </w:p>
    <w:tbl>
      <w:tblPr>
        <w:tblStyle w:val="TableGrid"/>
        <w:tblW w:w="0" w:type="auto"/>
        <w:tblLook w:val="04A0" w:firstRow="1" w:lastRow="0" w:firstColumn="1" w:lastColumn="0" w:noHBand="0" w:noVBand="1"/>
      </w:tblPr>
      <w:tblGrid>
        <w:gridCol w:w="2496"/>
        <w:gridCol w:w="6854"/>
      </w:tblGrid>
      <w:tr w:rsidR="009703D5" w:rsidRPr="00F43E5C" w14:paraId="639ADBF1" w14:textId="77777777" w:rsidTr="001C4BCD">
        <w:trPr>
          <w:trHeight w:val="300"/>
        </w:trPr>
        <w:tc>
          <w:tcPr>
            <w:tcW w:w="2496" w:type="dxa"/>
            <w:noWrap/>
            <w:hideMark/>
          </w:tcPr>
          <w:p w14:paraId="3BAC9827" w14:textId="77777777" w:rsidR="009703D5" w:rsidRPr="00F43E5C" w:rsidRDefault="009703D5" w:rsidP="001C4BCD">
            <w:pPr>
              <w:rPr>
                <w:rFonts w:asciiTheme="majorHAnsi" w:hAnsiTheme="majorHAnsi" w:cstheme="majorHAnsi"/>
                <w:b/>
                <w:bCs/>
                <w:sz w:val="24"/>
                <w:szCs w:val="24"/>
              </w:rPr>
            </w:pPr>
            <w:r w:rsidRPr="00F43E5C">
              <w:rPr>
                <w:rFonts w:asciiTheme="majorHAnsi" w:hAnsiTheme="majorHAnsi" w:cstheme="majorHAnsi"/>
                <w:b/>
                <w:bCs/>
                <w:sz w:val="24"/>
                <w:szCs w:val="24"/>
              </w:rPr>
              <w:t>Variable Name in the Database</w:t>
            </w:r>
          </w:p>
        </w:tc>
        <w:tc>
          <w:tcPr>
            <w:tcW w:w="6854" w:type="dxa"/>
            <w:noWrap/>
            <w:hideMark/>
          </w:tcPr>
          <w:p w14:paraId="6755DA0C" w14:textId="77777777" w:rsidR="009703D5" w:rsidRPr="00F43E5C" w:rsidRDefault="009703D5" w:rsidP="001C4BCD">
            <w:pPr>
              <w:rPr>
                <w:rFonts w:asciiTheme="majorHAnsi" w:hAnsiTheme="majorHAnsi" w:cstheme="majorHAnsi"/>
                <w:b/>
                <w:bCs/>
                <w:sz w:val="24"/>
                <w:szCs w:val="24"/>
              </w:rPr>
            </w:pPr>
            <w:r w:rsidRPr="00F43E5C">
              <w:rPr>
                <w:rFonts w:asciiTheme="majorHAnsi" w:hAnsiTheme="majorHAnsi" w:cstheme="majorHAnsi"/>
                <w:b/>
                <w:bCs/>
                <w:sz w:val="24"/>
                <w:szCs w:val="24"/>
              </w:rPr>
              <w:t>Definition</w:t>
            </w:r>
          </w:p>
        </w:tc>
      </w:tr>
      <w:tr w:rsidR="009703D5" w:rsidRPr="00F43E5C" w14:paraId="7C0BF6BB" w14:textId="77777777" w:rsidTr="001C4BCD">
        <w:trPr>
          <w:trHeight w:val="300"/>
        </w:trPr>
        <w:tc>
          <w:tcPr>
            <w:tcW w:w="2496" w:type="dxa"/>
            <w:noWrap/>
            <w:hideMark/>
          </w:tcPr>
          <w:p w14:paraId="46F4A7BC"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MNDWI</w:t>
            </w:r>
          </w:p>
        </w:tc>
        <w:tc>
          <w:tcPr>
            <w:tcW w:w="6854" w:type="dxa"/>
            <w:noWrap/>
            <w:hideMark/>
          </w:tcPr>
          <w:p w14:paraId="32D3A273"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Modified Normalized Difference Water Index</w:t>
            </w:r>
          </w:p>
        </w:tc>
      </w:tr>
      <w:tr w:rsidR="009703D5" w:rsidRPr="00F43E5C" w14:paraId="62DE57DE" w14:textId="77777777" w:rsidTr="001C4BCD">
        <w:trPr>
          <w:trHeight w:val="300"/>
        </w:trPr>
        <w:tc>
          <w:tcPr>
            <w:tcW w:w="2496" w:type="dxa"/>
            <w:noWrap/>
            <w:hideMark/>
          </w:tcPr>
          <w:p w14:paraId="394626F2"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VARI</w:t>
            </w:r>
          </w:p>
        </w:tc>
        <w:tc>
          <w:tcPr>
            <w:tcW w:w="6854" w:type="dxa"/>
            <w:noWrap/>
            <w:hideMark/>
          </w:tcPr>
          <w:p w14:paraId="5350EE99"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Visible Atmospherically Resistant Index</w:t>
            </w:r>
          </w:p>
        </w:tc>
      </w:tr>
      <w:tr w:rsidR="009703D5" w:rsidRPr="00F43E5C" w14:paraId="20BF664A" w14:textId="77777777" w:rsidTr="001C4BCD">
        <w:trPr>
          <w:trHeight w:val="300"/>
        </w:trPr>
        <w:tc>
          <w:tcPr>
            <w:tcW w:w="2496" w:type="dxa"/>
            <w:noWrap/>
            <w:hideMark/>
          </w:tcPr>
          <w:p w14:paraId="06DDDC42"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SAVI</w:t>
            </w:r>
          </w:p>
        </w:tc>
        <w:tc>
          <w:tcPr>
            <w:tcW w:w="6854" w:type="dxa"/>
            <w:noWrap/>
            <w:hideMark/>
          </w:tcPr>
          <w:p w14:paraId="08578614"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Soil Adjusted Vegetation Index</w:t>
            </w:r>
          </w:p>
        </w:tc>
      </w:tr>
      <w:tr w:rsidR="009703D5" w:rsidRPr="00F43E5C" w14:paraId="1627BE52" w14:textId="77777777" w:rsidTr="001C4BCD">
        <w:trPr>
          <w:trHeight w:val="300"/>
        </w:trPr>
        <w:tc>
          <w:tcPr>
            <w:tcW w:w="2496" w:type="dxa"/>
            <w:noWrap/>
            <w:hideMark/>
          </w:tcPr>
          <w:p w14:paraId="69C3E11F"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OSAVI</w:t>
            </w:r>
          </w:p>
        </w:tc>
        <w:tc>
          <w:tcPr>
            <w:tcW w:w="6854" w:type="dxa"/>
            <w:noWrap/>
            <w:hideMark/>
          </w:tcPr>
          <w:p w14:paraId="1AA063F7"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Optimized Soil Adjusted Vegetation Index</w:t>
            </w:r>
          </w:p>
        </w:tc>
      </w:tr>
      <w:tr w:rsidR="009703D5" w:rsidRPr="00F43E5C" w14:paraId="1BD3663C" w14:textId="77777777" w:rsidTr="001C4BCD">
        <w:trPr>
          <w:trHeight w:val="300"/>
        </w:trPr>
        <w:tc>
          <w:tcPr>
            <w:tcW w:w="2496" w:type="dxa"/>
            <w:noWrap/>
            <w:hideMark/>
          </w:tcPr>
          <w:p w14:paraId="0DBCFD20"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NDMI</w:t>
            </w:r>
          </w:p>
        </w:tc>
        <w:tc>
          <w:tcPr>
            <w:tcW w:w="6854" w:type="dxa"/>
            <w:noWrap/>
            <w:hideMark/>
          </w:tcPr>
          <w:p w14:paraId="264763FB"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Moisture Index</w:t>
            </w:r>
          </w:p>
        </w:tc>
      </w:tr>
      <w:tr w:rsidR="009703D5" w:rsidRPr="00F43E5C" w14:paraId="2F347CA2" w14:textId="77777777" w:rsidTr="001C4BCD">
        <w:trPr>
          <w:trHeight w:val="300"/>
        </w:trPr>
        <w:tc>
          <w:tcPr>
            <w:tcW w:w="2496" w:type="dxa"/>
            <w:noWrap/>
            <w:hideMark/>
          </w:tcPr>
          <w:p w14:paraId="1805BB4E"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EVI</w:t>
            </w:r>
          </w:p>
        </w:tc>
        <w:tc>
          <w:tcPr>
            <w:tcW w:w="6854" w:type="dxa"/>
            <w:noWrap/>
            <w:hideMark/>
          </w:tcPr>
          <w:p w14:paraId="2EEF58F5"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Enhanced Vegetation Index</w:t>
            </w:r>
          </w:p>
        </w:tc>
      </w:tr>
      <w:tr w:rsidR="009703D5" w:rsidRPr="00F43E5C" w14:paraId="1D8D96C5" w14:textId="77777777" w:rsidTr="001C4BCD">
        <w:trPr>
          <w:trHeight w:val="300"/>
        </w:trPr>
        <w:tc>
          <w:tcPr>
            <w:tcW w:w="2496" w:type="dxa"/>
            <w:noWrap/>
            <w:hideMark/>
          </w:tcPr>
          <w:p w14:paraId="0B9E0D39"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NDVI</w:t>
            </w:r>
          </w:p>
        </w:tc>
        <w:tc>
          <w:tcPr>
            <w:tcW w:w="6854" w:type="dxa"/>
            <w:noWrap/>
            <w:hideMark/>
          </w:tcPr>
          <w:p w14:paraId="496E0A4A"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Normalized Difference Vegetation Index</w:t>
            </w:r>
          </w:p>
        </w:tc>
      </w:tr>
      <w:tr w:rsidR="009703D5" w:rsidRPr="00F43E5C" w14:paraId="325A34A7" w14:textId="77777777" w:rsidTr="001C4BCD">
        <w:trPr>
          <w:trHeight w:val="300"/>
        </w:trPr>
        <w:tc>
          <w:tcPr>
            <w:tcW w:w="2496" w:type="dxa"/>
            <w:noWrap/>
            <w:hideMark/>
          </w:tcPr>
          <w:p w14:paraId="287EF4A9"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SR</w:t>
            </w:r>
          </w:p>
        </w:tc>
        <w:tc>
          <w:tcPr>
            <w:tcW w:w="6854" w:type="dxa"/>
            <w:noWrap/>
            <w:hideMark/>
          </w:tcPr>
          <w:p w14:paraId="297CC339"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Simple Ratio</w:t>
            </w:r>
          </w:p>
        </w:tc>
      </w:tr>
      <w:tr w:rsidR="009703D5" w:rsidRPr="00F43E5C" w14:paraId="456CF2AE" w14:textId="77777777" w:rsidTr="001C4BCD">
        <w:trPr>
          <w:trHeight w:val="300"/>
        </w:trPr>
        <w:tc>
          <w:tcPr>
            <w:tcW w:w="2496" w:type="dxa"/>
            <w:noWrap/>
            <w:hideMark/>
          </w:tcPr>
          <w:p w14:paraId="49A2C76E"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ARVI</w:t>
            </w:r>
          </w:p>
        </w:tc>
        <w:tc>
          <w:tcPr>
            <w:tcW w:w="6854" w:type="dxa"/>
            <w:noWrap/>
            <w:hideMark/>
          </w:tcPr>
          <w:p w14:paraId="04C99BDC"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Atmospherically Resistant Vegetation Index</w:t>
            </w:r>
          </w:p>
        </w:tc>
      </w:tr>
      <w:tr w:rsidR="009703D5" w:rsidRPr="00F43E5C" w14:paraId="2B4B8ADC" w14:textId="77777777" w:rsidTr="001C4BCD">
        <w:trPr>
          <w:trHeight w:val="300"/>
        </w:trPr>
        <w:tc>
          <w:tcPr>
            <w:tcW w:w="2496" w:type="dxa"/>
            <w:noWrap/>
            <w:hideMark/>
          </w:tcPr>
          <w:p w14:paraId="7FA6DA0B"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UI</w:t>
            </w:r>
          </w:p>
        </w:tc>
        <w:tc>
          <w:tcPr>
            <w:tcW w:w="6854" w:type="dxa"/>
            <w:noWrap/>
            <w:hideMark/>
          </w:tcPr>
          <w:p w14:paraId="3F07DA39" w14:textId="77777777" w:rsidR="009703D5" w:rsidRPr="00F43E5C" w:rsidRDefault="009703D5" w:rsidP="001C4BCD">
            <w:pPr>
              <w:rPr>
                <w:rFonts w:asciiTheme="majorHAnsi" w:hAnsiTheme="majorHAnsi" w:cstheme="majorHAnsi"/>
                <w:sz w:val="24"/>
                <w:szCs w:val="24"/>
              </w:rPr>
            </w:pPr>
            <w:r w:rsidRPr="00F43E5C">
              <w:rPr>
                <w:rFonts w:asciiTheme="majorHAnsi" w:hAnsiTheme="majorHAnsi" w:cstheme="majorHAnsi"/>
                <w:sz w:val="24"/>
                <w:szCs w:val="24"/>
              </w:rPr>
              <w:t xml:space="preserve"> Urban Index</w:t>
            </w:r>
          </w:p>
        </w:tc>
      </w:tr>
    </w:tbl>
    <w:p w14:paraId="571F223E" w14:textId="7496B08C" w:rsidR="004D4F4E" w:rsidRDefault="00D931E3" w:rsidP="00321947">
      <w:r w:rsidRPr="00D931E3">
        <w:t>Reference: Landsat 9 C2 SR - 2022 (median composite)</w:t>
      </w:r>
    </w:p>
    <w:p w14:paraId="77338B84" w14:textId="11C4095E" w:rsidR="001506C9" w:rsidRPr="001506C9" w:rsidRDefault="001506C9" w:rsidP="001506C9">
      <w:pPr>
        <w:pStyle w:val="ListParagraph"/>
        <w:numPr>
          <w:ilvl w:val="0"/>
          <w:numId w:val="9"/>
        </w:numPr>
      </w:pPr>
      <w:r w:rsidRPr="001506C9">
        <w:rPr>
          <w:rFonts w:asciiTheme="majorHAnsi" w:hAnsiTheme="majorHAnsi" w:cstheme="majorHAnsi"/>
          <w:sz w:val="24"/>
          <w:szCs w:val="24"/>
        </w:rPr>
        <w:t>Modified Normalized Difference Water Index</w:t>
      </w:r>
    </w:p>
    <w:p w14:paraId="0028A765" w14:textId="0733CD7F" w:rsidR="001506C9" w:rsidRDefault="001506C9" w:rsidP="001506C9">
      <w:r w:rsidRPr="001506C9">
        <w:t>The Modified Normalized Difference Water Index (MNDWI) is a spectral index designed to enhance water feature detection in remote sensing imagery.</w:t>
      </w:r>
      <w:r>
        <w:t xml:space="preserve"> This spectral index helps </w:t>
      </w:r>
      <w:r w:rsidR="00C05B2B">
        <w:t>i</w:t>
      </w:r>
      <w:r w:rsidR="00C05B2B" w:rsidRPr="001506C9">
        <w:t>dentify</w:t>
      </w:r>
      <w:r w:rsidRPr="001506C9">
        <w:t xml:space="preserve"> and </w:t>
      </w:r>
      <w:r w:rsidR="00C05B2B" w:rsidRPr="001506C9">
        <w:t>assess</w:t>
      </w:r>
      <w:r w:rsidRPr="001506C9">
        <w:t xml:space="preserve"> water spread during flood events</w:t>
      </w:r>
      <w:r>
        <w:t>; d</w:t>
      </w:r>
      <w:r w:rsidRPr="001506C9">
        <w:t>ifferentiating wetlands from surrounding land cover</w:t>
      </w:r>
      <w:r>
        <w:t>; d</w:t>
      </w:r>
      <w:r w:rsidRPr="001506C9">
        <w:t>etecting water bodies in highly urbanized regions</w:t>
      </w:r>
      <w:r>
        <w:t xml:space="preserve"> and m</w:t>
      </w:r>
      <w:r w:rsidRPr="001506C9">
        <w:t>onitoring lakes and rivers for water availability</w:t>
      </w:r>
      <w:r>
        <w:t>. We compute MNDWI using this formula:</w:t>
      </w:r>
    </w:p>
    <w:p w14:paraId="4D41A1A0" w14:textId="2D062F74" w:rsidR="001506C9" w:rsidRPr="001506C9" w:rsidRDefault="001506C9" w:rsidP="001506C9">
      <m:oMathPara>
        <m:oMath>
          <m:r>
            <m:rPr>
              <m:sty m:val="p"/>
            </m:rPr>
            <w:rPr>
              <w:rFonts w:ascii="Cambria Math" w:hAnsi="Cambria Math"/>
            </w:rPr>
            <m:t>MNDWI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Green-SWIR</m:t>
              </m:r>
            </m:num>
            <m:den>
              <m:r>
                <m:rPr>
                  <m:sty m:val="p"/>
                </m:rPr>
                <w:rPr>
                  <w:rFonts w:ascii="Cambria Math" w:hAnsi="Cambria Math" w:cs="Cambria Math"/>
                </w:rPr>
                <m:t>Green+SWIR</m:t>
              </m:r>
            </m:den>
          </m:f>
        </m:oMath>
      </m:oMathPara>
    </w:p>
    <w:p w14:paraId="6919D76B" w14:textId="530AE002" w:rsidR="001506C9" w:rsidRDefault="001506C9" w:rsidP="001506C9">
      <w:r>
        <w:t>Where:</w:t>
      </w:r>
    </w:p>
    <w:p w14:paraId="3D8B5971" w14:textId="0DE59C19" w:rsidR="001506C9" w:rsidRDefault="001506C9" w:rsidP="001506C9">
      <w:pPr>
        <w:pStyle w:val="ListParagraph"/>
        <w:numPr>
          <w:ilvl w:val="0"/>
          <w:numId w:val="10"/>
        </w:numPr>
      </w:pPr>
      <w:r w:rsidRPr="001506C9">
        <w:t xml:space="preserve">Green refers to the reflectance in the green </w:t>
      </w:r>
      <w:r w:rsidRPr="001506C9">
        <w:t>band</w:t>
      </w:r>
      <w:r>
        <w:t>.</w:t>
      </w:r>
    </w:p>
    <w:p w14:paraId="6AF9C3B6" w14:textId="5E9C030F" w:rsidR="001506C9" w:rsidRDefault="001506C9" w:rsidP="001506C9">
      <w:pPr>
        <w:pStyle w:val="ListParagraph"/>
        <w:numPr>
          <w:ilvl w:val="0"/>
          <w:numId w:val="10"/>
        </w:numPr>
      </w:pPr>
      <w:r w:rsidRPr="001506C9">
        <w:t>SWIR refers to the reflectance in the Shortwave Infrared (SWIR) band.</w:t>
      </w:r>
    </w:p>
    <w:p w14:paraId="28D55AC4" w14:textId="77777777" w:rsidR="00604B29" w:rsidRDefault="00604B29" w:rsidP="00604B29"/>
    <w:p w14:paraId="110EB141" w14:textId="5E632E68" w:rsidR="00FD3ED0" w:rsidRPr="00D52545" w:rsidRDefault="00FD3ED0" w:rsidP="00FD3ED0">
      <w:pPr>
        <w:pStyle w:val="ListParagraph"/>
        <w:numPr>
          <w:ilvl w:val="0"/>
          <w:numId w:val="9"/>
        </w:numPr>
      </w:pPr>
      <w:r w:rsidRPr="00F43E5C">
        <w:rPr>
          <w:rFonts w:asciiTheme="majorHAnsi" w:hAnsiTheme="majorHAnsi" w:cstheme="majorHAnsi"/>
          <w:sz w:val="24"/>
          <w:szCs w:val="24"/>
        </w:rPr>
        <w:t>Visible Atmospherically Resistant Index</w:t>
      </w:r>
    </w:p>
    <w:p w14:paraId="7DF1BA9D" w14:textId="1EBF00FB" w:rsidR="00D52545" w:rsidRDefault="00D52545" w:rsidP="00D52545">
      <w:r w:rsidRPr="00D52545">
        <w:t>The Visible Atmospherically Resistant Index (VARI) is a spectral index designed to enhance vegetation signals while minimizing atmospheric effects, using only visible bands. It is particularly useful in areas where Near Infrared (NIR) data is unavailable.</w:t>
      </w:r>
    </w:p>
    <w:p w14:paraId="6AB301C0" w14:textId="22A4834E" w:rsidR="000555BB" w:rsidRPr="000555BB" w:rsidRDefault="000555BB" w:rsidP="00D52545">
      <m:oMathPara>
        <m:oMath>
          <m:r>
            <m:rPr>
              <m:sty m:val="p"/>
            </m:rPr>
            <w:rPr>
              <w:rFonts w:ascii="Cambria Math" w:hAnsi="Cambria Math"/>
            </w:rPr>
            <m:t>VARI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Green</m:t>
              </m:r>
              <m:r>
                <m:rPr>
                  <m:sty m:val="p"/>
                </m:rPr>
                <w:rPr>
                  <w:rFonts w:ascii="Cambria Math" w:hAnsi="Cambria Math" w:cs="Cambria Math"/>
                </w:rPr>
                <m:t>-</m:t>
              </m:r>
              <m:r>
                <m:rPr>
                  <m:sty m:val="p"/>
                </m:rPr>
                <w:rPr>
                  <w:rFonts w:ascii="Cambria Math" w:hAnsi="Cambria Math" w:cs="Cambria Math"/>
                </w:rPr>
                <m:t>Red</m:t>
              </m:r>
            </m:num>
            <m:den>
              <m:r>
                <m:rPr>
                  <m:sty m:val="p"/>
                </m:rPr>
                <w:rPr>
                  <w:rFonts w:ascii="Cambria Math" w:hAnsi="Cambria Math" w:cs="Cambria Math"/>
                </w:rPr>
                <m:t>Green</m:t>
              </m:r>
              <m:r>
                <m:rPr>
                  <m:sty m:val="p"/>
                </m:rPr>
                <w:rPr>
                  <w:rFonts w:ascii="Cambria Math" w:hAnsi="Cambria Math" w:cs="Cambria Math"/>
                </w:rPr>
                <m:t>+</m:t>
              </m:r>
              <m:r>
                <m:rPr>
                  <m:sty m:val="p"/>
                </m:rPr>
                <w:rPr>
                  <w:rFonts w:ascii="Cambria Math" w:hAnsi="Cambria Math" w:cs="Cambria Math"/>
                </w:rPr>
                <m:t>Red-Blue</m:t>
              </m:r>
            </m:den>
          </m:f>
        </m:oMath>
      </m:oMathPara>
    </w:p>
    <w:p w14:paraId="73C9DDA5" w14:textId="77777777" w:rsidR="000555BB" w:rsidRDefault="000555BB" w:rsidP="000555BB">
      <w:r>
        <w:t>Where:</w:t>
      </w:r>
    </w:p>
    <w:p w14:paraId="7961CF4A" w14:textId="77777777" w:rsidR="000555BB" w:rsidRDefault="000555BB" w:rsidP="000555BB">
      <w:pPr>
        <w:pStyle w:val="ListParagraph"/>
        <w:numPr>
          <w:ilvl w:val="0"/>
          <w:numId w:val="10"/>
        </w:numPr>
      </w:pPr>
      <w:r w:rsidRPr="001506C9">
        <w:t>Green refers to the reflectance in the green band</w:t>
      </w:r>
      <w:r>
        <w:t>.</w:t>
      </w:r>
    </w:p>
    <w:p w14:paraId="77B703BE" w14:textId="77777777" w:rsidR="000555BB" w:rsidRDefault="000555BB" w:rsidP="000555BB">
      <w:pPr>
        <w:pStyle w:val="ListParagraph"/>
        <w:numPr>
          <w:ilvl w:val="0"/>
          <w:numId w:val="10"/>
        </w:numPr>
      </w:pPr>
      <w:r w:rsidRPr="00C05B2B">
        <w:t>Red refers to the reflectance in the red band.</w:t>
      </w:r>
    </w:p>
    <w:p w14:paraId="79C8759B" w14:textId="0D0B6C48" w:rsidR="000555BB" w:rsidRDefault="000555BB" w:rsidP="000555BB">
      <w:pPr>
        <w:pStyle w:val="ListParagraph"/>
        <w:numPr>
          <w:ilvl w:val="0"/>
          <w:numId w:val="10"/>
        </w:numPr>
      </w:pPr>
      <w:r w:rsidRPr="000555BB">
        <w:t>Blue refers to the reflectance in the blue band.</w:t>
      </w:r>
    </w:p>
    <w:p w14:paraId="444D92F3" w14:textId="77777777" w:rsidR="000555BB" w:rsidRPr="00FD3ED0" w:rsidRDefault="000555BB" w:rsidP="000555BB"/>
    <w:p w14:paraId="32E626CE" w14:textId="426B706C" w:rsidR="00FD3ED0" w:rsidRPr="00C31125" w:rsidRDefault="00FD3ED0" w:rsidP="00FD3ED0">
      <w:pPr>
        <w:pStyle w:val="ListParagraph"/>
        <w:numPr>
          <w:ilvl w:val="0"/>
          <w:numId w:val="9"/>
        </w:numPr>
      </w:pPr>
      <w:r w:rsidRPr="00F43E5C">
        <w:rPr>
          <w:rFonts w:asciiTheme="majorHAnsi" w:hAnsiTheme="majorHAnsi" w:cstheme="majorHAnsi"/>
          <w:sz w:val="24"/>
          <w:szCs w:val="24"/>
        </w:rPr>
        <w:t>Soil Adjusted Vegetation Index</w:t>
      </w:r>
    </w:p>
    <w:p w14:paraId="53592E7A" w14:textId="6BBD554F" w:rsidR="00C31125" w:rsidRDefault="00C31125" w:rsidP="00C31125">
      <w:r w:rsidRPr="00C31125">
        <w:t>The Soil Adjusted Vegetation Index (SAVI) is used to correct for soil brightness when assessing vegetation.</w:t>
      </w:r>
      <w:r w:rsidRPr="00C31125">
        <w:t xml:space="preserve"> </w:t>
      </w:r>
      <w:r>
        <w:t xml:space="preserve">SAVI helps </w:t>
      </w:r>
      <w:r>
        <w:t>assess</w:t>
      </w:r>
      <w:r>
        <w:t xml:space="preserve"> crop health in areas with significant soil exposure, monitori</w:t>
      </w:r>
      <w:r>
        <w:t>ng</w:t>
      </w:r>
      <w:r>
        <w:t xml:space="preserve"> vegetation loss in dry areas and differentiating between soil and vegetation.</w:t>
      </w:r>
    </w:p>
    <w:p w14:paraId="2949A7CB" w14:textId="1F98E47B" w:rsidR="00C31125" w:rsidRPr="00C31125" w:rsidRDefault="00C31125" w:rsidP="00C31125">
      <m:oMathPara>
        <m:oMath>
          <m:r>
            <m:rPr>
              <m:sty m:val="p"/>
            </m:rPr>
            <w:rPr>
              <w:rFonts w:ascii="Cambria Math" w:hAnsi="Cambria Math"/>
            </w:rPr>
            <m:t>SAVI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NIR-Red</m:t>
              </m:r>
            </m:num>
            <m:den>
              <m:r>
                <m:rPr>
                  <m:sty m:val="p"/>
                </m:rPr>
                <w:rPr>
                  <w:rFonts w:ascii="Cambria Math" w:hAnsi="Cambria Math" w:cs="Cambria Math"/>
                </w:rPr>
                <m:t>NIR+Red+</m:t>
              </m:r>
              <m:r>
                <m:rPr>
                  <m:sty m:val="p"/>
                </m:rPr>
                <w:rPr>
                  <w:rFonts w:ascii="Cambria Math" w:hAnsi="Cambria Math" w:cs="Cambria Math"/>
                </w:rPr>
                <m:t>L</m:t>
              </m:r>
            </m:den>
          </m:f>
          <m:r>
            <w:rPr>
              <w:rFonts w:ascii="Cambria Math" w:hAnsi="Cambria Math"/>
            </w:rPr>
            <m:t>(1+L)</m:t>
          </m:r>
        </m:oMath>
      </m:oMathPara>
    </w:p>
    <w:p w14:paraId="315E7CD5" w14:textId="77777777" w:rsidR="00C31125" w:rsidRDefault="00C31125" w:rsidP="00C31125">
      <w:r>
        <w:t>Where:</w:t>
      </w:r>
    </w:p>
    <w:p w14:paraId="10E7B772" w14:textId="77777777" w:rsidR="00C31125" w:rsidRDefault="00C31125" w:rsidP="00C31125">
      <w:pPr>
        <w:pStyle w:val="ListParagraph"/>
        <w:numPr>
          <w:ilvl w:val="0"/>
          <w:numId w:val="10"/>
        </w:numPr>
      </w:pPr>
      <w:r>
        <w:t>NIR refers to the Near Infrared reflectance.</w:t>
      </w:r>
    </w:p>
    <w:p w14:paraId="24754F81" w14:textId="77777777" w:rsidR="00C31125" w:rsidRDefault="00C31125" w:rsidP="00C31125">
      <w:pPr>
        <w:pStyle w:val="ListParagraph"/>
        <w:numPr>
          <w:ilvl w:val="0"/>
          <w:numId w:val="10"/>
        </w:numPr>
      </w:pPr>
      <w:r w:rsidRPr="00C05B2B">
        <w:t>Red refers to the reflectance in the red band.</w:t>
      </w:r>
    </w:p>
    <w:p w14:paraId="4377DF74" w14:textId="7409FAC4" w:rsidR="00C31125" w:rsidRDefault="00C31125" w:rsidP="00C31125">
      <w:pPr>
        <w:pStyle w:val="ListParagraph"/>
        <w:numPr>
          <w:ilvl w:val="0"/>
          <w:numId w:val="10"/>
        </w:numPr>
      </w:pPr>
      <w:r>
        <w:t>L is the soil brightness correction factor</w:t>
      </w:r>
      <w:r w:rsidR="00DF263F">
        <w:t>.</w:t>
      </w:r>
    </w:p>
    <w:p w14:paraId="299417B6" w14:textId="77777777" w:rsidR="00C31125" w:rsidRPr="00FD3ED0" w:rsidRDefault="00C31125" w:rsidP="00C31125"/>
    <w:p w14:paraId="0E939103" w14:textId="037A5EDD" w:rsidR="00FD3ED0" w:rsidRDefault="00FD3ED0" w:rsidP="00FD3ED0">
      <w:pPr>
        <w:pStyle w:val="ListParagraph"/>
        <w:numPr>
          <w:ilvl w:val="0"/>
          <w:numId w:val="9"/>
        </w:numPr>
      </w:pPr>
      <w:r w:rsidRPr="00FD3ED0">
        <w:t>Optimized Soil Adjusted Vegetation Index</w:t>
      </w:r>
    </w:p>
    <w:p w14:paraId="243EC744" w14:textId="3FCE8474" w:rsidR="00617F7C" w:rsidRDefault="00617F7C" w:rsidP="00617F7C">
      <w:r w:rsidRPr="00617F7C">
        <w:t>The Optimized Soil Adjusted Vegetation Index (OSAVI) is a spectral index used to assess vegetation while minimizing the influence of soil brightness.</w:t>
      </w:r>
      <w:r w:rsidR="00C05B2B">
        <w:t xml:space="preserve"> OSAVI is used in agricultural monitoring (assessing crop conditions in soil-vegetation areas), forestry studies (evaluating vegetation health in mixed soil-vegetation areas) and land degradation assessments.</w:t>
      </w:r>
    </w:p>
    <w:p w14:paraId="5F057C59" w14:textId="348ADBA4" w:rsidR="00C05B2B" w:rsidRPr="00C05B2B" w:rsidRDefault="00C05B2B" w:rsidP="00617F7C">
      <m:oMathPara>
        <m:oMath>
          <m:r>
            <m:rPr>
              <m:sty m:val="p"/>
            </m:rPr>
            <w:rPr>
              <w:rFonts w:ascii="Cambria Math" w:hAnsi="Cambria Math"/>
            </w:rPr>
            <m:t>OSAVI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Red</m:t>
              </m:r>
            </m:num>
            <m:den>
              <m:r>
                <m:rPr>
                  <m:sty m:val="p"/>
                </m:rPr>
                <w:rPr>
                  <w:rFonts w:ascii="Cambria Math" w:hAnsi="Cambria Math" w:cs="Cambria Math"/>
                </w:rPr>
                <m:t>NIR+</m:t>
              </m:r>
              <m:r>
                <m:rPr>
                  <m:sty m:val="p"/>
                </m:rPr>
                <w:rPr>
                  <w:rFonts w:ascii="Cambria Math" w:hAnsi="Cambria Math" w:cs="Cambria Math"/>
                </w:rPr>
                <m:t>Red+0.16</m:t>
              </m:r>
            </m:den>
          </m:f>
        </m:oMath>
      </m:oMathPara>
    </w:p>
    <w:p w14:paraId="530FA3D9" w14:textId="77777777" w:rsidR="00C05B2B" w:rsidRDefault="00C05B2B" w:rsidP="00C05B2B">
      <w:r>
        <w:t>Where:</w:t>
      </w:r>
    </w:p>
    <w:p w14:paraId="1A0D8B7C" w14:textId="77777777" w:rsidR="00C05B2B" w:rsidRDefault="00C05B2B" w:rsidP="00C05B2B">
      <w:pPr>
        <w:pStyle w:val="ListParagraph"/>
        <w:numPr>
          <w:ilvl w:val="0"/>
          <w:numId w:val="10"/>
        </w:numPr>
      </w:pPr>
      <w:r>
        <w:t>NIR refers to the Near Infrared reflectance.</w:t>
      </w:r>
    </w:p>
    <w:p w14:paraId="2B5137D1" w14:textId="1231A372" w:rsidR="00C05B2B" w:rsidRDefault="00C05B2B" w:rsidP="00C05B2B">
      <w:pPr>
        <w:pStyle w:val="ListParagraph"/>
        <w:numPr>
          <w:ilvl w:val="0"/>
          <w:numId w:val="10"/>
        </w:numPr>
      </w:pPr>
      <w:r w:rsidRPr="00C05B2B">
        <w:t>Red refers to the reflectance in the red band.</w:t>
      </w:r>
    </w:p>
    <w:p w14:paraId="38204608" w14:textId="3DE62C29" w:rsidR="00C05B2B" w:rsidRDefault="00C05B2B" w:rsidP="00C05B2B">
      <w:pPr>
        <w:pStyle w:val="ListParagraph"/>
        <w:numPr>
          <w:ilvl w:val="0"/>
          <w:numId w:val="10"/>
        </w:numPr>
      </w:pPr>
      <w:r w:rsidRPr="00C05B2B">
        <w:t>0.16 is a soil adjustment factor to reduce soil brightness impact</w:t>
      </w:r>
      <w:r w:rsidR="00DF263F">
        <w:t>.</w:t>
      </w:r>
    </w:p>
    <w:p w14:paraId="0A3688BD" w14:textId="77777777" w:rsidR="00C05B2B" w:rsidRDefault="00C05B2B" w:rsidP="00C05B2B"/>
    <w:p w14:paraId="4DBB17A2" w14:textId="1D867C4B" w:rsidR="00FD3ED0" w:rsidRPr="00595FE1" w:rsidRDefault="00FD3ED0" w:rsidP="00FD3ED0">
      <w:pPr>
        <w:pStyle w:val="ListParagraph"/>
        <w:numPr>
          <w:ilvl w:val="0"/>
          <w:numId w:val="9"/>
        </w:numPr>
      </w:pPr>
      <w:r w:rsidRPr="00F43E5C">
        <w:rPr>
          <w:rFonts w:asciiTheme="majorHAnsi" w:hAnsiTheme="majorHAnsi" w:cstheme="majorHAnsi"/>
          <w:sz w:val="24"/>
          <w:szCs w:val="24"/>
        </w:rPr>
        <w:t>Normalized Difference Moisture Index</w:t>
      </w:r>
    </w:p>
    <w:p w14:paraId="016C7475" w14:textId="0FE1C2AF" w:rsidR="00595FE1" w:rsidRDefault="00595FE1" w:rsidP="00595FE1">
      <w:r w:rsidRPr="00595FE1">
        <w:t>The Normalized Difference Moisture Index (NDMI) is used to assess vegetation moisture content and monitor water stress in plants.</w:t>
      </w:r>
      <w:r>
        <w:t xml:space="preserve"> </w:t>
      </w:r>
      <w:r w:rsidRPr="00595FE1">
        <w:t>NDMI</w:t>
      </w:r>
      <w:r>
        <w:t xml:space="preserve"> is useful </w:t>
      </w:r>
      <w:r w:rsidR="00617F7C">
        <w:t>for v</w:t>
      </w:r>
      <w:r w:rsidR="00617F7C" w:rsidRPr="00617F7C">
        <w:t xml:space="preserve">egetation </w:t>
      </w:r>
      <w:r w:rsidR="00617F7C">
        <w:t>m</w:t>
      </w:r>
      <w:r w:rsidR="00617F7C" w:rsidRPr="00617F7C">
        <w:t xml:space="preserve">oisture </w:t>
      </w:r>
      <w:r w:rsidR="00617F7C">
        <w:t>a</w:t>
      </w:r>
      <w:r w:rsidR="00617F7C" w:rsidRPr="00617F7C">
        <w:t>ssessment</w:t>
      </w:r>
      <w:r w:rsidR="00617F7C" w:rsidRPr="00617F7C">
        <w:t xml:space="preserve"> </w:t>
      </w:r>
      <w:r w:rsidR="00617F7C">
        <w:t>(detecting water stress in crops and forests), drought monitoring and assessing forest health and fire risk</w:t>
      </w:r>
      <w:r>
        <w:t>.</w:t>
      </w:r>
    </w:p>
    <w:p w14:paraId="3EE09CE6" w14:textId="401B296A" w:rsidR="00617F7C" w:rsidRPr="00617F7C" w:rsidRDefault="00617F7C" w:rsidP="00595FE1">
      <m:oMathPara>
        <m:oMath>
          <m:r>
            <m:rPr>
              <m:sty m:val="p"/>
            </m:rPr>
            <w:rPr>
              <w:rFonts w:ascii="Cambria Math" w:hAnsi="Cambria Math"/>
            </w:rPr>
            <m:t>NDMI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-SWIR</m:t>
              </m:r>
            </m:num>
            <m:den>
              <m:r>
                <m:rPr>
                  <m:sty m:val="p"/>
                </m:rPr>
                <w:rPr>
                  <w:rFonts w:ascii="Cambria Math" w:hAnsi="Cambria Math" w:cs="Cambria Math"/>
                </w:rPr>
                <m:t>NIR</m:t>
              </m:r>
              <m:r>
                <m:rPr>
                  <m:sty m:val="p"/>
                </m:rPr>
                <w:rPr>
                  <w:rFonts w:ascii="Cambria Math" w:hAnsi="Cambria Math" w:cs="Cambria Math"/>
                </w:rPr>
                <m:t>+SWIR</m:t>
              </m:r>
            </m:den>
          </m:f>
        </m:oMath>
      </m:oMathPara>
    </w:p>
    <w:p w14:paraId="23A59EC2" w14:textId="77777777" w:rsidR="00617F7C" w:rsidRDefault="00617F7C" w:rsidP="00617F7C">
      <w:r>
        <w:t>Where:</w:t>
      </w:r>
    </w:p>
    <w:p w14:paraId="23C84668" w14:textId="5DA435E7" w:rsidR="00617F7C" w:rsidRDefault="00617F7C" w:rsidP="00617F7C">
      <w:pPr>
        <w:pStyle w:val="ListParagraph"/>
        <w:numPr>
          <w:ilvl w:val="0"/>
          <w:numId w:val="10"/>
        </w:numPr>
      </w:pPr>
      <w:r>
        <w:t xml:space="preserve">NIR </w:t>
      </w:r>
      <w:r>
        <w:t>refers to the Near Infrared reflectance.</w:t>
      </w:r>
    </w:p>
    <w:p w14:paraId="5541BF29" w14:textId="77777777" w:rsidR="00617F7C" w:rsidRDefault="00617F7C" w:rsidP="00617F7C">
      <w:pPr>
        <w:pStyle w:val="ListParagraph"/>
        <w:numPr>
          <w:ilvl w:val="0"/>
          <w:numId w:val="10"/>
        </w:numPr>
      </w:pPr>
      <w:r w:rsidRPr="001506C9">
        <w:t>SWIR refers to the reflectance in the Shortwave Infrared (SWIR) band.</w:t>
      </w:r>
    </w:p>
    <w:p w14:paraId="018D453B" w14:textId="77777777" w:rsidR="00617F7C" w:rsidRPr="00FD3ED0" w:rsidRDefault="00617F7C" w:rsidP="00595FE1"/>
    <w:p w14:paraId="728A3C27" w14:textId="3C328B1F" w:rsidR="00FD3ED0" w:rsidRPr="00F455AE" w:rsidRDefault="00FD3ED0" w:rsidP="00FD3ED0">
      <w:pPr>
        <w:pStyle w:val="ListParagraph"/>
        <w:numPr>
          <w:ilvl w:val="0"/>
          <w:numId w:val="9"/>
        </w:numPr>
      </w:pPr>
      <w:r w:rsidRPr="00F43E5C">
        <w:rPr>
          <w:rFonts w:asciiTheme="majorHAnsi" w:hAnsiTheme="majorHAnsi" w:cstheme="majorHAnsi"/>
          <w:sz w:val="24"/>
          <w:szCs w:val="24"/>
        </w:rPr>
        <w:t>Enhanced Vegetation Index</w:t>
      </w:r>
    </w:p>
    <w:p w14:paraId="6F733D80" w14:textId="0DF356AC" w:rsidR="00F455AE" w:rsidRDefault="00F455AE" w:rsidP="00F455AE">
      <w:r w:rsidRPr="00F455AE">
        <w:t>The Enhanced Vegetation Index (EVI) is designed to improve the sensitivity of vegetation detection while reducing atmospheric influences and soil background effects. It is particularly useful in densely vegetated areas.</w:t>
      </w:r>
      <w:r>
        <w:t xml:space="preserve"> It w</w:t>
      </w:r>
      <w:r w:rsidRPr="00F455AE">
        <w:t xml:space="preserve">orks well in </w:t>
      </w:r>
      <w:r>
        <w:t>areas</w:t>
      </w:r>
      <w:r w:rsidRPr="00F455AE">
        <w:t xml:space="preserve"> with dense vegetation, unlike NDVI, which tends to saturate.</w:t>
      </w:r>
      <w:r>
        <w:t xml:space="preserve"> EVI also helps m</w:t>
      </w:r>
      <w:r w:rsidRPr="00F455AE">
        <w:t>easuring vegetation-related carbon dynamics.</w:t>
      </w:r>
    </w:p>
    <w:p w14:paraId="729CEAD0" w14:textId="31758827" w:rsidR="00F455AE" w:rsidRPr="00860855" w:rsidRDefault="00F455AE" w:rsidP="00F455AE">
      <m:oMathPara>
        <m:oMath>
          <m:r>
            <m:rPr>
              <m:sty m:val="p"/>
            </m:rPr>
            <w:rPr>
              <w:rFonts w:ascii="Cambria Math" w:hAnsi="Cambria Math"/>
            </w:rPr>
            <m:t>E</m:t>
          </m:r>
          <m:r>
            <m:rPr>
              <m:sty m:val="p"/>
            </m:rPr>
            <w:rPr>
              <w:rFonts w:ascii="Cambria Math" w:hAnsi="Cambria Math"/>
            </w:rPr>
            <m:t>VI</m:t>
          </m:r>
          <m:r>
            <m:rPr>
              <m:sty m:val="p"/>
            </m:rPr>
            <w:rPr>
              <w:rFonts w:ascii="Cambria Math" w:hAnsi="Cambria Math" w:cs="Cambria Math"/>
            </w:rPr>
            <m:t>=</m:t>
          </m:r>
          <m:r>
            <m:rPr>
              <m:sty m:val="p"/>
            </m:rPr>
            <w:rPr>
              <w:rFonts w:ascii="Cambria Math" w:hAnsi="Cambria Math" w:cs="Cambria Math"/>
            </w:rPr>
            <m:t>g*</m:t>
          </m:r>
          <m:f>
            <m:fPr>
              <m:ctrlPr>
                <w:rPr>
                  <w:rFonts w:ascii="Cambria Math" w:hAnsi="Cambria Math"/>
                </w:rPr>
              </m:ctrlPr>
            </m:fPr>
            <m:num>
              <m:r>
                <m:rPr>
                  <m:sty m:val="p"/>
                </m:rPr>
                <w:rPr>
                  <w:rFonts w:ascii="Cambria Math" w:hAnsi="Cambria Math" w:cs="Cambria Math"/>
                </w:rPr>
                <m:t>NIR-Red</m:t>
              </m:r>
            </m:num>
            <m:den>
              <m:r>
                <m:rPr>
                  <m:sty m:val="p"/>
                </m:rPr>
                <w:rPr>
                  <w:rFonts w:ascii="Cambria Math" w:hAnsi="Cambria Math" w:cs="Cambria Math"/>
                </w:rPr>
                <m:t>NIR+</m:t>
              </m:r>
              <m:r>
                <m:rPr>
                  <m:sty m:val="p"/>
                </m:rPr>
                <w:rPr>
                  <w:rFonts w:ascii="Cambria Math" w:hAnsi="Cambria Math" w:cs="Cambria Math"/>
                </w:rPr>
                <m:t>C1*</m:t>
              </m:r>
              <m:r>
                <m:rPr>
                  <m:sty m:val="p"/>
                </m:rPr>
                <w:rPr>
                  <w:rFonts w:ascii="Cambria Math" w:hAnsi="Cambria Math" w:cs="Cambria Math"/>
                </w:rPr>
                <m:t>Red-</m:t>
              </m:r>
              <m:r>
                <m:rPr>
                  <m:sty m:val="p"/>
                </m:rPr>
                <w:rPr>
                  <w:rFonts w:ascii="Cambria Math" w:hAnsi="Cambria Math" w:cs="Cambria Math"/>
                </w:rPr>
                <m:t>C2*Blue+L</m:t>
              </m:r>
              <m:r>
                <m:rPr>
                  <m:sty m:val="p"/>
                </m:rPr>
                <w:rPr>
                  <w:rFonts w:ascii="Cambria Math" w:hAnsi="Cambria Math" w:cs="Cambria Math"/>
                </w:rPr>
                <m:t>)</m:t>
              </m:r>
            </m:den>
          </m:f>
        </m:oMath>
      </m:oMathPara>
    </w:p>
    <w:p w14:paraId="32097C2C" w14:textId="77777777" w:rsidR="00860855" w:rsidRDefault="00860855" w:rsidP="00860855">
      <w:r>
        <w:t>Where:</w:t>
      </w:r>
    </w:p>
    <w:p w14:paraId="30ED7BBA" w14:textId="77777777" w:rsidR="00860855" w:rsidRDefault="00860855" w:rsidP="00860855">
      <w:pPr>
        <w:pStyle w:val="ListParagraph"/>
        <w:numPr>
          <w:ilvl w:val="0"/>
          <w:numId w:val="10"/>
        </w:numPr>
      </w:pPr>
      <w:r>
        <w:t>NIR refers to the Near Infrared reflectance.</w:t>
      </w:r>
    </w:p>
    <w:p w14:paraId="52205EA0" w14:textId="77777777" w:rsidR="00860855" w:rsidRDefault="00860855" w:rsidP="00860855">
      <w:pPr>
        <w:pStyle w:val="ListParagraph"/>
        <w:numPr>
          <w:ilvl w:val="0"/>
          <w:numId w:val="10"/>
        </w:numPr>
      </w:pPr>
      <w:r>
        <w:t>Red refers to the reflectance in the red band.</w:t>
      </w:r>
    </w:p>
    <w:p w14:paraId="3EDB13F7" w14:textId="77777777" w:rsidR="00860855" w:rsidRDefault="00860855" w:rsidP="00860855">
      <w:pPr>
        <w:pStyle w:val="ListParagraph"/>
        <w:numPr>
          <w:ilvl w:val="0"/>
          <w:numId w:val="10"/>
        </w:numPr>
      </w:pPr>
      <w:r>
        <w:t>Blue refers to the reflectance in the blue band.</w:t>
      </w:r>
    </w:p>
    <w:p w14:paraId="2608B2DF" w14:textId="7C00CAE4" w:rsidR="00860855" w:rsidRDefault="00860855" w:rsidP="00860855">
      <w:pPr>
        <w:pStyle w:val="ListParagraph"/>
        <w:numPr>
          <w:ilvl w:val="0"/>
          <w:numId w:val="10"/>
        </w:numPr>
      </w:pPr>
      <w:r>
        <w:t>g is the grain factor</w:t>
      </w:r>
    </w:p>
    <w:p w14:paraId="23D777B5" w14:textId="36C6176E" w:rsidR="00860855" w:rsidRDefault="00860855" w:rsidP="00860855">
      <w:pPr>
        <w:pStyle w:val="ListParagraph"/>
        <w:numPr>
          <w:ilvl w:val="0"/>
          <w:numId w:val="10"/>
        </w:numPr>
      </w:pPr>
      <w:r>
        <w:t>C1, C2 are coefficients for atmospheric resistance</w:t>
      </w:r>
    </w:p>
    <w:p w14:paraId="361D3ADD" w14:textId="5AA50B26" w:rsidR="00860855" w:rsidRDefault="00860855" w:rsidP="00860855">
      <w:pPr>
        <w:pStyle w:val="ListParagraph"/>
        <w:numPr>
          <w:ilvl w:val="0"/>
          <w:numId w:val="10"/>
        </w:numPr>
      </w:pPr>
      <w:r>
        <w:t>L is canopy background adjustment</w:t>
      </w:r>
    </w:p>
    <w:p w14:paraId="73E4F7F6" w14:textId="77777777" w:rsidR="00860855" w:rsidRPr="00FD3ED0" w:rsidRDefault="00860855" w:rsidP="00F455AE"/>
    <w:p w14:paraId="5CC177B0" w14:textId="7CDD8D86" w:rsidR="00FD3ED0" w:rsidRDefault="00FD3ED0" w:rsidP="00FD3ED0">
      <w:pPr>
        <w:pStyle w:val="ListParagraph"/>
        <w:numPr>
          <w:ilvl w:val="0"/>
          <w:numId w:val="9"/>
        </w:numPr>
      </w:pPr>
      <w:r w:rsidRPr="00FD3ED0">
        <w:t>Normalized Difference Vegetation Index</w:t>
      </w:r>
    </w:p>
    <w:p w14:paraId="5381F912" w14:textId="3C27103C" w:rsidR="00860855" w:rsidRDefault="00860855" w:rsidP="00860855">
      <w:r w:rsidRPr="00860855">
        <w:t>The Normalized Difference Vegetation Index (NDVI) is one of the most widely used indices for vegetation analysis. It helps assess vegetation health, biomass, and land cover classification.</w:t>
      </w:r>
      <w:r w:rsidR="00EE312A">
        <w:t xml:space="preserve"> NDVI is e</w:t>
      </w:r>
      <w:r w:rsidR="00EE312A" w:rsidRPr="00EE312A">
        <w:t xml:space="preserve">asy </w:t>
      </w:r>
      <w:r w:rsidR="00EE312A">
        <w:t>for i</w:t>
      </w:r>
      <w:r w:rsidR="00EE312A" w:rsidRPr="00EE312A">
        <w:t>nterpretation</w:t>
      </w:r>
      <w:r w:rsidR="00EE312A">
        <w:t>,</w:t>
      </w:r>
      <w:r w:rsidR="00EE312A" w:rsidRPr="00EE312A">
        <w:t xml:space="preserve"> </w:t>
      </w:r>
      <w:r w:rsidR="00EE312A">
        <w:t>v</w:t>
      </w:r>
      <w:r w:rsidR="00EE312A" w:rsidRPr="00EE312A">
        <w:t>alues range from -1 to 1, where higher values indicate dense vegetation, and lower values indicate barren land or built-up areas.</w:t>
      </w:r>
    </w:p>
    <w:p w14:paraId="67A599FC" w14:textId="2C45D239" w:rsidR="00860855" w:rsidRPr="00860855" w:rsidRDefault="00860855" w:rsidP="00860855">
      <m:oMathPara>
        <m:oMath>
          <m:r>
            <m:rPr>
              <m:sty m:val="p"/>
            </m:rPr>
            <w:rPr>
              <w:rFonts w:ascii="Cambria Math" w:hAnsi="Cambria Math"/>
            </w:rPr>
            <m:t>NDVI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NIR-Red</m:t>
              </m:r>
            </m:num>
            <m:den>
              <m:r>
                <m:rPr>
                  <m:sty m:val="p"/>
                </m:rPr>
                <w:rPr>
                  <w:rFonts w:ascii="Cambria Math" w:hAnsi="Cambria Math" w:cs="Cambria Math"/>
                </w:rPr>
                <m:t>NIR+Red</m:t>
              </m:r>
            </m:den>
          </m:f>
        </m:oMath>
      </m:oMathPara>
    </w:p>
    <w:p w14:paraId="755E6168" w14:textId="77777777" w:rsidR="00860855" w:rsidRDefault="00860855" w:rsidP="00860855">
      <w:r>
        <w:t>Where:</w:t>
      </w:r>
    </w:p>
    <w:p w14:paraId="40CBD109" w14:textId="77777777" w:rsidR="00860855" w:rsidRDefault="00860855" w:rsidP="00860855">
      <w:pPr>
        <w:pStyle w:val="ListParagraph"/>
        <w:numPr>
          <w:ilvl w:val="0"/>
          <w:numId w:val="10"/>
        </w:numPr>
      </w:pPr>
      <w:r>
        <w:t>NIR refers to the Near Infrared reflectance.</w:t>
      </w:r>
    </w:p>
    <w:p w14:paraId="661F22A7" w14:textId="77777777" w:rsidR="00860855" w:rsidRDefault="00860855" w:rsidP="00860855">
      <w:pPr>
        <w:pStyle w:val="ListParagraph"/>
        <w:numPr>
          <w:ilvl w:val="0"/>
          <w:numId w:val="10"/>
        </w:numPr>
      </w:pPr>
      <w:r>
        <w:t>Red refers to the reflectance in the red band.</w:t>
      </w:r>
    </w:p>
    <w:p w14:paraId="35FAE635" w14:textId="77777777" w:rsidR="00860855" w:rsidRDefault="00860855" w:rsidP="00860855"/>
    <w:p w14:paraId="5117D054" w14:textId="19A01676" w:rsidR="00FD3ED0" w:rsidRPr="00FD3ED0" w:rsidRDefault="00FD3ED0" w:rsidP="00FD3ED0">
      <w:pPr>
        <w:pStyle w:val="ListParagraph"/>
        <w:numPr>
          <w:ilvl w:val="0"/>
          <w:numId w:val="9"/>
        </w:numPr>
      </w:pPr>
      <w:r w:rsidRPr="00F43E5C">
        <w:rPr>
          <w:rFonts w:asciiTheme="majorHAnsi" w:hAnsiTheme="majorHAnsi" w:cstheme="majorHAnsi"/>
          <w:sz w:val="24"/>
          <w:szCs w:val="24"/>
        </w:rPr>
        <w:t>Simple Ratio</w:t>
      </w:r>
    </w:p>
    <w:p w14:paraId="505163D8" w14:textId="5D7036A6" w:rsidR="00FD3ED0" w:rsidRPr="00653611" w:rsidRDefault="00FD3ED0" w:rsidP="00FD3ED0">
      <w:pPr>
        <w:pStyle w:val="ListParagraph"/>
        <w:numPr>
          <w:ilvl w:val="0"/>
          <w:numId w:val="9"/>
        </w:numPr>
      </w:pPr>
      <w:r w:rsidRPr="00F43E5C">
        <w:rPr>
          <w:rFonts w:asciiTheme="majorHAnsi" w:hAnsiTheme="majorHAnsi" w:cstheme="majorHAnsi"/>
          <w:sz w:val="24"/>
          <w:szCs w:val="24"/>
        </w:rPr>
        <w:t>Atmospherically Resistant Vegetation Index</w:t>
      </w:r>
    </w:p>
    <w:p w14:paraId="4A667EBE" w14:textId="7AA746C0" w:rsidR="00653611" w:rsidRDefault="00653611" w:rsidP="00653611">
      <w:r w:rsidRPr="00653611">
        <w:t xml:space="preserve">The Atmospherically Resistant Vegetation Index (ARVI) is a spectral index designed to minimize atmospheric effects, particularly the influence of </w:t>
      </w:r>
      <w:r w:rsidR="00B165FE" w:rsidRPr="00653611">
        <w:t>aerosols</w:t>
      </w:r>
      <w:r w:rsidR="00B165FE">
        <w:t xml:space="preserve"> </w:t>
      </w:r>
      <w:r w:rsidR="00B165FE" w:rsidRPr="00653611">
        <w:t>in</w:t>
      </w:r>
      <w:r w:rsidRPr="00653611">
        <w:t xml:space="preserve"> vegetation analysis. ARVI is a modified version of the Normalized Difference Vegetation Index (NDVI) that incorporates the blue band to correct for atmospheric scattering.</w:t>
      </w:r>
      <w:r w:rsidR="000A22F2">
        <w:t xml:space="preserve"> </w:t>
      </w:r>
      <w:r w:rsidR="000A22F2" w:rsidRPr="00653611">
        <w:t>ARVI</w:t>
      </w:r>
      <w:r w:rsidR="000A22F2">
        <w:t xml:space="preserve"> is useful for agricultural asses</w:t>
      </w:r>
      <w:r w:rsidR="00B165FE">
        <w:t>sments</w:t>
      </w:r>
      <w:r w:rsidR="000A22F2">
        <w:t xml:space="preserve"> (evaluation crop conditions and productivity), deforestation studies (</w:t>
      </w:r>
      <w:r w:rsidR="00B165FE">
        <w:t>tracking forest loss) and environmental monitoring (assessing plant stress and health in various areas).</w:t>
      </w:r>
    </w:p>
    <w:p w14:paraId="68DD1413" w14:textId="18D9728B" w:rsidR="00B165FE" w:rsidRPr="00B165FE" w:rsidRDefault="00B165FE" w:rsidP="00653611">
      <m:oMathPara>
        <m:oMath>
          <m:r>
            <m:rPr>
              <m:sty m:val="p"/>
            </m:rPr>
            <w:rPr>
              <w:rFonts w:ascii="Cambria Math" w:hAnsi="Cambria Math"/>
            </w:rPr>
            <m:t>ARV</m:t>
          </m:r>
          <m:r>
            <m:rPr>
              <m:sty m:val="p"/>
            </m:rPr>
            <w:rPr>
              <w:rFonts w:ascii="Cambria Math" w:hAnsi="Cambria Math"/>
            </w:rPr>
            <m:t>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(Red-γ</m:t>
              </m:r>
              <m:d>
                <m:dPr>
                  <m:ctrlPr>
                    <w:rPr>
                      <w:rFonts w:ascii="Cambria Math" w:hAnsi="Cambria Math" w:cs="Cambria Math"/>
                    </w:rPr>
                  </m:ctrlPr>
                </m:dPr>
                <m:e>
                  <m:r>
                    <m:rPr>
                      <m:sty m:val="p"/>
                    </m:rPr>
                    <w:rPr>
                      <w:rFonts w:ascii="Cambria Math" w:hAnsi="Cambria Math" w:cs="Cambria Math"/>
                    </w:rPr>
                    <m:t>Blue</m:t>
                  </m:r>
                  <m:r>
                    <m:rPr>
                      <m:sty m:val="p"/>
                    </m:rPr>
                    <w:rPr>
                      <w:rFonts w:ascii="Cambria Math" w:hAnsi="Cambria Math" w:cs="Cambria Math"/>
                    </w:rPr>
                    <m:t>-Red</m:t>
                  </m:r>
                </m:e>
              </m:d>
              <m:r>
                <m:rPr>
                  <m:sty m:val="p"/>
                </m:rPr>
                <w:rPr>
                  <w:rFonts w:ascii="Cambria Math" w:hAnsi="Cambria Math" w:cs="Cambria Math"/>
                </w:rPr>
                <m:t>)</m:t>
              </m:r>
            </m:num>
            <m:den>
              <m:r>
                <m:rPr>
                  <m:sty m:val="p"/>
                </m:rPr>
                <w:rPr>
                  <w:rFonts w:ascii="Cambria Math" w:hAnsi="Cambria Math" w:cs="Cambria Math"/>
                </w:rPr>
                <m:t>NIR+(Red-γ</m:t>
              </m:r>
              <m:d>
                <m:dPr>
                  <m:ctrlPr>
                    <w:rPr>
                      <w:rFonts w:ascii="Cambria Math" w:hAnsi="Cambria Math" w:cs="Cambria Math"/>
                    </w:rPr>
                  </m:ctrlPr>
                </m:dPr>
                <m:e>
                  <m:r>
                    <m:rPr>
                      <m:sty m:val="p"/>
                    </m:rPr>
                    <w:rPr>
                      <w:rFonts w:ascii="Cambria Math" w:hAnsi="Cambria Math" w:cs="Cambria Math"/>
                    </w:rPr>
                    <m:t>Blue-Red</m:t>
                  </m:r>
                </m:e>
              </m:d>
              <m:r>
                <m:rPr>
                  <m:sty m:val="p"/>
                </m:rPr>
                <w:rPr>
                  <w:rFonts w:ascii="Cambria Math" w:hAnsi="Cambria Math" w:cs="Cambria Math"/>
                </w:rPr>
                <m:t>)</m:t>
              </m:r>
            </m:den>
          </m:f>
        </m:oMath>
      </m:oMathPara>
    </w:p>
    <w:p w14:paraId="0CA1B45D" w14:textId="135084B3" w:rsidR="00B165FE" w:rsidRDefault="00B165FE" w:rsidP="00653611">
      <w:r>
        <w:t>Where:</w:t>
      </w:r>
    </w:p>
    <w:p w14:paraId="04522C98" w14:textId="77777777" w:rsidR="00B165FE" w:rsidRDefault="00B165FE" w:rsidP="00B165FE">
      <w:pPr>
        <w:pStyle w:val="ListParagraph"/>
        <w:numPr>
          <w:ilvl w:val="0"/>
          <w:numId w:val="10"/>
        </w:numPr>
      </w:pPr>
      <w:r>
        <w:t>NIR refers to the Near Infrared reflectance.</w:t>
      </w:r>
    </w:p>
    <w:p w14:paraId="5F8564DC" w14:textId="77777777" w:rsidR="00B165FE" w:rsidRDefault="00B165FE" w:rsidP="00B165FE">
      <w:pPr>
        <w:pStyle w:val="ListParagraph"/>
        <w:numPr>
          <w:ilvl w:val="0"/>
          <w:numId w:val="10"/>
        </w:numPr>
      </w:pPr>
      <w:r>
        <w:t>Red refers to the reflectance in the red band.</w:t>
      </w:r>
    </w:p>
    <w:p w14:paraId="1B7B3B1E" w14:textId="77777777" w:rsidR="00B165FE" w:rsidRDefault="00B165FE" w:rsidP="00B165FE">
      <w:pPr>
        <w:pStyle w:val="ListParagraph"/>
        <w:numPr>
          <w:ilvl w:val="0"/>
          <w:numId w:val="10"/>
        </w:numPr>
      </w:pPr>
      <w:r>
        <w:t>Blue refers to the reflectance in the blue band.</w:t>
      </w:r>
    </w:p>
    <w:p w14:paraId="6E0E5867" w14:textId="189627F1" w:rsidR="00B165FE" w:rsidRDefault="00B165FE" w:rsidP="00B165FE">
      <w:pPr>
        <w:pStyle w:val="ListParagraph"/>
        <w:numPr>
          <w:ilvl w:val="0"/>
          <w:numId w:val="10"/>
        </w:numPr>
      </w:pPr>
      <m:oMath>
        <m:r>
          <m:rPr>
            <m:sty m:val="p"/>
          </m:rPr>
          <w:rPr>
            <w:rFonts w:ascii="Cambria Math" w:hAnsi="Cambria Math" w:cs="Cambria Math"/>
          </w:rPr>
          <m:t>γ</m:t>
        </m:r>
      </m:oMath>
      <w:r>
        <w:t xml:space="preserve">  </w:t>
      </w:r>
      <w:r w:rsidRPr="00B165FE">
        <w:t>is a correction factor that accounts for atmospheric influence, typically set to 1.</w:t>
      </w:r>
    </w:p>
    <w:p w14:paraId="7CFDE485" w14:textId="77777777" w:rsidR="00B165FE" w:rsidRPr="00FD3ED0" w:rsidRDefault="00B165FE" w:rsidP="00B165FE"/>
    <w:p w14:paraId="7A6F2C07" w14:textId="140CECF8" w:rsidR="00FD3ED0" w:rsidRPr="00DA3FB2" w:rsidRDefault="00FD3ED0" w:rsidP="00FD3ED0">
      <w:pPr>
        <w:pStyle w:val="ListParagraph"/>
        <w:numPr>
          <w:ilvl w:val="0"/>
          <w:numId w:val="9"/>
        </w:numPr>
      </w:pPr>
      <w:r w:rsidRPr="00FD3ED0">
        <w:rPr>
          <w:rFonts w:asciiTheme="majorHAnsi" w:hAnsiTheme="majorHAnsi" w:cstheme="majorHAnsi"/>
          <w:sz w:val="24"/>
          <w:szCs w:val="24"/>
        </w:rPr>
        <w:t>Urban Index</w:t>
      </w:r>
    </w:p>
    <w:p w14:paraId="002F373F" w14:textId="2DFE0859" w:rsidR="00653611" w:rsidRPr="00653611" w:rsidRDefault="00DA3FB2" w:rsidP="00653611">
      <w:r w:rsidRPr="00DA3FB2">
        <w:t xml:space="preserve">The Urban Index (UI) is another spectral index designed to enhance the detection of urban and built-up areas. It provides an alternative to </w:t>
      </w:r>
      <w:r w:rsidR="00F455AE" w:rsidRPr="00F455AE">
        <w:t>Normalized Difference Built-up Index</w:t>
      </w:r>
      <w:r w:rsidR="00F455AE">
        <w:t xml:space="preserve"> (</w:t>
      </w:r>
      <w:r w:rsidRPr="00DA3FB2">
        <w:t>NDBI</w:t>
      </w:r>
      <w:r w:rsidR="00F455AE">
        <w:t>)</w:t>
      </w:r>
      <w:r w:rsidRPr="00DA3FB2">
        <w:t xml:space="preserve"> by incorporating different spectral bands to improve accuracy in urban classification.</w:t>
      </w:r>
      <w:r w:rsidR="00653611">
        <w:t xml:space="preserve"> UI is important for m</w:t>
      </w:r>
      <w:r w:rsidR="00653611" w:rsidRPr="00653611">
        <w:t>onitoring expansion of cities</w:t>
      </w:r>
      <w:r w:rsidR="00653611">
        <w:t>, d</w:t>
      </w:r>
      <w:r w:rsidR="00653611" w:rsidRPr="00653611">
        <w:t>istinguishing urban and non-urban features</w:t>
      </w:r>
      <w:r w:rsidR="00653611">
        <w:t xml:space="preserve"> and a</w:t>
      </w:r>
      <w:r w:rsidR="00653611" w:rsidRPr="00653611">
        <w:t>ssessing human impact on the landscape.</w:t>
      </w:r>
    </w:p>
    <w:p w14:paraId="198F1205" w14:textId="2E672176" w:rsidR="00DA3FB2" w:rsidRDefault="00DA3FB2" w:rsidP="00DA3FB2">
      <w:pPr>
        <w:ind w:left="360"/>
      </w:pPr>
    </w:p>
    <w:p w14:paraId="0B647512" w14:textId="26C1A919" w:rsidR="00FD3ED0" w:rsidRPr="00DA3FB2" w:rsidRDefault="00DA3FB2" w:rsidP="00321947">
      <m:oMathPara>
        <m:oMath>
          <m:r>
            <m:rPr>
              <m:sty m:val="p"/>
            </m:rPr>
            <w:rPr>
              <w:rFonts w:ascii="Cambria Math" w:hAnsi="Cambria Math"/>
            </w:rPr>
            <m:t>UI</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NIR</m:t>
              </m:r>
              <m:r>
                <m:rPr>
                  <m:sty m:val="p"/>
                </m:rPr>
                <w:rPr>
                  <w:rFonts w:ascii="Cambria Math" w:hAnsi="Cambria Math" w:cs="Cambria Math"/>
                </w:rPr>
                <m:t>-</m:t>
              </m:r>
              <m:r>
                <m:rPr>
                  <m:sty m:val="p"/>
                </m:rPr>
                <w:rPr>
                  <w:rFonts w:ascii="Cambria Math" w:hAnsi="Cambria Math" w:cs="Cambria Math"/>
                </w:rPr>
                <m:t>Blue</m:t>
              </m:r>
            </m:num>
            <m:den>
              <m:r>
                <m:rPr>
                  <m:sty m:val="p"/>
                </m:rPr>
                <w:rPr>
                  <w:rFonts w:ascii="Cambria Math" w:hAnsi="Cambria Math" w:cs="Cambria Math"/>
                </w:rPr>
                <m:t>NIR</m:t>
              </m:r>
              <m:r>
                <m:rPr>
                  <m:sty m:val="p"/>
                </m:rPr>
                <w:rPr>
                  <w:rFonts w:ascii="Cambria Math" w:hAnsi="Cambria Math" w:cs="Cambria Math"/>
                </w:rPr>
                <m:t>+</m:t>
              </m:r>
              <m:r>
                <m:rPr>
                  <m:sty m:val="p"/>
                </m:rPr>
                <w:rPr>
                  <w:rFonts w:ascii="Cambria Math" w:hAnsi="Cambria Math" w:cs="Cambria Math"/>
                </w:rPr>
                <m:t>Blue</m:t>
              </m:r>
            </m:den>
          </m:f>
        </m:oMath>
      </m:oMathPara>
    </w:p>
    <w:p w14:paraId="54C2870E" w14:textId="77777777" w:rsidR="00DA3FB2" w:rsidRDefault="00DA3FB2" w:rsidP="00DA3FB2">
      <w:r>
        <w:t>Where:</w:t>
      </w:r>
    </w:p>
    <w:p w14:paraId="1FB0F62A" w14:textId="77777777" w:rsidR="00DA3FB2" w:rsidRDefault="00DA3FB2" w:rsidP="00DA3FB2">
      <w:pPr>
        <w:pStyle w:val="ListParagraph"/>
        <w:numPr>
          <w:ilvl w:val="0"/>
          <w:numId w:val="10"/>
        </w:numPr>
      </w:pPr>
      <w:r w:rsidRPr="00DA3FB2">
        <w:t>NIR refers to the Near Infrared reflectance.</w:t>
      </w:r>
    </w:p>
    <w:p w14:paraId="6448B7DD" w14:textId="68F9FB0E" w:rsidR="00DA3FB2" w:rsidRDefault="00DA3FB2" w:rsidP="00DA3FB2">
      <w:pPr>
        <w:pStyle w:val="ListParagraph"/>
        <w:numPr>
          <w:ilvl w:val="0"/>
          <w:numId w:val="10"/>
        </w:numPr>
      </w:pPr>
      <w:r w:rsidRPr="00DA3FB2">
        <w:t>Blue refers to the reflectance in the blue band.</w:t>
      </w:r>
    </w:p>
    <w:p w14:paraId="6349844E" w14:textId="15F8F890" w:rsidR="00906737" w:rsidRDefault="00906737" w:rsidP="00321947">
      <w:r>
        <w:t xml:space="preserve">Reference: </w:t>
      </w:r>
      <w:r w:rsidRPr="00D931E3">
        <w:t>Landsat 9 C2 SR - 2022</w:t>
      </w:r>
    </w:p>
    <w:p w14:paraId="593557E3" w14:textId="77777777" w:rsidR="006D3091" w:rsidRPr="002E0760" w:rsidRDefault="006D3091" w:rsidP="006D3091">
      <w:pPr>
        <w:rPr>
          <w:highlight w:val="lightGray"/>
        </w:rPr>
      </w:pPr>
      <w:r w:rsidRPr="002E0760">
        <w:rPr>
          <w:highlight w:val="lightGray"/>
        </w:rPr>
        <w:t>Earth Resources Observation and Science (EROS) Center. (2020). Landsat 8-9 Operational Land Imager / Thermal Infrared Sensor Level-2, Collection 2 [dataset]. U.S. Geological Survey. https://doi.org/10.5066/P9OGBGM6.</w:t>
      </w:r>
    </w:p>
    <w:p w14:paraId="6E7980B8" w14:textId="77777777" w:rsidR="006D3091" w:rsidRPr="002E0760" w:rsidRDefault="006D3091" w:rsidP="006D3091">
      <w:pPr>
        <w:rPr>
          <w:highlight w:val="lightGray"/>
        </w:rPr>
      </w:pPr>
    </w:p>
    <w:p w14:paraId="613522EE" w14:textId="3AE0F3F4" w:rsidR="006D3091" w:rsidRDefault="006D3091" w:rsidP="006D3091">
      <w:r w:rsidRPr="002E0760">
        <w:rPr>
          <w:highlight w:val="lightGray"/>
        </w:rPr>
        <w:t xml:space="preserve">Montero, D., Aybar, C., Mahecha, M. D., Wieneke, S. (2022). spectral: Awesome Spectral Indices deployed via the Google Earth Engine JavaScript API. The International Archives of the Photogrammetry, Remote Sensing and Spatial Information Sciences, Volume XLVIII-4/W1-2022. Free and Open Source Software for Geospatial (FOSS4G) 2022 Academic Track, 22-28 August 2022, Florence, Italy. </w:t>
      </w:r>
      <w:proofErr w:type="spellStart"/>
      <w:r w:rsidRPr="002E0760">
        <w:rPr>
          <w:highlight w:val="lightGray"/>
        </w:rPr>
        <w:t>doi</w:t>
      </w:r>
      <w:proofErr w:type="spellEnd"/>
      <w:r w:rsidRPr="002E0760">
        <w:rPr>
          <w:highlight w:val="lightGray"/>
        </w:rPr>
        <w:t>: 10.5194/isprs-archives-XLVIII-4-W1-2022-301-2022</w:t>
      </w:r>
    </w:p>
    <w:p w14:paraId="1AEE4FA6" w14:textId="36112839" w:rsidR="004D4F4E" w:rsidRPr="00523068" w:rsidRDefault="004D4F4E" w:rsidP="004D4F4E">
      <w:pPr>
        <w:pStyle w:val="Heading2"/>
        <w:rPr>
          <w:vanish/>
          <w:specVanish/>
        </w:rPr>
      </w:pPr>
      <w:r>
        <w:t>Socio-economic data</w:t>
      </w:r>
      <w:r w:rsidRPr="00A43B48">
        <w:t xml:space="preserve">  </w:t>
      </w:r>
    </w:p>
    <w:p w14:paraId="2F3838F8" w14:textId="437246B5" w:rsidR="004D4F4E" w:rsidRDefault="004D4F4E" w:rsidP="004D4F4E">
      <w:r>
        <w:t xml:space="preserve"> </w:t>
      </w:r>
      <w:r w:rsidRPr="00A43B48">
        <w:t>bold italic 12pt</w:t>
      </w:r>
    </w:p>
    <w:p w14:paraId="02D6713F" w14:textId="321EB2DF" w:rsidR="00D931E3" w:rsidRDefault="00D71AE8" w:rsidP="00D931E3">
      <w:pPr>
        <w:pStyle w:val="ListParagraph"/>
        <w:numPr>
          <w:ilvl w:val="0"/>
          <w:numId w:val="6"/>
        </w:numPr>
      </w:pPr>
      <w:r w:rsidRPr="00D71AE8">
        <w:t xml:space="preserve">Healthcare </w:t>
      </w:r>
      <w:r>
        <w:t>Accessibility</w:t>
      </w:r>
      <w:r w:rsidR="00BA795E">
        <w:t xml:space="preserve"> and </w:t>
      </w:r>
      <w:r w:rsidR="00BA795E" w:rsidRPr="00BA795E">
        <w:t>Travel Time to Cities</w:t>
      </w:r>
    </w:p>
    <w:p w14:paraId="271302C0" w14:textId="0B489943" w:rsidR="000443B4" w:rsidRDefault="00645C31" w:rsidP="00FC194A">
      <w:r w:rsidRPr="00645C31">
        <w:t>This enumerates land-based travel time (in minutes) to the nearest hospital or clinic for all areas between 85 degrees north and 60 degrees south for a nominal year 2019. It also includes "walking-only" travel time, using non-motorized means of transportation only.</w:t>
      </w:r>
    </w:p>
    <w:p w14:paraId="62296B90" w14:textId="77777777" w:rsidR="00883111" w:rsidRDefault="00883111" w:rsidP="00883111">
      <w:r w:rsidRPr="00883111">
        <w:rPr>
          <w:b/>
          <w:bCs/>
        </w:rPr>
        <w:t xml:space="preserve">References: </w:t>
      </w:r>
      <w:r w:rsidRPr="00D71AE8">
        <w:t xml:space="preserve">Healthcare </w:t>
      </w:r>
      <w:r>
        <w:t>Accessibility</w:t>
      </w:r>
    </w:p>
    <w:p w14:paraId="2C5090C0" w14:textId="77777777" w:rsidR="000443B4" w:rsidRDefault="000443B4" w:rsidP="00883111"/>
    <w:p w14:paraId="0682DFE4" w14:textId="77777777" w:rsidR="006973D7" w:rsidRDefault="006973D7" w:rsidP="006973D7">
      <w:r w:rsidRPr="007F1762">
        <w:rPr>
          <w:highlight w:val="lightGray"/>
        </w:rPr>
        <w:t xml:space="preserve">[D.J. Weiss, A. Nelson, C.A. Vargas-Ruiz, K. </w:t>
      </w:r>
      <w:proofErr w:type="spellStart"/>
      <w:r w:rsidRPr="007F1762">
        <w:rPr>
          <w:highlight w:val="lightGray"/>
        </w:rPr>
        <w:t>Gligorić</w:t>
      </w:r>
      <w:proofErr w:type="spellEnd"/>
      <w:r w:rsidRPr="007F1762">
        <w:rPr>
          <w:highlight w:val="lightGray"/>
        </w:rPr>
        <w:t xml:space="preserve">, S. </w:t>
      </w:r>
      <w:proofErr w:type="spellStart"/>
      <w:r w:rsidRPr="007F1762">
        <w:rPr>
          <w:highlight w:val="lightGray"/>
        </w:rPr>
        <w:t>Bavadekar</w:t>
      </w:r>
      <w:proofErr w:type="spellEnd"/>
      <w:r w:rsidRPr="007F1762">
        <w:rPr>
          <w:highlight w:val="lightGray"/>
        </w:rPr>
        <w:t xml:space="preserve">, E. </w:t>
      </w:r>
      <w:proofErr w:type="spellStart"/>
      <w:r w:rsidRPr="007F1762">
        <w:rPr>
          <w:highlight w:val="lightGray"/>
        </w:rPr>
        <w:t>Gabrilovich</w:t>
      </w:r>
      <w:proofErr w:type="spellEnd"/>
      <w:r w:rsidRPr="007F1762">
        <w:rPr>
          <w:highlight w:val="lightGray"/>
        </w:rPr>
        <w:t xml:space="preserve">, A. Bertozzi-Villa, J. Rozier, H.S. Gibson, T. Shekel, C. Kamath, A. Lieber, K. Schulman, Y. Shao, V. </w:t>
      </w:r>
      <w:proofErr w:type="spellStart"/>
      <w:r w:rsidRPr="007F1762">
        <w:rPr>
          <w:highlight w:val="lightGray"/>
        </w:rPr>
        <w:t>Qarkaxhija</w:t>
      </w:r>
      <w:proofErr w:type="spellEnd"/>
      <w:r w:rsidRPr="007F1762">
        <w:rPr>
          <w:highlight w:val="lightGray"/>
        </w:rPr>
        <w:t>, A.K. Nandi, S.H. Keddie, S. Rumisha, E. Cameron, K.E. Battle, S. Bhatt, P.W. Gething. Global maps of travel time to healthcare facilities. Nature Medicine (2020).]</w:t>
      </w:r>
    </w:p>
    <w:p w14:paraId="19A91477" w14:textId="77777777" w:rsidR="006973D7" w:rsidRDefault="006973D7" w:rsidP="00645C31">
      <w:pPr>
        <w:ind w:left="360"/>
      </w:pPr>
    </w:p>
    <w:p w14:paraId="03827ABA" w14:textId="77777777" w:rsidR="006973D7" w:rsidRDefault="006973D7" w:rsidP="00645C31">
      <w:pPr>
        <w:ind w:left="360"/>
      </w:pPr>
    </w:p>
    <w:tbl>
      <w:tblPr>
        <w:tblW w:w="5000" w:type="pct"/>
        <w:tblLook w:val="04A0" w:firstRow="1" w:lastRow="0" w:firstColumn="1" w:lastColumn="0" w:noHBand="0" w:noVBand="1"/>
      </w:tblPr>
      <w:tblGrid>
        <w:gridCol w:w="7031"/>
        <w:gridCol w:w="1438"/>
        <w:gridCol w:w="1601"/>
      </w:tblGrid>
      <w:tr w:rsidR="009425E8" w:rsidRPr="00657FC9" w14:paraId="173E277D"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156082" w:fill="156082"/>
            <w:noWrap/>
            <w:vAlign w:val="bottom"/>
            <w:hideMark/>
          </w:tcPr>
          <w:p w14:paraId="56AB303C" w14:textId="77777777" w:rsidR="009425E8" w:rsidRPr="00657FC9" w:rsidRDefault="009425E8" w:rsidP="001C4BCD">
            <w:pPr>
              <w:spacing w:after="0" w:line="240" w:lineRule="auto"/>
              <w:rPr>
                <w:rFonts w:ascii="Aptos Narrow" w:eastAsia="Times New Roman" w:hAnsi="Aptos Narrow" w:cs="Times New Roman"/>
                <w:b/>
                <w:bCs/>
                <w:color w:val="FFFFFF"/>
              </w:rPr>
            </w:pPr>
            <w:r w:rsidRPr="00657FC9">
              <w:rPr>
                <w:rFonts w:ascii="Aptos Narrow" w:eastAsia="Times New Roman" w:hAnsi="Aptos Narrow" w:cs="Times New Roman"/>
                <w:b/>
                <w:bCs/>
                <w:color w:val="FFFFFF"/>
              </w:rPr>
              <w:t>Description</w:t>
            </w:r>
          </w:p>
        </w:tc>
        <w:tc>
          <w:tcPr>
            <w:tcW w:w="786" w:type="pct"/>
            <w:tcBorders>
              <w:top w:val="single" w:sz="4" w:space="0" w:color="44B3E1"/>
              <w:left w:val="nil"/>
              <w:bottom w:val="single" w:sz="4" w:space="0" w:color="44B3E1"/>
              <w:right w:val="nil"/>
            </w:tcBorders>
            <w:shd w:val="clear" w:color="156082" w:fill="156082"/>
            <w:noWrap/>
            <w:vAlign w:val="bottom"/>
            <w:hideMark/>
          </w:tcPr>
          <w:p w14:paraId="00664F6F" w14:textId="77777777" w:rsidR="009425E8" w:rsidRPr="00657FC9" w:rsidRDefault="009425E8" w:rsidP="001C4BCD">
            <w:pPr>
              <w:spacing w:after="0" w:line="240" w:lineRule="auto"/>
              <w:rPr>
                <w:rFonts w:ascii="Aptos Narrow" w:eastAsia="Times New Roman" w:hAnsi="Aptos Narrow" w:cs="Times New Roman"/>
                <w:b/>
                <w:bCs/>
                <w:color w:val="FFFFFF"/>
              </w:rPr>
            </w:pPr>
            <w:r w:rsidRPr="00657FC9">
              <w:rPr>
                <w:rFonts w:ascii="Aptos Narrow" w:eastAsia="Times New Roman" w:hAnsi="Aptos Narrow" w:cs="Times New Roman"/>
                <w:b/>
                <w:bCs/>
                <w:color w:val="FFFFFF"/>
              </w:rPr>
              <w:t>Spatial Resolution</w:t>
            </w:r>
          </w:p>
        </w:tc>
        <w:tc>
          <w:tcPr>
            <w:tcW w:w="865" w:type="pct"/>
            <w:tcBorders>
              <w:top w:val="single" w:sz="4" w:space="0" w:color="44B3E1"/>
              <w:left w:val="nil"/>
              <w:bottom w:val="single" w:sz="4" w:space="0" w:color="44B3E1"/>
              <w:right w:val="single" w:sz="4" w:space="0" w:color="44B3E1"/>
            </w:tcBorders>
            <w:shd w:val="clear" w:color="156082" w:fill="156082"/>
            <w:noWrap/>
            <w:vAlign w:val="bottom"/>
            <w:hideMark/>
          </w:tcPr>
          <w:p w14:paraId="7001FC6F" w14:textId="77777777" w:rsidR="009425E8" w:rsidRPr="00657FC9" w:rsidRDefault="009425E8" w:rsidP="001C4BCD">
            <w:pPr>
              <w:spacing w:after="0" w:line="240" w:lineRule="auto"/>
              <w:rPr>
                <w:rFonts w:ascii="Aptos Narrow" w:eastAsia="Times New Roman" w:hAnsi="Aptos Narrow" w:cs="Times New Roman"/>
                <w:b/>
                <w:bCs/>
                <w:color w:val="FFFFFF"/>
              </w:rPr>
            </w:pPr>
            <w:r w:rsidRPr="00657FC9">
              <w:rPr>
                <w:rFonts w:ascii="Aptos Narrow" w:eastAsia="Times New Roman" w:hAnsi="Aptos Narrow" w:cs="Times New Roman"/>
                <w:b/>
                <w:bCs/>
                <w:color w:val="FFFFFF"/>
              </w:rPr>
              <w:t>Temporal Resolution</w:t>
            </w:r>
          </w:p>
        </w:tc>
      </w:tr>
      <w:tr w:rsidR="009425E8" w:rsidRPr="00657FC9" w14:paraId="68A9FE5C"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C0E6F5" w:fill="C0E6F5"/>
            <w:noWrap/>
            <w:vAlign w:val="bottom"/>
            <w:hideMark/>
          </w:tcPr>
          <w:p w14:paraId="467D9D55" w14:textId="15231E81"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Travel Time to Nearest Healthcare Facility with Access to Motorized Transport</w:t>
            </w:r>
            <w:r w:rsidR="009E025C">
              <w:rPr>
                <w:rFonts w:ascii="Aptos Narrow" w:eastAsia="Times New Roman" w:hAnsi="Aptos Narrow" w:cs="Times New Roman"/>
                <w:color w:val="000000"/>
              </w:rPr>
              <w:t xml:space="preserve"> (in minutes)</w:t>
            </w:r>
          </w:p>
        </w:tc>
        <w:tc>
          <w:tcPr>
            <w:tcW w:w="786" w:type="pct"/>
            <w:tcBorders>
              <w:top w:val="single" w:sz="4" w:space="0" w:color="44B3E1"/>
              <w:left w:val="nil"/>
              <w:bottom w:val="single" w:sz="4" w:space="0" w:color="44B3E1"/>
              <w:right w:val="nil"/>
            </w:tcBorders>
            <w:shd w:val="clear" w:color="C0E6F5" w:fill="C0E6F5"/>
            <w:noWrap/>
            <w:vAlign w:val="bottom"/>
            <w:hideMark/>
          </w:tcPr>
          <w:p w14:paraId="5C09A530" w14:textId="77777777"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1km</w:t>
            </w:r>
          </w:p>
        </w:tc>
        <w:tc>
          <w:tcPr>
            <w:tcW w:w="865" w:type="pct"/>
            <w:tcBorders>
              <w:top w:val="single" w:sz="4" w:space="0" w:color="44B3E1"/>
              <w:left w:val="nil"/>
              <w:bottom w:val="single" w:sz="4" w:space="0" w:color="44B3E1"/>
              <w:right w:val="single" w:sz="4" w:space="0" w:color="44B3E1"/>
            </w:tcBorders>
            <w:shd w:val="clear" w:color="C0E6F5" w:fill="C0E6F5"/>
            <w:noWrap/>
            <w:vAlign w:val="bottom"/>
            <w:hideMark/>
          </w:tcPr>
          <w:p w14:paraId="7912FE12" w14:textId="77777777" w:rsidR="009425E8" w:rsidRPr="00657FC9" w:rsidRDefault="009425E8" w:rsidP="001C4BCD">
            <w:pPr>
              <w:spacing w:after="0" w:line="240" w:lineRule="auto"/>
              <w:jc w:val="right"/>
              <w:rPr>
                <w:rFonts w:ascii="Aptos Narrow" w:eastAsia="Times New Roman" w:hAnsi="Aptos Narrow" w:cs="Times New Roman"/>
                <w:color w:val="000000"/>
              </w:rPr>
            </w:pPr>
            <w:r w:rsidRPr="00657FC9">
              <w:rPr>
                <w:rFonts w:ascii="Aptos Narrow" w:eastAsia="Times New Roman" w:hAnsi="Aptos Narrow" w:cs="Times New Roman"/>
                <w:color w:val="000000"/>
              </w:rPr>
              <w:t>2019</w:t>
            </w:r>
          </w:p>
        </w:tc>
      </w:tr>
      <w:tr w:rsidR="009425E8" w:rsidRPr="00657FC9" w14:paraId="34A48CE5"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auto" w:fill="auto"/>
            <w:noWrap/>
            <w:vAlign w:val="bottom"/>
            <w:hideMark/>
          </w:tcPr>
          <w:p w14:paraId="5C8FF925" w14:textId="777FC203"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Walking-only Travel Time to Nearest Healthcare Facility without Access to Motorized Transport</w:t>
            </w:r>
            <w:r w:rsidR="009E025C">
              <w:rPr>
                <w:rFonts w:ascii="Aptos Narrow" w:eastAsia="Times New Roman" w:hAnsi="Aptos Narrow" w:cs="Times New Roman"/>
                <w:color w:val="000000"/>
              </w:rPr>
              <w:t xml:space="preserve"> </w:t>
            </w:r>
            <w:r w:rsidR="009E025C">
              <w:rPr>
                <w:rFonts w:ascii="Aptos Narrow" w:eastAsia="Times New Roman" w:hAnsi="Aptos Narrow" w:cs="Times New Roman"/>
                <w:color w:val="000000"/>
              </w:rPr>
              <w:t>(in minutes)</w:t>
            </w:r>
          </w:p>
        </w:tc>
        <w:tc>
          <w:tcPr>
            <w:tcW w:w="786" w:type="pct"/>
            <w:tcBorders>
              <w:top w:val="single" w:sz="4" w:space="0" w:color="44B3E1"/>
              <w:left w:val="nil"/>
              <w:bottom w:val="single" w:sz="4" w:space="0" w:color="44B3E1"/>
              <w:right w:val="nil"/>
            </w:tcBorders>
            <w:shd w:val="clear" w:color="auto" w:fill="auto"/>
            <w:noWrap/>
            <w:vAlign w:val="bottom"/>
            <w:hideMark/>
          </w:tcPr>
          <w:p w14:paraId="1A55E599" w14:textId="77777777"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1km</w:t>
            </w:r>
          </w:p>
        </w:tc>
        <w:tc>
          <w:tcPr>
            <w:tcW w:w="865" w:type="pct"/>
            <w:tcBorders>
              <w:top w:val="single" w:sz="4" w:space="0" w:color="44B3E1"/>
              <w:left w:val="nil"/>
              <w:bottom w:val="single" w:sz="4" w:space="0" w:color="44B3E1"/>
              <w:right w:val="single" w:sz="4" w:space="0" w:color="44B3E1"/>
            </w:tcBorders>
            <w:shd w:val="clear" w:color="auto" w:fill="auto"/>
            <w:noWrap/>
            <w:vAlign w:val="bottom"/>
            <w:hideMark/>
          </w:tcPr>
          <w:p w14:paraId="6C55DA4C" w14:textId="77777777" w:rsidR="009425E8" w:rsidRPr="00657FC9" w:rsidRDefault="009425E8" w:rsidP="001C4BCD">
            <w:pPr>
              <w:spacing w:after="0" w:line="240" w:lineRule="auto"/>
              <w:jc w:val="right"/>
              <w:rPr>
                <w:rFonts w:ascii="Aptos Narrow" w:eastAsia="Times New Roman" w:hAnsi="Aptos Narrow" w:cs="Times New Roman"/>
                <w:color w:val="000000"/>
              </w:rPr>
            </w:pPr>
            <w:r w:rsidRPr="00657FC9">
              <w:rPr>
                <w:rFonts w:ascii="Aptos Narrow" w:eastAsia="Times New Roman" w:hAnsi="Aptos Narrow" w:cs="Times New Roman"/>
                <w:color w:val="000000"/>
              </w:rPr>
              <w:t>2019</w:t>
            </w:r>
          </w:p>
        </w:tc>
      </w:tr>
      <w:tr w:rsidR="009425E8" w:rsidRPr="00657FC9" w14:paraId="60353099" w14:textId="77777777" w:rsidTr="001C4BCD">
        <w:trPr>
          <w:trHeight w:val="290"/>
        </w:trPr>
        <w:tc>
          <w:tcPr>
            <w:tcW w:w="3349" w:type="pct"/>
            <w:tcBorders>
              <w:top w:val="single" w:sz="4" w:space="0" w:color="44B3E1"/>
              <w:left w:val="single" w:sz="4" w:space="0" w:color="44B3E1"/>
              <w:bottom w:val="single" w:sz="4" w:space="0" w:color="44B3E1"/>
              <w:right w:val="nil"/>
            </w:tcBorders>
            <w:shd w:val="clear" w:color="C0E6F5" w:fill="C0E6F5"/>
            <w:noWrap/>
            <w:vAlign w:val="bottom"/>
            <w:hideMark/>
          </w:tcPr>
          <w:p w14:paraId="27BE0DA0" w14:textId="6C5AEE95"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Travel Time to Cities</w:t>
            </w:r>
            <w:r w:rsidR="009E025C">
              <w:rPr>
                <w:rFonts w:ascii="Aptos Narrow" w:eastAsia="Times New Roman" w:hAnsi="Aptos Narrow" w:cs="Times New Roman"/>
                <w:color w:val="000000"/>
              </w:rPr>
              <w:t xml:space="preserve"> </w:t>
            </w:r>
            <w:r w:rsidR="009E025C">
              <w:rPr>
                <w:rFonts w:ascii="Aptos Narrow" w:eastAsia="Times New Roman" w:hAnsi="Aptos Narrow" w:cs="Times New Roman"/>
                <w:color w:val="000000"/>
              </w:rPr>
              <w:t>(in minutes)</w:t>
            </w:r>
          </w:p>
        </w:tc>
        <w:tc>
          <w:tcPr>
            <w:tcW w:w="786" w:type="pct"/>
            <w:tcBorders>
              <w:top w:val="single" w:sz="4" w:space="0" w:color="44B3E1"/>
              <w:left w:val="nil"/>
              <w:bottom w:val="single" w:sz="4" w:space="0" w:color="44B3E1"/>
              <w:right w:val="nil"/>
            </w:tcBorders>
            <w:shd w:val="clear" w:color="C0E6F5" w:fill="C0E6F5"/>
            <w:noWrap/>
            <w:vAlign w:val="bottom"/>
            <w:hideMark/>
          </w:tcPr>
          <w:p w14:paraId="411D8433" w14:textId="77777777" w:rsidR="009425E8" w:rsidRPr="00657FC9" w:rsidRDefault="009425E8" w:rsidP="001C4BCD">
            <w:pPr>
              <w:spacing w:after="0" w:line="240" w:lineRule="auto"/>
              <w:rPr>
                <w:rFonts w:ascii="Aptos Narrow" w:eastAsia="Times New Roman" w:hAnsi="Aptos Narrow" w:cs="Times New Roman"/>
                <w:color w:val="000000"/>
              </w:rPr>
            </w:pPr>
            <w:r w:rsidRPr="00657FC9">
              <w:rPr>
                <w:rFonts w:ascii="Aptos Narrow" w:eastAsia="Times New Roman" w:hAnsi="Aptos Narrow" w:cs="Times New Roman"/>
                <w:color w:val="000000"/>
              </w:rPr>
              <w:t>1km</w:t>
            </w:r>
          </w:p>
        </w:tc>
        <w:tc>
          <w:tcPr>
            <w:tcW w:w="865" w:type="pct"/>
            <w:tcBorders>
              <w:top w:val="single" w:sz="4" w:space="0" w:color="44B3E1"/>
              <w:left w:val="nil"/>
              <w:bottom w:val="single" w:sz="4" w:space="0" w:color="44B3E1"/>
              <w:right w:val="single" w:sz="4" w:space="0" w:color="44B3E1"/>
            </w:tcBorders>
            <w:shd w:val="clear" w:color="C0E6F5" w:fill="C0E6F5"/>
            <w:noWrap/>
            <w:vAlign w:val="bottom"/>
            <w:hideMark/>
          </w:tcPr>
          <w:p w14:paraId="24656089" w14:textId="77777777" w:rsidR="009425E8" w:rsidRPr="00657FC9" w:rsidRDefault="009425E8" w:rsidP="001C4BCD">
            <w:pPr>
              <w:spacing w:after="0" w:line="240" w:lineRule="auto"/>
              <w:jc w:val="right"/>
              <w:rPr>
                <w:rFonts w:ascii="Aptos Narrow" w:eastAsia="Times New Roman" w:hAnsi="Aptos Narrow" w:cs="Times New Roman"/>
                <w:color w:val="000000"/>
              </w:rPr>
            </w:pPr>
            <w:r w:rsidRPr="00657FC9">
              <w:rPr>
                <w:rFonts w:ascii="Aptos Narrow" w:eastAsia="Times New Roman" w:hAnsi="Aptos Narrow" w:cs="Times New Roman"/>
                <w:color w:val="000000"/>
              </w:rPr>
              <w:t>2015</w:t>
            </w:r>
          </w:p>
        </w:tc>
      </w:tr>
    </w:tbl>
    <w:p w14:paraId="7D5FC393" w14:textId="77777777" w:rsidR="004D4F4E" w:rsidRDefault="004D4F4E" w:rsidP="00321947"/>
    <w:p w14:paraId="198CAB56" w14:textId="5BA51DCA" w:rsidR="00A11C5E" w:rsidRDefault="00A11C5E" w:rsidP="00321947">
      <w:r w:rsidRPr="00A11C5E">
        <w:t xml:space="preserve">The economic and man-made resources that sustain human wellbeing are not distributed evenly across the </w:t>
      </w:r>
      <w:r w:rsidR="002D20EE" w:rsidRPr="00A11C5E">
        <w:t>world but</w:t>
      </w:r>
      <w:r w:rsidRPr="00A11C5E">
        <w:t xml:space="preserve"> are instead heavily concentrated in cities. Poor access to opportunities and services offered by urban </w:t>
      </w:r>
      <w:r w:rsidR="002D20EE" w:rsidRPr="00A11C5E">
        <w:t>centers</w:t>
      </w:r>
      <w:r w:rsidRPr="00A11C5E">
        <w:t xml:space="preserve"> (a function of distance, transport infrastructure, and the spatial distribution of cities) is a major barrier to improved livelihoods and overall development. Advancing accessibility worldwide underpins the equity agenda of ‘leaving no one behind’ established by the Sustainable Development Goals of the United Nations</w:t>
      </w:r>
      <w:r w:rsidR="00FE6209" w:rsidRPr="006B21E1">
        <w:rPr>
          <w:vertAlign w:val="superscript"/>
        </w:rPr>
        <w:t>1</w:t>
      </w:r>
      <w:r w:rsidRPr="00A11C5E">
        <w:t>. This has renewed international efforts to accurately measure accessibility and generate a metric that can inform the design and implementation of development policies. The only previous attempt to reliably map accessibility worldwide, which was published nearly a decade ago</w:t>
      </w:r>
      <w:r w:rsidR="006B21E1" w:rsidRPr="006B21E1">
        <w:rPr>
          <w:vertAlign w:val="superscript"/>
        </w:rPr>
        <w:t>2</w:t>
      </w:r>
      <w:r w:rsidRPr="00A11C5E">
        <w:t xml:space="preserve">, predated the baseline for the Sustainable Development Goals and excluded the recent expansion in infrastructure networks, particularly in lower-resource settings. In parallel, new data sources provided by Open Street Map and Google now capture transportation networks with unprecedented detail and precision. Here we </w:t>
      </w:r>
      <w:r w:rsidR="00AB7ECD">
        <w:t xml:space="preserve">use </w:t>
      </w:r>
      <w:r w:rsidRPr="00A11C5E">
        <w:t xml:space="preserve">a map that quantifies travel time to cities for 2015 at a spatial resolution of approximately one by one </w:t>
      </w:r>
      <w:r w:rsidR="003E1B27" w:rsidRPr="00A11C5E">
        <w:t>kilometer</w:t>
      </w:r>
      <w:r w:rsidRPr="00A11C5E">
        <w:t xml:space="preserve"> by integrating ten global-scale surfaces that characterize factors affecting human movement rates.</w:t>
      </w:r>
    </w:p>
    <w:p w14:paraId="05B82AE3" w14:textId="72C4876B" w:rsidR="0072231C" w:rsidRPr="0072231C" w:rsidRDefault="0072231C" w:rsidP="0072231C">
      <w:pPr>
        <w:rPr>
          <w:b/>
          <w:bCs/>
        </w:rPr>
      </w:pPr>
      <w:r w:rsidRPr="0072231C">
        <w:rPr>
          <w:b/>
          <w:bCs/>
        </w:rPr>
        <w:t>References</w:t>
      </w:r>
      <w:r w:rsidR="00AE12A6">
        <w:rPr>
          <w:b/>
          <w:bCs/>
        </w:rPr>
        <w:t xml:space="preserve">: </w:t>
      </w:r>
      <w:r w:rsidR="00AE12A6" w:rsidRPr="00657FC9">
        <w:rPr>
          <w:rFonts w:ascii="Aptos Narrow" w:eastAsia="Times New Roman" w:hAnsi="Aptos Narrow" w:cs="Times New Roman"/>
          <w:color w:val="000000"/>
        </w:rPr>
        <w:t>Travel Time to Cities</w:t>
      </w:r>
    </w:p>
    <w:p w14:paraId="682D34DB" w14:textId="7AE693F4" w:rsidR="000D0669" w:rsidRPr="00883111" w:rsidRDefault="0072231C" w:rsidP="0072231C">
      <w:pPr>
        <w:pStyle w:val="ListParagraph"/>
        <w:numPr>
          <w:ilvl w:val="0"/>
          <w:numId w:val="7"/>
        </w:numPr>
        <w:rPr>
          <w:highlight w:val="lightGray"/>
        </w:rPr>
      </w:pPr>
      <w:r w:rsidRPr="00883111">
        <w:rPr>
          <w:highlight w:val="lightGray"/>
        </w:rPr>
        <w:t>United Nations. </w:t>
      </w:r>
      <w:r w:rsidRPr="00883111">
        <w:rPr>
          <w:i/>
          <w:iCs/>
          <w:highlight w:val="lightGray"/>
        </w:rPr>
        <w:t>Transforming our World: The 2030 Agenda for Sustainable Development.</w:t>
      </w:r>
      <w:r w:rsidRPr="00883111">
        <w:rPr>
          <w:highlight w:val="lightGray"/>
        </w:rPr>
        <w:t> (United Nations Department of Economic and Social Affairs, 2015)</w:t>
      </w:r>
    </w:p>
    <w:p w14:paraId="09D9A00A" w14:textId="2411F170" w:rsidR="0072231C" w:rsidRPr="00883111" w:rsidRDefault="0072231C" w:rsidP="0072231C">
      <w:pPr>
        <w:pStyle w:val="ListParagraph"/>
        <w:numPr>
          <w:ilvl w:val="0"/>
          <w:numId w:val="7"/>
        </w:numPr>
        <w:rPr>
          <w:highlight w:val="lightGray"/>
        </w:rPr>
      </w:pPr>
      <w:r w:rsidRPr="00883111">
        <w:rPr>
          <w:highlight w:val="lightGray"/>
        </w:rPr>
        <w:t>Nelson, A. Travel time to major cities: a global map of accessibility. </w:t>
      </w:r>
      <w:hyperlink r:id="rId16" w:history="1">
        <w:r w:rsidRPr="00883111">
          <w:rPr>
            <w:rStyle w:val="Hyperlink"/>
            <w:rFonts w:cstheme="minorBidi"/>
            <w:highlight w:val="lightGray"/>
          </w:rPr>
          <w:t>http://forobs.jrc.ec.europa.eu/products/gam/</w:t>
        </w:r>
      </w:hyperlink>
      <w:r w:rsidRPr="00883111">
        <w:rPr>
          <w:highlight w:val="lightGray"/>
        </w:rPr>
        <w:t> (Global Environment Monitoring Unit, Joint Research Centre of the European Commission, 2008)</w:t>
      </w:r>
    </w:p>
    <w:p w14:paraId="5CAF490F" w14:textId="77777777" w:rsidR="00D0446F" w:rsidRDefault="00D0446F" w:rsidP="00D0446F"/>
    <w:p w14:paraId="47D90165" w14:textId="2AC261DF" w:rsidR="00D71AE8" w:rsidRDefault="00D71AE8" w:rsidP="00D71AE8">
      <w:pPr>
        <w:pStyle w:val="ListParagraph"/>
        <w:numPr>
          <w:ilvl w:val="0"/>
          <w:numId w:val="6"/>
        </w:numPr>
      </w:pPr>
      <w:proofErr w:type="spellStart"/>
      <w:r>
        <w:t>WorldPop</w:t>
      </w:r>
      <w:proofErr w:type="spellEnd"/>
    </w:p>
    <w:p w14:paraId="59C0EB17" w14:textId="4F2D3976" w:rsidR="001A17A7" w:rsidRDefault="004578A3" w:rsidP="00D71AE8">
      <w:pPr>
        <w:pStyle w:val="ListParagraph"/>
        <w:numPr>
          <w:ilvl w:val="0"/>
          <w:numId w:val="6"/>
        </w:numPr>
      </w:pPr>
      <w:r>
        <w:t>State of residence</w:t>
      </w:r>
    </w:p>
    <w:p w14:paraId="328A3D92" w14:textId="2C64F75E" w:rsidR="001A17A7" w:rsidRDefault="001A17A7" w:rsidP="00D71AE8">
      <w:pPr>
        <w:pStyle w:val="ListParagraph"/>
        <w:numPr>
          <w:ilvl w:val="0"/>
          <w:numId w:val="6"/>
        </w:numPr>
      </w:pPr>
      <w:r>
        <w:t>Electricity acce</w:t>
      </w:r>
      <w:r w:rsidR="00597F68">
        <w:t>ssibility</w:t>
      </w:r>
    </w:p>
    <w:p w14:paraId="381947C8" w14:textId="703E7955" w:rsidR="00A65375" w:rsidRDefault="00A65375" w:rsidP="00A65375">
      <w:pPr>
        <w:ind w:left="360"/>
      </w:pPr>
      <w:r w:rsidRPr="00A65375">
        <w:t>Monthly average radiance composite images using nighttime data from the Visible Infrared Imaging Radiometer Suite (VIIRS) Day/Night Band (DNB).</w:t>
      </w:r>
    </w:p>
    <w:p w14:paraId="09858FB7" w14:textId="53C06293" w:rsidR="00154890" w:rsidRDefault="00154890" w:rsidP="00A65375">
      <w:pPr>
        <w:ind w:left="360"/>
      </w:pPr>
      <w:r w:rsidRPr="00154890">
        <w:t xml:space="preserve">As these data are </w:t>
      </w:r>
      <w:r w:rsidR="008E117B" w:rsidRPr="00154890">
        <w:t>composed</w:t>
      </w:r>
      <w:r w:rsidRPr="00154890">
        <w:t xml:space="preserve"> monthly, there are many areas of the globe where it is impossible to get good quality data coverage for that month. This can be due to cloud cover, especially in the tropical regions, or due to solar illumination, as happens toward the poles in their respective summer months.</w:t>
      </w:r>
    </w:p>
    <w:p w14:paraId="7AA9C3ED" w14:textId="436F0B3A" w:rsidR="00355F72" w:rsidRDefault="00355F72" w:rsidP="0015592E">
      <w:pPr>
        <w:ind w:left="360"/>
      </w:pPr>
      <w:r>
        <w:t xml:space="preserve">We compute a linear fit over the series of values </w:t>
      </w:r>
      <w:r w:rsidR="0015592E">
        <w:t xml:space="preserve">from </w:t>
      </w:r>
      <w:r w:rsidR="0015592E" w:rsidRPr="00321286">
        <w:t>2015-01-01</w:t>
      </w:r>
      <w:r w:rsidR="0015592E">
        <w:t xml:space="preserve"> to </w:t>
      </w:r>
      <w:r w:rsidR="0015592E" w:rsidRPr="00321286">
        <w:t>2021-12-31</w:t>
      </w:r>
      <w:r w:rsidR="0015592E">
        <w:t xml:space="preserve"> </w:t>
      </w:r>
      <w:r>
        <w:t>at each pixel</w:t>
      </w:r>
      <w:r w:rsidR="004B4073">
        <w:t xml:space="preserve"> and considering </w:t>
      </w:r>
      <w:r>
        <w:t xml:space="preserve">the y-intercept </w:t>
      </w:r>
      <w:r w:rsidR="00FC0265">
        <w:t xml:space="preserve">(offset) </w:t>
      </w:r>
      <w:r>
        <w:t>and slopes</w:t>
      </w:r>
      <w:r w:rsidR="00EB774B">
        <w:t xml:space="preserve"> (scale)</w:t>
      </w:r>
      <w:r>
        <w:t xml:space="preserve"> </w:t>
      </w:r>
    </w:p>
    <w:tbl>
      <w:tblPr>
        <w:tblW w:w="4682" w:type="pct"/>
        <w:tblLook w:val="04A0" w:firstRow="1" w:lastRow="0" w:firstColumn="1" w:lastColumn="0" w:noHBand="0" w:noVBand="1"/>
      </w:tblPr>
      <w:tblGrid>
        <w:gridCol w:w="1012"/>
        <w:gridCol w:w="7287"/>
        <w:gridCol w:w="615"/>
        <w:gridCol w:w="712"/>
        <w:gridCol w:w="222"/>
        <w:gridCol w:w="222"/>
      </w:tblGrid>
      <w:tr w:rsidR="00FB7DF6" w:rsidRPr="007519A8" w14:paraId="77BD0F35" w14:textId="346942C2" w:rsidTr="00FB7DF6">
        <w:trPr>
          <w:trHeight w:val="294"/>
        </w:trPr>
        <w:tc>
          <w:tcPr>
            <w:tcW w:w="506" w:type="pct"/>
            <w:tcBorders>
              <w:top w:val="single" w:sz="4" w:space="0" w:color="44B3E1"/>
              <w:left w:val="single" w:sz="4" w:space="0" w:color="44B3E1"/>
              <w:bottom w:val="single" w:sz="4" w:space="0" w:color="44B3E1"/>
              <w:right w:val="nil"/>
            </w:tcBorders>
            <w:shd w:val="clear" w:color="156082" w:fill="156082"/>
            <w:noWrap/>
            <w:vAlign w:val="bottom"/>
            <w:hideMark/>
          </w:tcPr>
          <w:p w14:paraId="5CE58516" w14:textId="77777777" w:rsidR="00FB7DF6" w:rsidRPr="007519A8" w:rsidRDefault="00FB7DF6" w:rsidP="00792D11">
            <w:pPr>
              <w:spacing w:after="0" w:line="240" w:lineRule="auto"/>
              <w:rPr>
                <w:rFonts w:ascii="Aptos Narrow" w:eastAsia="Times New Roman" w:hAnsi="Aptos Narrow" w:cs="Times New Roman"/>
                <w:b/>
                <w:bCs/>
                <w:color w:val="FFFFFF"/>
              </w:rPr>
            </w:pPr>
            <w:r w:rsidRPr="007519A8">
              <w:rPr>
                <w:rFonts w:ascii="Aptos Narrow" w:eastAsia="Times New Roman" w:hAnsi="Aptos Narrow" w:cs="Times New Roman"/>
                <w:b/>
                <w:bCs/>
                <w:color w:val="FFFFFF"/>
              </w:rPr>
              <w:t>Indicator</w:t>
            </w:r>
          </w:p>
        </w:tc>
        <w:tc>
          <w:tcPr>
            <w:tcW w:w="3590" w:type="pct"/>
            <w:tcBorders>
              <w:top w:val="single" w:sz="4" w:space="0" w:color="44B3E1"/>
              <w:left w:val="nil"/>
              <w:bottom w:val="single" w:sz="4" w:space="0" w:color="44B3E1"/>
              <w:right w:val="single" w:sz="4" w:space="0" w:color="44B3E1"/>
            </w:tcBorders>
            <w:shd w:val="clear" w:color="156082" w:fill="156082"/>
            <w:noWrap/>
            <w:vAlign w:val="bottom"/>
            <w:hideMark/>
          </w:tcPr>
          <w:p w14:paraId="6C2F903B" w14:textId="77777777" w:rsidR="00FB7DF6" w:rsidRPr="007519A8" w:rsidRDefault="00FB7DF6" w:rsidP="00792D11">
            <w:pPr>
              <w:spacing w:after="0" w:line="240" w:lineRule="auto"/>
              <w:rPr>
                <w:rFonts w:ascii="Aptos Narrow" w:eastAsia="Times New Roman" w:hAnsi="Aptos Narrow" w:cs="Times New Roman"/>
                <w:b/>
                <w:bCs/>
                <w:color w:val="FFFFFF"/>
              </w:rPr>
            </w:pPr>
            <w:r w:rsidRPr="007519A8">
              <w:rPr>
                <w:rFonts w:ascii="Aptos Narrow" w:eastAsia="Times New Roman" w:hAnsi="Aptos Narrow" w:cs="Times New Roman"/>
                <w:b/>
                <w:bCs/>
                <w:color w:val="FFFFFF"/>
              </w:rPr>
              <w:t>Description</w:t>
            </w:r>
          </w:p>
        </w:tc>
        <w:tc>
          <w:tcPr>
            <w:tcW w:w="311" w:type="pct"/>
            <w:tcBorders>
              <w:top w:val="single" w:sz="4" w:space="0" w:color="44B3E1"/>
              <w:left w:val="nil"/>
              <w:bottom w:val="single" w:sz="4" w:space="0" w:color="44B3E1"/>
              <w:right w:val="nil"/>
            </w:tcBorders>
            <w:shd w:val="clear" w:color="156082" w:fill="156082"/>
            <w:vAlign w:val="bottom"/>
          </w:tcPr>
          <w:p w14:paraId="304DD73A" w14:textId="45AA10DA" w:rsidR="00FB7DF6" w:rsidRPr="007519A8" w:rsidRDefault="00FB7DF6" w:rsidP="00792D11">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Spatial Resolution</w:t>
            </w:r>
          </w:p>
        </w:tc>
        <w:tc>
          <w:tcPr>
            <w:tcW w:w="358" w:type="pct"/>
            <w:tcBorders>
              <w:top w:val="single" w:sz="4" w:space="0" w:color="44B3E1"/>
              <w:left w:val="nil"/>
              <w:bottom w:val="single" w:sz="4" w:space="0" w:color="44B3E1"/>
              <w:right w:val="nil"/>
            </w:tcBorders>
            <w:shd w:val="clear" w:color="156082" w:fill="156082"/>
            <w:vAlign w:val="bottom"/>
          </w:tcPr>
          <w:p w14:paraId="70F05D7B" w14:textId="6EC873A0" w:rsidR="00FB7DF6" w:rsidRPr="007519A8" w:rsidRDefault="00FB7DF6" w:rsidP="00792D11">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Temporal Extent</w:t>
            </w:r>
          </w:p>
        </w:tc>
        <w:tc>
          <w:tcPr>
            <w:tcW w:w="117" w:type="pct"/>
            <w:tcBorders>
              <w:top w:val="single" w:sz="4" w:space="0" w:color="44B3E1"/>
              <w:left w:val="nil"/>
              <w:bottom w:val="single" w:sz="4" w:space="0" w:color="44B3E1"/>
              <w:right w:val="nil"/>
            </w:tcBorders>
            <w:shd w:val="clear" w:color="156082" w:fill="156082"/>
          </w:tcPr>
          <w:p w14:paraId="03DD18B0" w14:textId="0C54E7D0" w:rsidR="00FB7DF6" w:rsidRPr="007519A8" w:rsidRDefault="00FB7DF6" w:rsidP="00792D11">
            <w:pPr>
              <w:spacing w:after="0" w:line="240" w:lineRule="auto"/>
              <w:rPr>
                <w:rFonts w:ascii="Aptos Narrow" w:eastAsia="Times New Roman" w:hAnsi="Aptos Narrow" w:cs="Times New Roman"/>
                <w:b/>
                <w:bCs/>
                <w:color w:val="FFFFFF"/>
              </w:rPr>
            </w:pPr>
          </w:p>
        </w:tc>
        <w:tc>
          <w:tcPr>
            <w:tcW w:w="117" w:type="pct"/>
            <w:tcBorders>
              <w:top w:val="single" w:sz="4" w:space="0" w:color="44B3E1"/>
              <w:left w:val="nil"/>
              <w:bottom w:val="single" w:sz="4" w:space="0" w:color="44B3E1"/>
              <w:right w:val="single" w:sz="4" w:space="0" w:color="44B3E1"/>
            </w:tcBorders>
            <w:shd w:val="clear" w:color="156082" w:fill="156082"/>
          </w:tcPr>
          <w:p w14:paraId="4532DB4D" w14:textId="73C912A4" w:rsidR="00FB7DF6" w:rsidRPr="007519A8" w:rsidRDefault="00FB7DF6" w:rsidP="00792D11">
            <w:pPr>
              <w:spacing w:after="0" w:line="240" w:lineRule="auto"/>
              <w:rPr>
                <w:rFonts w:ascii="Aptos Narrow" w:eastAsia="Times New Roman" w:hAnsi="Aptos Narrow" w:cs="Times New Roman"/>
                <w:b/>
                <w:bCs/>
                <w:color w:val="FFFFFF"/>
              </w:rPr>
            </w:pPr>
          </w:p>
        </w:tc>
      </w:tr>
      <w:tr w:rsidR="00FB7DF6" w:rsidRPr="007519A8" w14:paraId="7E4A8171" w14:textId="300BF560" w:rsidTr="00FB7DF6">
        <w:trPr>
          <w:trHeight w:val="294"/>
        </w:trPr>
        <w:tc>
          <w:tcPr>
            <w:tcW w:w="506" w:type="pct"/>
            <w:tcBorders>
              <w:top w:val="single" w:sz="4" w:space="0" w:color="44B3E1"/>
              <w:left w:val="single" w:sz="4" w:space="0" w:color="44B3E1"/>
              <w:bottom w:val="single" w:sz="4" w:space="0" w:color="44B3E1"/>
              <w:right w:val="nil"/>
            </w:tcBorders>
            <w:shd w:val="clear" w:color="C0E6F5" w:fill="C0E6F5"/>
            <w:noWrap/>
            <w:vAlign w:val="bottom"/>
            <w:hideMark/>
          </w:tcPr>
          <w:p w14:paraId="2AFD5420" w14:textId="77777777"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offset</w:t>
            </w:r>
          </w:p>
        </w:tc>
        <w:tc>
          <w:tcPr>
            <w:tcW w:w="3590" w:type="pct"/>
            <w:tcBorders>
              <w:top w:val="single" w:sz="4" w:space="0" w:color="44B3E1"/>
              <w:left w:val="nil"/>
              <w:bottom w:val="single" w:sz="4" w:space="0" w:color="44B3E1"/>
              <w:right w:val="single" w:sz="4" w:space="0" w:color="44B3E1"/>
            </w:tcBorders>
            <w:shd w:val="clear" w:color="C0E6F5" w:fill="C0E6F5"/>
            <w:noWrap/>
            <w:vAlign w:val="bottom"/>
            <w:hideMark/>
          </w:tcPr>
          <w:p w14:paraId="53910A71" w14:textId="0034AEA5"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the y-intercept (offset) of monthly average radiance composite images (2015 - 202</w:t>
            </w:r>
            <w:r>
              <w:rPr>
                <w:rFonts w:ascii="Aptos Narrow" w:eastAsia="Times New Roman" w:hAnsi="Aptos Narrow" w:cs="Times New Roman"/>
                <w:color w:val="000000"/>
              </w:rPr>
              <w:t>1</w:t>
            </w:r>
            <w:r w:rsidRPr="007519A8">
              <w:rPr>
                <w:rFonts w:ascii="Aptos Narrow" w:eastAsia="Times New Roman" w:hAnsi="Aptos Narrow" w:cs="Times New Roman"/>
                <w:color w:val="000000"/>
              </w:rPr>
              <w:t>)</w:t>
            </w:r>
          </w:p>
        </w:tc>
        <w:tc>
          <w:tcPr>
            <w:tcW w:w="311" w:type="pct"/>
            <w:tcBorders>
              <w:top w:val="single" w:sz="4" w:space="0" w:color="44B3E1"/>
              <w:left w:val="nil"/>
              <w:bottom w:val="single" w:sz="4" w:space="0" w:color="44B3E1"/>
              <w:right w:val="nil"/>
            </w:tcBorders>
            <w:shd w:val="clear" w:color="C0E6F5" w:fill="C0E6F5"/>
            <w:vAlign w:val="bottom"/>
          </w:tcPr>
          <w:p w14:paraId="2509FE69" w14:textId="1B08B963"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358" w:type="pct"/>
            <w:tcBorders>
              <w:top w:val="single" w:sz="4" w:space="0" w:color="44B3E1"/>
              <w:left w:val="nil"/>
              <w:bottom w:val="single" w:sz="4" w:space="0" w:color="44B3E1"/>
              <w:right w:val="nil"/>
            </w:tcBorders>
            <w:shd w:val="clear" w:color="C0E6F5" w:fill="C0E6F5"/>
            <w:vAlign w:val="bottom"/>
          </w:tcPr>
          <w:p w14:paraId="24C74122" w14:textId="3EF6634A"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c>
          <w:tcPr>
            <w:tcW w:w="117" w:type="pct"/>
            <w:tcBorders>
              <w:top w:val="single" w:sz="4" w:space="0" w:color="44B3E1"/>
              <w:left w:val="nil"/>
              <w:bottom w:val="single" w:sz="4" w:space="0" w:color="44B3E1"/>
              <w:right w:val="nil"/>
            </w:tcBorders>
            <w:shd w:val="clear" w:color="C0E6F5" w:fill="C0E6F5"/>
          </w:tcPr>
          <w:p w14:paraId="5C68322A" w14:textId="58D957CB" w:rsidR="00FB7DF6" w:rsidRPr="007519A8" w:rsidRDefault="00FB7DF6" w:rsidP="00792D11">
            <w:pPr>
              <w:spacing w:after="0" w:line="240" w:lineRule="auto"/>
              <w:rPr>
                <w:rFonts w:ascii="Aptos Narrow" w:eastAsia="Times New Roman" w:hAnsi="Aptos Narrow" w:cs="Times New Roman"/>
                <w:color w:val="000000"/>
              </w:rPr>
            </w:pPr>
          </w:p>
        </w:tc>
        <w:tc>
          <w:tcPr>
            <w:tcW w:w="117" w:type="pct"/>
            <w:tcBorders>
              <w:top w:val="single" w:sz="4" w:space="0" w:color="44B3E1"/>
              <w:left w:val="nil"/>
              <w:bottom w:val="single" w:sz="4" w:space="0" w:color="44B3E1"/>
              <w:right w:val="single" w:sz="4" w:space="0" w:color="44B3E1"/>
            </w:tcBorders>
            <w:shd w:val="clear" w:color="C0E6F5" w:fill="C0E6F5"/>
          </w:tcPr>
          <w:p w14:paraId="55D14295" w14:textId="229C2C9C" w:rsidR="00FB7DF6" w:rsidRPr="007519A8" w:rsidRDefault="00FB7DF6" w:rsidP="00792D11">
            <w:pPr>
              <w:spacing w:after="0" w:line="240" w:lineRule="auto"/>
              <w:rPr>
                <w:rFonts w:ascii="Aptos Narrow" w:eastAsia="Times New Roman" w:hAnsi="Aptos Narrow" w:cs="Times New Roman"/>
                <w:color w:val="000000"/>
              </w:rPr>
            </w:pPr>
          </w:p>
        </w:tc>
      </w:tr>
      <w:tr w:rsidR="00FB7DF6" w:rsidRPr="007519A8" w14:paraId="1BCC9EF6" w14:textId="43AFC55B" w:rsidTr="00FB7DF6">
        <w:trPr>
          <w:trHeight w:val="294"/>
        </w:trPr>
        <w:tc>
          <w:tcPr>
            <w:tcW w:w="506" w:type="pct"/>
            <w:tcBorders>
              <w:top w:val="single" w:sz="4" w:space="0" w:color="44B3E1"/>
              <w:left w:val="single" w:sz="4" w:space="0" w:color="44B3E1"/>
              <w:bottom w:val="single" w:sz="4" w:space="0" w:color="44B3E1"/>
              <w:right w:val="nil"/>
            </w:tcBorders>
            <w:shd w:val="clear" w:color="auto" w:fill="auto"/>
            <w:noWrap/>
            <w:vAlign w:val="bottom"/>
            <w:hideMark/>
          </w:tcPr>
          <w:p w14:paraId="0B54B794" w14:textId="77777777"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scale</w:t>
            </w:r>
          </w:p>
        </w:tc>
        <w:tc>
          <w:tcPr>
            <w:tcW w:w="3590" w:type="pct"/>
            <w:tcBorders>
              <w:top w:val="single" w:sz="4" w:space="0" w:color="44B3E1"/>
              <w:left w:val="nil"/>
              <w:bottom w:val="single" w:sz="4" w:space="0" w:color="44B3E1"/>
              <w:right w:val="single" w:sz="4" w:space="0" w:color="44B3E1"/>
            </w:tcBorders>
            <w:shd w:val="clear" w:color="auto" w:fill="auto"/>
            <w:noWrap/>
            <w:vAlign w:val="bottom"/>
            <w:hideMark/>
          </w:tcPr>
          <w:p w14:paraId="4C134F0E" w14:textId="655FD56C" w:rsidR="00FB7DF6" w:rsidRPr="007519A8" w:rsidRDefault="00FB7DF6" w:rsidP="00792D11">
            <w:pPr>
              <w:spacing w:after="0" w:line="240" w:lineRule="auto"/>
              <w:rPr>
                <w:rFonts w:ascii="Aptos Narrow" w:eastAsia="Times New Roman" w:hAnsi="Aptos Narrow" w:cs="Times New Roman"/>
                <w:color w:val="000000"/>
              </w:rPr>
            </w:pPr>
            <w:r w:rsidRPr="007519A8">
              <w:rPr>
                <w:rFonts w:ascii="Aptos Narrow" w:eastAsia="Times New Roman" w:hAnsi="Aptos Narrow" w:cs="Times New Roman"/>
                <w:color w:val="000000"/>
              </w:rPr>
              <w:t>the slopes (scale) of monthly average radiance composite images (2015 - 202</w:t>
            </w:r>
            <w:r>
              <w:rPr>
                <w:rFonts w:ascii="Aptos Narrow" w:eastAsia="Times New Roman" w:hAnsi="Aptos Narrow" w:cs="Times New Roman"/>
                <w:color w:val="000000"/>
              </w:rPr>
              <w:t>1</w:t>
            </w:r>
            <w:r w:rsidRPr="007519A8">
              <w:rPr>
                <w:rFonts w:ascii="Aptos Narrow" w:eastAsia="Times New Roman" w:hAnsi="Aptos Narrow" w:cs="Times New Roman"/>
                <w:color w:val="000000"/>
              </w:rPr>
              <w:t>)</w:t>
            </w:r>
          </w:p>
        </w:tc>
        <w:tc>
          <w:tcPr>
            <w:tcW w:w="311" w:type="pct"/>
            <w:tcBorders>
              <w:top w:val="single" w:sz="4" w:space="0" w:color="44B3E1"/>
              <w:left w:val="nil"/>
              <w:bottom w:val="single" w:sz="4" w:space="0" w:color="44B3E1"/>
              <w:right w:val="nil"/>
            </w:tcBorders>
            <w:vAlign w:val="bottom"/>
          </w:tcPr>
          <w:p w14:paraId="6074945E" w14:textId="0D4BD6A4"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358" w:type="pct"/>
            <w:tcBorders>
              <w:top w:val="single" w:sz="4" w:space="0" w:color="44B3E1"/>
              <w:left w:val="nil"/>
              <w:bottom w:val="single" w:sz="4" w:space="0" w:color="44B3E1"/>
              <w:right w:val="nil"/>
            </w:tcBorders>
            <w:vAlign w:val="bottom"/>
          </w:tcPr>
          <w:p w14:paraId="2D52D64C" w14:textId="19D1C30F" w:rsidR="00FB7DF6" w:rsidRPr="007519A8" w:rsidRDefault="00FB7DF6" w:rsidP="00792D11">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c>
          <w:tcPr>
            <w:tcW w:w="117" w:type="pct"/>
            <w:tcBorders>
              <w:top w:val="single" w:sz="4" w:space="0" w:color="44B3E1"/>
              <w:left w:val="nil"/>
              <w:bottom w:val="single" w:sz="4" w:space="0" w:color="44B3E1"/>
              <w:right w:val="nil"/>
            </w:tcBorders>
          </w:tcPr>
          <w:p w14:paraId="58C6B93E" w14:textId="335F0CA3" w:rsidR="00FB7DF6" w:rsidRPr="007519A8" w:rsidRDefault="00FB7DF6" w:rsidP="00792D11">
            <w:pPr>
              <w:spacing w:after="0" w:line="240" w:lineRule="auto"/>
              <w:rPr>
                <w:rFonts w:ascii="Aptos Narrow" w:eastAsia="Times New Roman" w:hAnsi="Aptos Narrow" w:cs="Times New Roman"/>
                <w:color w:val="000000"/>
              </w:rPr>
            </w:pPr>
          </w:p>
        </w:tc>
        <w:tc>
          <w:tcPr>
            <w:tcW w:w="117" w:type="pct"/>
            <w:tcBorders>
              <w:top w:val="single" w:sz="4" w:space="0" w:color="44B3E1"/>
              <w:left w:val="nil"/>
              <w:bottom w:val="single" w:sz="4" w:space="0" w:color="44B3E1"/>
              <w:right w:val="single" w:sz="4" w:space="0" w:color="44B3E1"/>
            </w:tcBorders>
          </w:tcPr>
          <w:p w14:paraId="49330116" w14:textId="617B7866" w:rsidR="00FB7DF6" w:rsidRPr="007519A8" w:rsidRDefault="00FB7DF6" w:rsidP="00792D11">
            <w:pPr>
              <w:spacing w:after="0" w:line="240" w:lineRule="auto"/>
              <w:rPr>
                <w:rFonts w:ascii="Aptos Narrow" w:eastAsia="Times New Roman" w:hAnsi="Aptos Narrow" w:cs="Times New Roman"/>
                <w:color w:val="000000"/>
              </w:rPr>
            </w:pPr>
          </w:p>
        </w:tc>
      </w:tr>
    </w:tbl>
    <w:p w14:paraId="0DC66785" w14:textId="77777777" w:rsidR="00074AAF" w:rsidRDefault="00074AAF" w:rsidP="007519A8">
      <w:pPr>
        <w:pStyle w:val="ListParagraph"/>
        <w:ind w:left="720"/>
      </w:pPr>
    </w:p>
    <w:p w14:paraId="733AAA23" w14:textId="42AD5F1A" w:rsidR="00D0335F" w:rsidRDefault="00074AAF" w:rsidP="00D0335F">
      <w:pPr>
        <w:pStyle w:val="ListParagraph"/>
        <w:numPr>
          <w:ilvl w:val="0"/>
          <w:numId w:val="6"/>
        </w:numPr>
      </w:pPr>
      <w:r>
        <w:t>Reference</w:t>
      </w:r>
      <w:r w:rsidR="00D0335F">
        <w:t>:</w:t>
      </w:r>
      <w:r w:rsidR="00D0335F" w:rsidRPr="00D0335F">
        <w:t xml:space="preserve"> </w:t>
      </w:r>
      <w:r w:rsidR="00D0335F">
        <w:t>Electricity accessibility</w:t>
      </w:r>
    </w:p>
    <w:p w14:paraId="40A03F4B" w14:textId="2C9DF42E" w:rsidR="00074AAF" w:rsidRDefault="00074AAF" w:rsidP="007519A8">
      <w:pPr>
        <w:pStyle w:val="ListParagraph"/>
        <w:ind w:left="720"/>
      </w:pPr>
    </w:p>
    <w:p w14:paraId="45EE96C2" w14:textId="19A5EEC9" w:rsidR="00FA3BFC" w:rsidRDefault="00FA3BFC" w:rsidP="007519A8">
      <w:pPr>
        <w:pStyle w:val="ListParagraph"/>
        <w:ind w:left="720"/>
      </w:pPr>
      <w:r w:rsidRPr="00FA3BFC">
        <w:t xml:space="preserve">C. D. Elvidge, K. Baugh, M. </w:t>
      </w:r>
      <w:proofErr w:type="spellStart"/>
      <w:r w:rsidRPr="00FA3BFC">
        <w:t>Zhizhin</w:t>
      </w:r>
      <w:proofErr w:type="spellEnd"/>
      <w:r w:rsidRPr="00FA3BFC">
        <w:t>, F. C. Hsu, and T. Ghosh, “VIIRS night-time lights,” </w:t>
      </w:r>
      <w:r w:rsidRPr="00FA3BFC">
        <w:rPr>
          <w:i/>
          <w:iCs/>
        </w:rPr>
        <w:t>International Journal of Remote Sensing</w:t>
      </w:r>
      <w:r w:rsidRPr="00FA3BFC">
        <w:t>, vol. 38, pp. 5860–5879, 2017.</w:t>
      </w:r>
    </w:p>
    <w:p w14:paraId="4972FBCD" w14:textId="77777777" w:rsidR="00FA3BFC" w:rsidRDefault="00FA3BFC" w:rsidP="007519A8">
      <w:pPr>
        <w:pStyle w:val="ListParagraph"/>
        <w:ind w:left="720"/>
      </w:pPr>
    </w:p>
    <w:p w14:paraId="432F42C1" w14:textId="77777777" w:rsidR="00FA3BFC" w:rsidRDefault="00FA3BFC" w:rsidP="007519A8">
      <w:pPr>
        <w:pStyle w:val="ListParagraph"/>
        <w:ind w:left="720"/>
      </w:pPr>
    </w:p>
    <w:p w14:paraId="7A99735C" w14:textId="04EC07C8" w:rsidR="008B264B" w:rsidRDefault="008B0C1A" w:rsidP="00D71AE8">
      <w:pPr>
        <w:pStyle w:val="ListParagraph"/>
        <w:numPr>
          <w:ilvl w:val="0"/>
          <w:numId w:val="6"/>
        </w:numPr>
      </w:pPr>
      <w:r>
        <w:t xml:space="preserve">Health situation </w:t>
      </w:r>
      <w:r w:rsidR="000450F2">
        <w:t xml:space="preserve">of </w:t>
      </w:r>
      <w:r w:rsidR="00666348">
        <w:t>children (</w:t>
      </w:r>
      <w:r w:rsidRPr="008B0C1A">
        <w:t>Children 2 to 10 years of age</w:t>
      </w:r>
      <w:r>
        <w:t>)</w:t>
      </w:r>
    </w:p>
    <w:tbl>
      <w:tblPr>
        <w:tblW w:w="5000" w:type="pct"/>
        <w:tblLook w:val="04A0" w:firstRow="1" w:lastRow="0" w:firstColumn="1" w:lastColumn="0" w:noHBand="0" w:noVBand="1"/>
      </w:tblPr>
      <w:tblGrid>
        <w:gridCol w:w="6286"/>
        <w:gridCol w:w="1253"/>
        <w:gridCol w:w="1391"/>
        <w:gridCol w:w="1140"/>
      </w:tblGrid>
      <w:tr w:rsidR="000450F2" w:rsidRPr="000450F2" w14:paraId="4508DD90" w14:textId="77777777" w:rsidTr="000450F2">
        <w:trPr>
          <w:trHeight w:val="290"/>
        </w:trPr>
        <w:tc>
          <w:tcPr>
            <w:tcW w:w="3292" w:type="pct"/>
            <w:tcBorders>
              <w:top w:val="single" w:sz="4" w:space="0" w:color="44B3E1"/>
              <w:left w:val="single" w:sz="4" w:space="0" w:color="44B3E1"/>
              <w:bottom w:val="single" w:sz="4" w:space="0" w:color="44B3E1"/>
              <w:right w:val="nil"/>
            </w:tcBorders>
            <w:shd w:val="clear" w:color="156082" w:fill="156082"/>
            <w:noWrap/>
            <w:vAlign w:val="bottom"/>
            <w:hideMark/>
          </w:tcPr>
          <w:p w14:paraId="6E9192D0"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Description</w:t>
            </w:r>
          </w:p>
        </w:tc>
        <w:tc>
          <w:tcPr>
            <w:tcW w:w="565" w:type="pct"/>
            <w:tcBorders>
              <w:top w:val="single" w:sz="4" w:space="0" w:color="44B3E1"/>
              <w:left w:val="nil"/>
              <w:bottom w:val="single" w:sz="4" w:space="0" w:color="44B3E1"/>
              <w:right w:val="nil"/>
            </w:tcBorders>
            <w:shd w:val="clear" w:color="156082" w:fill="156082"/>
            <w:noWrap/>
            <w:vAlign w:val="bottom"/>
            <w:hideMark/>
          </w:tcPr>
          <w:p w14:paraId="61BA1671"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Spatial Resolution</w:t>
            </w:r>
          </w:p>
        </w:tc>
        <w:tc>
          <w:tcPr>
            <w:tcW w:w="631" w:type="pct"/>
            <w:tcBorders>
              <w:top w:val="single" w:sz="4" w:space="0" w:color="44B3E1"/>
              <w:left w:val="nil"/>
              <w:bottom w:val="single" w:sz="4" w:space="0" w:color="44B3E1"/>
              <w:right w:val="nil"/>
            </w:tcBorders>
            <w:shd w:val="clear" w:color="156082" w:fill="156082"/>
            <w:noWrap/>
            <w:vAlign w:val="bottom"/>
            <w:hideMark/>
          </w:tcPr>
          <w:p w14:paraId="3AFBE802"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Temporal Resolution</w:t>
            </w:r>
          </w:p>
        </w:tc>
        <w:tc>
          <w:tcPr>
            <w:tcW w:w="512" w:type="pct"/>
            <w:tcBorders>
              <w:top w:val="single" w:sz="4" w:space="0" w:color="44B3E1"/>
              <w:left w:val="nil"/>
              <w:bottom w:val="single" w:sz="4" w:space="0" w:color="44B3E1"/>
              <w:right w:val="single" w:sz="4" w:space="0" w:color="44B3E1"/>
            </w:tcBorders>
            <w:shd w:val="clear" w:color="156082" w:fill="156082"/>
            <w:noWrap/>
            <w:vAlign w:val="bottom"/>
            <w:hideMark/>
          </w:tcPr>
          <w:p w14:paraId="6D007156" w14:textId="77777777" w:rsidR="000450F2" w:rsidRPr="000450F2" w:rsidRDefault="000450F2" w:rsidP="000450F2">
            <w:pPr>
              <w:spacing w:after="0" w:line="240" w:lineRule="auto"/>
              <w:rPr>
                <w:rFonts w:ascii="Aptos Narrow" w:eastAsia="Times New Roman" w:hAnsi="Aptos Narrow" w:cs="Times New Roman"/>
                <w:b/>
                <w:bCs/>
                <w:color w:val="FFFFFF"/>
              </w:rPr>
            </w:pPr>
            <w:r w:rsidRPr="000450F2">
              <w:rPr>
                <w:rFonts w:ascii="Aptos Narrow" w:eastAsia="Times New Roman" w:hAnsi="Aptos Narrow" w:cs="Times New Roman"/>
                <w:b/>
                <w:bCs/>
                <w:color w:val="FFFFFF"/>
              </w:rPr>
              <w:t>Temporal Extent</w:t>
            </w:r>
          </w:p>
        </w:tc>
      </w:tr>
      <w:tr w:rsidR="000450F2" w:rsidRPr="000450F2" w14:paraId="7AD128A8" w14:textId="77777777" w:rsidTr="000450F2">
        <w:trPr>
          <w:trHeight w:val="290"/>
        </w:trPr>
        <w:tc>
          <w:tcPr>
            <w:tcW w:w="3292" w:type="pct"/>
            <w:tcBorders>
              <w:top w:val="single" w:sz="4" w:space="0" w:color="44B3E1"/>
              <w:left w:val="single" w:sz="4" w:space="0" w:color="44B3E1"/>
              <w:bottom w:val="single" w:sz="4" w:space="0" w:color="44B3E1"/>
              <w:right w:val="nil"/>
            </w:tcBorders>
            <w:shd w:val="clear" w:color="C0E6F5" w:fill="C0E6F5"/>
            <w:noWrap/>
            <w:vAlign w:val="bottom"/>
            <w:hideMark/>
          </w:tcPr>
          <w:p w14:paraId="0028B7C1"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Proportion of Children 2 to 10 years of age showing, on a given year, detectable Plasmodium falciparum parasite</w:t>
            </w:r>
          </w:p>
        </w:tc>
        <w:tc>
          <w:tcPr>
            <w:tcW w:w="565" w:type="pct"/>
            <w:tcBorders>
              <w:top w:val="single" w:sz="4" w:space="0" w:color="44B3E1"/>
              <w:left w:val="nil"/>
              <w:bottom w:val="single" w:sz="4" w:space="0" w:color="44B3E1"/>
              <w:right w:val="nil"/>
            </w:tcBorders>
            <w:shd w:val="clear" w:color="C0E6F5" w:fill="C0E6F5"/>
            <w:noWrap/>
            <w:vAlign w:val="bottom"/>
            <w:hideMark/>
          </w:tcPr>
          <w:p w14:paraId="351E23CE"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631" w:type="pct"/>
            <w:tcBorders>
              <w:top w:val="single" w:sz="4" w:space="0" w:color="44B3E1"/>
              <w:left w:val="nil"/>
              <w:bottom w:val="single" w:sz="4" w:space="0" w:color="44B3E1"/>
              <w:right w:val="nil"/>
            </w:tcBorders>
            <w:shd w:val="clear" w:color="C0E6F5" w:fill="C0E6F5"/>
            <w:noWrap/>
            <w:vAlign w:val="bottom"/>
            <w:hideMark/>
          </w:tcPr>
          <w:p w14:paraId="6050749F"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Annual</w:t>
            </w:r>
          </w:p>
        </w:tc>
        <w:tc>
          <w:tcPr>
            <w:tcW w:w="512" w:type="pct"/>
            <w:tcBorders>
              <w:top w:val="single" w:sz="4" w:space="0" w:color="44B3E1"/>
              <w:left w:val="nil"/>
              <w:bottom w:val="single" w:sz="4" w:space="0" w:color="44B3E1"/>
              <w:right w:val="single" w:sz="4" w:space="0" w:color="44B3E1"/>
            </w:tcBorders>
            <w:shd w:val="clear" w:color="C0E6F5" w:fill="C0E6F5"/>
            <w:noWrap/>
            <w:vAlign w:val="bottom"/>
            <w:hideMark/>
          </w:tcPr>
          <w:p w14:paraId="0996D760"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r>
      <w:tr w:rsidR="000450F2" w:rsidRPr="000450F2" w14:paraId="4EB30C95" w14:textId="77777777" w:rsidTr="000450F2">
        <w:trPr>
          <w:trHeight w:val="290"/>
        </w:trPr>
        <w:tc>
          <w:tcPr>
            <w:tcW w:w="3292" w:type="pct"/>
            <w:tcBorders>
              <w:top w:val="single" w:sz="4" w:space="0" w:color="44B3E1"/>
              <w:left w:val="single" w:sz="4" w:space="0" w:color="44B3E1"/>
              <w:bottom w:val="single" w:sz="4" w:space="0" w:color="44B3E1"/>
              <w:right w:val="nil"/>
            </w:tcBorders>
            <w:shd w:val="clear" w:color="auto" w:fill="auto"/>
            <w:noWrap/>
            <w:vAlign w:val="bottom"/>
            <w:hideMark/>
          </w:tcPr>
          <w:p w14:paraId="4511AA5E"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Number of deaths from Plasmodium falciparum per 100,000 population during a defined year 2000-2022</w:t>
            </w:r>
          </w:p>
        </w:tc>
        <w:tc>
          <w:tcPr>
            <w:tcW w:w="565" w:type="pct"/>
            <w:tcBorders>
              <w:top w:val="single" w:sz="4" w:space="0" w:color="44B3E1"/>
              <w:left w:val="nil"/>
              <w:bottom w:val="single" w:sz="4" w:space="0" w:color="44B3E1"/>
              <w:right w:val="nil"/>
            </w:tcBorders>
            <w:shd w:val="clear" w:color="auto" w:fill="auto"/>
            <w:noWrap/>
            <w:vAlign w:val="bottom"/>
            <w:hideMark/>
          </w:tcPr>
          <w:p w14:paraId="51C1C35F"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5km</w:t>
            </w:r>
          </w:p>
        </w:tc>
        <w:tc>
          <w:tcPr>
            <w:tcW w:w="631" w:type="pct"/>
            <w:tcBorders>
              <w:top w:val="single" w:sz="4" w:space="0" w:color="44B3E1"/>
              <w:left w:val="nil"/>
              <w:bottom w:val="single" w:sz="4" w:space="0" w:color="44B3E1"/>
              <w:right w:val="nil"/>
            </w:tcBorders>
            <w:shd w:val="clear" w:color="auto" w:fill="auto"/>
            <w:noWrap/>
            <w:vAlign w:val="bottom"/>
            <w:hideMark/>
          </w:tcPr>
          <w:p w14:paraId="1170EA95"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Annual</w:t>
            </w:r>
          </w:p>
        </w:tc>
        <w:tc>
          <w:tcPr>
            <w:tcW w:w="512" w:type="pct"/>
            <w:tcBorders>
              <w:top w:val="single" w:sz="4" w:space="0" w:color="44B3E1"/>
              <w:left w:val="nil"/>
              <w:bottom w:val="single" w:sz="4" w:space="0" w:color="44B3E1"/>
              <w:right w:val="single" w:sz="4" w:space="0" w:color="44B3E1"/>
            </w:tcBorders>
            <w:shd w:val="clear" w:color="auto" w:fill="auto"/>
            <w:noWrap/>
            <w:vAlign w:val="bottom"/>
            <w:hideMark/>
          </w:tcPr>
          <w:p w14:paraId="33E40C27" w14:textId="77777777" w:rsidR="000450F2" w:rsidRPr="000450F2" w:rsidRDefault="000450F2" w:rsidP="000450F2">
            <w:pPr>
              <w:spacing w:after="0" w:line="240" w:lineRule="auto"/>
              <w:rPr>
                <w:rFonts w:ascii="Aptos Narrow" w:eastAsia="Times New Roman" w:hAnsi="Aptos Narrow" w:cs="Times New Roman"/>
                <w:color w:val="000000"/>
              </w:rPr>
            </w:pPr>
            <w:r w:rsidRPr="000450F2">
              <w:rPr>
                <w:rFonts w:ascii="Aptos Narrow" w:eastAsia="Times New Roman" w:hAnsi="Aptos Narrow" w:cs="Times New Roman"/>
                <w:color w:val="000000"/>
              </w:rPr>
              <w:t xml:space="preserve"> 2000-2022</w:t>
            </w:r>
          </w:p>
        </w:tc>
      </w:tr>
    </w:tbl>
    <w:p w14:paraId="4885F034" w14:textId="77777777" w:rsidR="00D71AE8" w:rsidRDefault="00D71AE8" w:rsidP="00D71AE8"/>
    <w:p w14:paraId="487E05D6" w14:textId="77777777" w:rsidR="00D71AE8" w:rsidRDefault="00D71AE8" w:rsidP="00D71AE8">
      <w:pPr>
        <w:pStyle w:val="ListParagraph"/>
        <w:ind w:left="720"/>
      </w:pPr>
    </w:p>
    <w:p w14:paraId="22408D4E" w14:textId="3B417368" w:rsidR="004D4F4E" w:rsidRPr="00523068" w:rsidRDefault="004D4F4E" w:rsidP="004D4F4E">
      <w:pPr>
        <w:pStyle w:val="Heading2"/>
        <w:rPr>
          <w:vanish/>
          <w:specVanish/>
        </w:rPr>
      </w:pPr>
    </w:p>
    <w:p w14:paraId="066DF9C8" w14:textId="77777777" w:rsidR="004D4F4E" w:rsidRDefault="004D4F4E" w:rsidP="004D4F4E"/>
    <w:p w14:paraId="6B1581DC" w14:textId="77777777" w:rsidR="004D4F4E" w:rsidRPr="00523068" w:rsidRDefault="004D4F4E" w:rsidP="004D4F4E">
      <w:pPr>
        <w:pStyle w:val="Heading2"/>
        <w:rPr>
          <w:vanish/>
          <w:specVanish/>
        </w:rPr>
      </w:pPr>
      <w:r w:rsidRPr="00A43B48">
        <w:t xml:space="preserve">Heading 2 </w:t>
      </w:r>
    </w:p>
    <w:p w14:paraId="52539204" w14:textId="3323D008" w:rsidR="004D4F4E" w:rsidRDefault="004D4F4E" w:rsidP="004D4F4E">
      <w:r>
        <w:t xml:space="preserve"> </w:t>
      </w:r>
      <w:r w:rsidRPr="00A43B48">
        <w:t>bold italic 12pt</w:t>
      </w:r>
    </w:p>
    <w:p w14:paraId="69B27E2F" w14:textId="77777777" w:rsidR="004D4F4E" w:rsidRPr="00A43B48" w:rsidRDefault="004D4F4E" w:rsidP="00321947"/>
    <w:p w14:paraId="7AA84DB2" w14:textId="77777777" w:rsidR="00A43B48" w:rsidRPr="00523068" w:rsidRDefault="00A43B48" w:rsidP="00523068">
      <w:pPr>
        <w:pStyle w:val="Heading2"/>
        <w:rPr>
          <w:vanish/>
          <w:specVanish/>
        </w:rPr>
      </w:pPr>
      <w:r w:rsidRPr="00A43B48">
        <w:t xml:space="preserve">Heading 2 </w:t>
      </w:r>
    </w:p>
    <w:p w14:paraId="25B996BC" w14:textId="77777777" w:rsidR="00A43B48" w:rsidRDefault="00523068" w:rsidP="00A43B48">
      <w:r>
        <w:t xml:space="preserve"> </w:t>
      </w:r>
      <w:r w:rsidR="00A43B48" w:rsidRPr="00A43B48">
        <w:t>bold italic 12pt)</w:t>
      </w:r>
    </w:p>
    <w:p w14:paraId="23745BDB" w14:textId="77777777" w:rsidR="00910CAA" w:rsidRPr="00FD2FDC" w:rsidRDefault="00910CAA" w:rsidP="00910CAA">
      <w:pPr>
        <w:pStyle w:val="Heading1"/>
        <w:tabs>
          <w:tab w:val="left" w:pos="360"/>
          <w:tab w:val="left" w:pos="720"/>
          <w:tab w:val="left" w:pos="1080"/>
          <w:tab w:val="left" w:pos="1440"/>
          <w:tab w:val="left" w:pos="1800"/>
          <w:tab w:val="left" w:pos="2160"/>
          <w:tab w:val="left" w:pos="2520"/>
          <w:tab w:val="left" w:pos="2880"/>
          <w:tab w:val="left" w:pos="3240"/>
        </w:tabs>
      </w:pPr>
      <w:r>
        <w:t xml:space="preserve">Results </w:t>
      </w:r>
    </w:p>
    <w:p w14:paraId="0E6C09DF" w14:textId="77777777" w:rsidR="004A60E7" w:rsidRDefault="004A60E7" w:rsidP="00A43B48"/>
    <w:p w14:paraId="7BAC5D61" w14:textId="1B1948BF" w:rsidR="00EE04F3" w:rsidRPr="00523068" w:rsidRDefault="00740AC1" w:rsidP="00EE04F3">
      <w:pPr>
        <w:pStyle w:val="Heading2"/>
        <w:rPr>
          <w:vanish/>
          <w:specVanish/>
        </w:rPr>
      </w:pPr>
      <w:r>
        <w:t>Selection bias test</w:t>
      </w:r>
      <w:r w:rsidR="00EE04F3" w:rsidRPr="00A43B48">
        <w:t xml:space="preserve"> </w:t>
      </w:r>
    </w:p>
    <w:p w14:paraId="1E875896" w14:textId="77777777" w:rsidR="00EE04F3" w:rsidRDefault="00EE04F3" w:rsidP="00EE04F3">
      <w:r>
        <w:t xml:space="preserve"> </w:t>
      </w:r>
      <w:r w:rsidRPr="00A43B48">
        <w:t>bold italic 12pt)</w:t>
      </w:r>
    </w:p>
    <w:p w14:paraId="17ADA555" w14:textId="77777777" w:rsidR="00EE04F3" w:rsidRDefault="00EE04F3" w:rsidP="00A43B48"/>
    <w:p w14:paraId="36E16B0F" w14:textId="77777777" w:rsidR="005F558A" w:rsidRPr="00A43B48" w:rsidRDefault="005F558A" w:rsidP="005F558A"/>
    <w:p w14:paraId="00D4EB54" w14:textId="18FC7517" w:rsidR="005F558A" w:rsidRPr="00523068" w:rsidRDefault="005F558A" w:rsidP="005F558A">
      <w:pPr>
        <w:pStyle w:val="Heading2"/>
        <w:rPr>
          <w:vanish/>
          <w:specVanish/>
        </w:rPr>
      </w:pPr>
      <w:r>
        <w:t>Fay-Herriot</w:t>
      </w:r>
      <w:r w:rsidRPr="00A43B48">
        <w:t xml:space="preserve"> </w:t>
      </w:r>
    </w:p>
    <w:p w14:paraId="0354B6EF" w14:textId="77777777" w:rsidR="005F558A" w:rsidRDefault="005F558A" w:rsidP="005F558A">
      <w:r>
        <w:t xml:space="preserve"> </w:t>
      </w:r>
      <w:r w:rsidRPr="00A43B48">
        <w:t>bold italic 12pt)</w:t>
      </w:r>
    </w:p>
    <w:p w14:paraId="0094F698" w14:textId="77777777" w:rsidR="0037146B" w:rsidRDefault="0037146B" w:rsidP="0037146B"/>
    <w:p w14:paraId="7EE4279A" w14:textId="77777777" w:rsidR="0037146B" w:rsidRPr="0037146B" w:rsidRDefault="0037146B" w:rsidP="0037146B">
      <w:r w:rsidRPr="0037146B">
        <w:t>Fay-Herriot models are the traditional approach for cases where access to microdata is not possible or when the census and survey are not aligned</w:t>
      </w:r>
    </w:p>
    <w:p w14:paraId="11D04838" w14:textId="77777777" w:rsidR="0037146B" w:rsidRPr="0037146B" w:rsidRDefault="0037146B" w:rsidP="0037146B">
      <w:r w:rsidRPr="0037146B">
        <w:t>Fay Herriot models were introduced to estimate mean per capita income in small areas in the USA (Fay and Herriot 1979)</w:t>
      </w:r>
    </w:p>
    <w:p w14:paraId="7E6F36D3" w14:textId="77777777" w:rsidR="0037146B" w:rsidRPr="0037146B" w:rsidRDefault="0037146B" w:rsidP="0037146B">
      <w:r w:rsidRPr="0037146B">
        <w:t xml:space="preserve">The method consists of modelling poverty rates (or other indicators) at the area level </w:t>
      </w:r>
    </w:p>
    <w:p w14:paraId="0B973C7C" w14:textId="77777777" w:rsidR="0037146B" w:rsidRPr="0037146B" w:rsidRDefault="0037146B" w:rsidP="0037146B">
      <w:r w:rsidRPr="0037146B">
        <w:t>The resulting estimate is a weighted average between the direct estimates (those derived directly from the survey) and the model-based estimates</w:t>
      </w:r>
    </w:p>
    <w:p w14:paraId="43F81007" w14:textId="77777777" w:rsidR="0037146B" w:rsidRPr="0037146B" w:rsidRDefault="0037146B" w:rsidP="0037146B">
      <w:r w:rsidRPr="0037146B">
        <w:t>The weight given to each estimate in a given area depends on the sample size for that area and the quality of the model</w:t>
      </w:r>
    </w:p>
    <w:p w14:paraId="3127B3F4" w14:textId="1E8BB21D" w:rsidR="0037146B" w:rsidRDefault="0037146B" w:rsidP="0037146B">
      <w:r w:rsidRPr="0037146B">
        <w:t>For areas not in the sample we rely solely on the model-based estimates</w:t>
      </w:r>
    </w:p>
    <w:p w14:paraId="6C6FB44B" w14:textId="352C53BB" w:rsidR="0037146B" w:rsidRPr="0037146B" w:rsidRDefault="0037146B" w:rsidP="0037146B">
      <w:r w:rsidRPr="0037146B">
        <w:t>Covariates are standardized (mean=0, std. dev.=1) before model selection.</w:t>
      </w:r>
    </w:p>
    <w:p w14:paraId="14649756" w14:textId="77777777" w:rsidR="0037146B" w:rsidRPr="0037146B" w:rsidRDefault="0037146B" w:rsidP="0037146B">
      <w:r w:rsidRPr="0037146B">
        <w:t>Non-significant covariates are removed from the model sequentially, starting with those with the largest p-values.</w:t>
      </w:r>
    </w:p>
    <w:p w14:paraId="720E7BE8" w14:textId="77777777" w:rsidR="0037146B" w:rsidRPr="0037146B" w:rsidRDefault="0037146B" w:rsidP="0037146B">
      <w:r w:rsidRPr="0037146B">
        <w:t>The model selection stage uses the FH option (Fay Herriot’s moments method) due to lower computational requirements.</w:t>
      </w:r>
    </w:p>
    <w:p w14:paraId="30B45FEE" w14:textId="77777777" w:rsidR="0037146B" w:rsidRPr="0037146B" w:rsidRDefault="0037146B" w:rsidP="0037146B">
      <w:r w:rsidRPr="0037146B">
        <w:t>Covariates with a Variance Inflator Factor (VIF) above 5 are excluded from the final model.</w:t>
      </w:r>
    </w:p>
    <w:p w14:paraId="12D0EFA0" w14:textId="77777777" w:rsidR="0037146B" w:rsidRPr="0037146B" w:rsidRDefault="0037146B" w:rsidP="0037146B">
      <w:r w:rsidRPr="0037146B">
        <w:t>The final model employs 11 covariates and an intercept to explain poverty across the 210 districts.</w:t>
      </w:r>
    </w:p>
    <w:p w14:paraId="74858F82" w14:textId="77777777" w:rsidR="0037146B" w:rsidRPr="0037146B" w:rsidRDefault="0037146B" w:rsidP="0037146B">
      <w:r w:rsidRPr="0037146B">
        <w:t xml:space="preserve">The adjusted </w:t>
      </w:r>
      <w:r w:rsidRPr="0037146B">
        <w:rPr>
          <w:rFonts w:ascii="Cambria Math" w:hAnsi="Cambria Math" w:cs="Cambria Math"/>
        </w:rPr>
        <w:t>𝑅</w:t>
      </w:r>
      <w:r w:rsidRPr="0037146B">
        <w:t>^2 of the model is 0.73, indicating substantial explanatory power.</w:t>
      </w:r>
    </w:p>
    <w:p w14:paraId="238816DA" w14:textId="42DF6BE2" w:rsidR="005F558A" w:rsidRDefault="0037146B" w:rsidP="0037146B">
      <w:r w:rsidRPr="0037146B">
        <w:t>Assumptions of the model need to be verified, as mentioned in the introduction.</w:t>
      </w:r>
    </w:p>
    <w:p w14:paraId="3002A2C6" w14:textId="14D65F49" w:rsidR="005F558A" w:rsidRDefault="00210225" w:rsidP="00A43B48">
      <w:r>
        <w:rPr>
          <w:noProof/>
        </w:rPr>
        <w:drawing>
          <wp:inline distT="0" distB="0" distL="0" distR="0" wp14:anchorId="4FE5D4C6" wp14:editId="5380B71F">
            <wp:extent cx="6400800" cy="3840480"/>
            <wp:effectExtent l="0" t="0" r="0" b="7620"/>
            <wp:docPr id="2070989861" name="Picture 3" descr="A map of the african conti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89861" name="Picture 3" descr="A map of the african continen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7D21DB0F" w14:textId="07F109E0" w:rsidR="00B81E37" w:rsidRDefault="00B81E37" w:rsidP="00B81E37">
      <w:pPr>
        <w:pStyle w:val="ListParagraph"/>
        <w:numPr>
          <w:ilvl w:val="0"/>
          <w:numId w:val="8"/>
        </w:numPr>
      </w:pPr>
      <w:r w:rsidRPr="00B81E37">
        <w:t>Checking assumptions</w:t>
      </w:r>
    </w:p>
    <w:p w14:paraId="706D0A3C" w14:textId="77777777" w:rsidR="00B81E37" w:rsidRDefault="00B81E37" w:rsidP="00B81E37">
      <w:pPr>
        <w:pStyle w:val="ListParagraph"/>
        <w:ind w:left="720"/>
      </w:pPr>
    </w:p>
    <w:p w14:paraId="71107981" w14:textId="691BE2D7" w:rsidR="00B81E37" w:rsidRDefault="00B81E37" w:rsidP="00B81E37">
      <w:pPr>
        <w:pStyle w:val="ListParagraph"/>
        <w:ind w:left="720"/>
      </w:pPr>
      <w:r>
        <w:rPr>
          <w:noProof/>
        </w:rPr>
        <w:drawing>
          <wp:anchor distT="0" distB="0" distL="114300" distR="114300" simplePos="0" relativeHeight="251659267" behindDoc="0" locked="0" layoutInCell="1" allowOverlap="1" wp14:anchorId="493D5152" wp14:editId="4A91008B">
            <wp:simplePos x="0" y="0"/>
            <wp:positionH relativeFrom="page">
              <wp:posOffset>47625</wp:posOffset>
            </wp:positionH>
            <wp:positionV relativeFrom="paragraph">
              <wp:posOffset>175260</wp:posOffset>
            </wp:positionV>
            <wp:extent cx="3248025" cy="2505075"/>
            <wp:effectExtent l="0" t="0" r="9525" b="9525"/>
            <wp:wrapSquare wrapText="bothSides"/>
            <wp:docPr id="1909901094" name="Picture 5"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1094" name="Picture 5" descr="A graph of a normal distributio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8025" cy="2505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1E37">
        <w:t xml:space="preserve">Figure </w:t>
      </w:r>
      <w:r>
        <w:t>xxx</w:t>
      </w:r>
      <w:r w:rsidRPr="00B81E37">
        <w:t>: Fay-Herriot Residual Plots</w:t>
      </w:r>
      <w:r>
        <w:t xml:space="preserve"> - FH</w:t>
      </w:r>
      <w:r>
        <w:rPr>
          <w:noProof/>
        </w:rPr>
        <w:drawing>
          <wp:inline distT="0" distB="0" distL="0" distR="0" wp14:anchorId="1336163C" wp14:editId="694D03A0">
            <wp:extent cx="3257550" cy="2505075"/>
            <wp:effectExtent l="0" t="0" r="0" b="9525"/>
            <wp:docPr id="1383165173" name="Picture 4" descr="A graph with a line and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65173" name="Picture 4" descr="A graph with a line and a curve&#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57550" cy="2505075"/>
                    </a:xfrm>
                    <a:prstGeom prst="rect">
                      <a:avLst/>
                    </a:prstGeom>
                    <a:noFill/>
                    <a:ln>
                      <a:noFill/>
                    </a:ln>
                  </pic:spPr>
                </pic:pic>
              </a:graphicData>
            </a:graphic>
          </wp:inline>
        </w:drawing>
      </w:r>
    </w:p>
    <w:p w14:paraId="157659A2" w14:textId="2E7FE9D8" w:rsidR="005F558A" w:rsidRDefault="005F558A" w:rsidP="005F558A"/>
    <w:p w14:paraId="2E3DE0A1" w14:textId="77777777" w:rsidR="00B81E37" w:rsidRDefault="00B81E37" w:rsidP="005F558A"/>
    <w:p w14:paraId="2AA7256D" w14:textId="77777777" w:rsidR="00B81E37" w:rsidRDefault="00B81E37" w:rsidP="005F558A"/>
    <w:p w14:paraId="4589F987" w14:textId="77777777" w:rsidR="00B81E37" w:rsidRDefault="00B81E37" w:rsidP="005F558A"/>
    <w:p w14:paraId="4A8D1C20" w14:textId="77777777" w:rsidR="00B81E37" w:rsidRDefault="00B81E37" w:rsidP="005F558A"/>
    <w:p w14:paraId="2A1AACCB" w14:textId="77777777" w:rsidR="00B81E37" w:rsidRDefault="00B81E37" w:rsidP="005F558A"/>
    <w:p w14:paraId="74BC8613" w14:textId="77777777" w:rsidR="00B81E37" w:rsidRDefault="00B81E37" w:rsidP="005F558A"/>
    <w:p w14:paraId="1897A42E" w14:textId="77777777" w:rsidR="00B81E37" w:rsidRDefault="00B81E37" w:rsidP="005F558A"/>
    <w:p w14:paraId="7A3EEF96" w14:textId="77777777" w:rsidR="00B81E37" w:rsidRDefault="00B81E37" w:rsidP="005F558A"/>
    <w:p w14:paraId="7E9330F1" w14:textId="77777777" w:rsidR="00B81E37" w:rsidRDefault="00B81E37" w:rsidP="005F558A"/>
    <w:p w14:paraId="2127E41C" w14:textId="77777777" w:rsidR="00B81E37" w:rsidRDefault="00B81E37" w:rsidP="005F558A"/>
    <w:p w14:paraId="0A3D635C" w14:textId="77777777" w:rsidR="00B81E37" w:rsidRDefault="00B81E37" w:rsidP="005F558A"/>
    <w:p w14:paraId="1B635186" w14:textId="77777777" w:rsidR="00B81E37" w:rsidRDefault="00B81E37" w:rsidP="005F558A"/>
    <w:p w14:paraId="16CF0D11" w14:textId="77777777" w:rsidR="00B81E37" w:rsidRDefault="00B81E37" w:rsidP="005F558A"/>
    <w:p w14:paraId="2E5E8BDF" w14:textId="77777777" w:rsidR="00B81E37" w:rsidRDefault="00B81E37" w:rsidP="005F558A"/>
    <w:p w14:paraId="412DE80B" w14:textId="77777777" w:rsidR="00B81E37" w:rsidRDefault="00B81E37" w:rsidP="005F558A"/>
    <w:p w14:paraId="3E2E3EF8" w14:textId="77777777" w:rsidR="00B81E37" w:rsidRDefault="00B81E37" w:rsidP="005F558A"/>
    <w:p w14:paraId="1F6138D4" w14:textId="77777777" w:rsidR="00B81E37" w:rsidRDefault="00B81E37" w:rsidP="005F558A"/>
    <w:p w14:paraId="1661E58C" w14:textId="77777777" w:rsidR="00B81E37" w:rsidRDefault="00B81E37" w:rsidP="005F558A"/>
    <w:p w14:paraId="114E5D8E" w14:textId="507DBC0C" w:rsidR="00B81E37" w:rsidRDefault="00B81E37" w:rsidP="005F558A">
      <w:r>
        <w:t xml:space="preserve">                             </w:t>
      </w:r>
      <w:r w:rsidRPr="00B81E37">
        <w:t xml:space="preserve">Figure </w:t>
      </w:r>
      <w:r>
        <w:t>xxx</w:t>
      </w:r>
      <w:r w:rsidRPr="00B81E37">
        <w:t>: Direct vs Small Area Estimates (Left, point) (Right, SE)</w:t>
      </w:r>
      <w:r>
        <w:t xml:space="preserve"> - FH</w:t>
      </w:r>
    </w:p>
    <w:p w14:paraId="549779F8" w14:textId="77777777" w:rsidR="00B81E37" w:rsidRPr="00A43B48" w:rsidRDefault="00B81E37" w:rsidP="005F558A"/>
    <w:p w14:paraId="5E1BF517" w14:textId="1554BC86" w:rsidR="00B81E37" w:rsidRDefault="00B81E37" w:rsidP="005F558A">
      <w:pPr>
        <w:pStyle w:val="Heading2"/>
      </w:pPr>
      <w:r>
        <w:rPr>
          <w:noProof/>
        </w:rPr>
        <w:drawing>
          <wp:anchor distT="0" distB="0" distL="114300" distR="114300" simplePos="0" relativeHeight="251660291" behindDoc="1" locked="0" layoutInCell="1" allowOverlap="1" wp14:anchorId="7F790717" wp14:editId="6DDA4319">
            <wp:simplePos x="0" y="0"/>
            <wp:positionH relativeFrom="margin">
              <wp:posOffset>-247650</wp:posOffset>
            </wp:positionH>
            <wp:positionV relativeFrom="paragraph">
              <wp:posOffset>85725</wp:posOffset>
            </wp:positionV>
            <wp:extent cx="2924175" cy="2628900"/>
            <wp:effectExtent l="0" t="0" r="9525" b="0"/>
            <wp:wrapTight wrapText="bothSides">
              <wp:wrapPolygon edited="0">
                <wp:start x="0" y="0"/>
                <wp:lineTo x="0" y="21443"/>
                <wp:lineTo x="21530" y="21443"/>
                <wp:lineTo x="21530" y="0"/>
                <wp:lineTo x="0" y="0"/>
              </wp:wrapPolygon>
            </wp:wrapTight>
            <wp:docPr id="1928774282" name="Picture 7"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74282" name="Picture 7" descr="A graph with blue dot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417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111F850" wp14:editId="2BFF2E07">
            <wp:extent cx="3447751" cy="2743200"/>
            <wp:effectExtent l="0" t="0" r="635" b="0"/>
            <wp:docPr id="218817535" name="Picture 6"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17535" name="Picture 6" descr="A graph with blue dots&#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5358" cy="2749252"/>
                    </a:xfrm>
                    <a:prstGeom prst="rect">
                      <a:avLst/>
                    </a:prstGeom>
                    <a:noFill/>
                    <a:ln>
                      <a:noFill/>
                    </a:ln>
                  </pic:spPr>
                </pic:pic>
              </a:graphicData>
            </a:graphic>
          </wp:inline>
        </w:drawing>
      </w:r>
    </w:p>
    <w:p w14:paraId="28EDB6B1" w14:textId="77777777" w:rsidR="009E721E" w:rsidRDefault="009E721E" w:rsidP="005F558A">
      <w:pPr>
        <w:pStyle w:val="Heading2"/>
        <w:rPr>
          <w:b w:val="0"/>
          <w:bCs w:val="0"/>
          <w:i w:val="0"/>
          <w:iCs/>
        </w:rPr>
      </w:pPr>
    </w:p>
    <w:p w14:paraId="3EF7C13A" w14:textId="662808FD" w:rsidR="00B81E37" w:rsidRPr="009E721E" w:rsidRDefault="009E721E" w:rsidP="005F558A">
      <w:pPr>
        <w:pStyle w:val="Heading2"/>
        <w:rPr>
          <w:b w:val="0"/>
          <w:bCs w:val="0"/>
          <w:i w:val="0"/>
          <w:iCs/>
        </w:rPr>
      </w:pPr>
      <w:r>
        <w:rPr>
          <w:b w:val="0"/>
          <w:bCs w:val="0"/>
          <w:i w:val="0"/>
          <w:iCs/>
        </w:rPr>
        <w:t xml:space="preserve">Figure xxx: </w:t>
      </w:r>
    </w:p>
    <w:p w14:paraId="7D09ACBF" w14:textId="37061243" w:rsidR="00B81E37" w:rsidRDefault="009E721E" w:rsidP="005F558A">
      <w:pPr>
        <w:pStyle w:val="Heading2"/>
      </w:pPr>
      <w:r>
        <w:rPr>
          <w:noProof/>
        </w:rPr>
        <w:drawing>
          <wp:inline distT="0" distB="0" distL="0" distR="0" wp14:anchorId="540E6337" wp14:editId="49BC554D">
            <wp:extent cx="6400800" cy="3840480"/>
            <wp:effectExtent l="0" t="0" r="0" b="7620"/>
            <wp:docPr id="12909402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489062B6" w14:textId="77777777" w:rsidR="00B81E37" w:rsidRDefault="00B81E37" w:rsidP="005F558A">
      <w:pPr>
        <w:pStyle w:val="Heading2"/>
      </w:pPr>
    </w:p>
    <w:p w14:paraId="1B32D368" w14:textId="77777777" w:rsidR="00B81E37" w:rsidRDefault="00B81E37" w:rsidP="005F558A">
      <w:pPr>
        <w:pStyle w:val="Heading2"/>
      </w:pPr>
    </w:p>
    <w:p w14:paraId="785960EF" w14:textId="6627AD5E" w:rsidR="005F558A" w:rsidRPr="00523068" w:rsidRDefault="005F558A" w:rsidP="005F558A">
      <w:pPr>
        <w:pStyle w:val="Heading2"/>
        <w:rPr>
          <w:vanish/>
          <w:specVanish/>
        </w:rPr>
      </w:pPr>
      <w:r>
        <w:t>Machine Learning</w:t>
      </w:r>
      <w:r w:rsidRPr="00A43B48">
        <w:t xml:space="preserve"> </w:t>
      </w:r>
    </w:p>
    <w:p w14:paraId="17E89CCC" w14:textId="77777777" w:rsidR="005F558A" w:rsidRDefault="005F558A" w:rsidP="005F558A">
      <w:r>
        <w:t xml:space="preserve"> </w:t>
      </w:r>
      <w:r w:rsidRPr="00A43B48">
        <w:t>bold italic 12pt)</w:t>
      </w:r>
    </w:p>
    <w:p w14:paraId="492E6F73" w14:textId="77777777" w:rsidR="005F558A" w:rsidRDefault="005F558A" w:rsidP="00A43B48"/>
    <w:p w14:paraId="61C36A9B" w14:textId="77777777" w:rsidR="004A60E7" w:rsidRDefault="004A60E7" w:rsidP="00A43B48"/>
    <w:p w14:paraId="758C0D99" w14:textId="77777777" w:rsidR="00206AD3" w:rsidRDefault="00206AD3" w:rsidP="00A43B48"/>
    <w:p w14:paraId="24F181C7" w14:textId="6629CFA1" w:rsidR="00206AD3" w:rsidRDefault="00206AD3" w:rsidP="00206AD3">
      <w:pPr>
        <w:pStyle w:val="Heading1"/>
        <w:tabs>
          <w:tab w:val="left" w:pos="360"/>
          <w:tab w:val="left" w:pos="720"/>
          <w:tab w:val="left" w:pos="1080"/>
          <w:tab w:val="left" w:pos="1440"/>
          <w:tab w:val="left" w:pos="1800"/>
          <w:tab w:val="left" w:pos="2160"/>
          <w:tab w:val="left" w:pos="2520"/>
          <w:tab w:val="left" w:pos="2880"/>
          <w:tab w:val="left" w:pos="3240"/>
        </w:tabs>
      </w:pPr>
      <w:r>
        <w:t>Discussion</w:t>
      </w:r>
    </w:p>
    <w:p w14:paraId="7C7E27D6" w14:textId="77777777" w:rsidR="00206AD3" w:rsidRDefault="00206AD3" w:rsidP="00206AD3"/>
    <w:p w14:paraId="2591E5CD" w14:textId="77777777" w:rsidR="00206AD3" w:rsidRDefault="00206AD3" w:rsidP="00206AD3"/>
    <w:p w14:paraId="7037D2A9" w14:textId="7E119916" w:rsidR="00206AD3" w:rsidRPr="00FD2FDC" w:rsidRDefault="00206AD3" w:rsidP="00206AD3">
      <w:pPr>
        <w:pStyle w:val="Heading1"/>
        <w:tabs>
          <w:tab w:val="left" w:pos="360"/>
          <w:tab w:val="left" w:pos="720"/>
          <w:tab w:val="left" w:pos="1080"/>
          <w:tab w:val="left" w:pos="1440"/>
          <w:tab w:val="left" w:pos="1800"/>
          <w:tab w:val="left" w:pos="2160"/>
          <w:tab w:val="left" w:pos="2520"/>
          <w:tab w:val="left" w:pos="2880"/>
          <w:tab w:val="left" w:pos="3240"/>
        </w:tabs>
      </w:pPr>
      <w:r>
        <w:t xml:space="preserve">Policy implication </w:t>
      </w:r>
    </w:p>
    <w:p w14:paraId="7FF4DFBA" w14:textId="77777777" w:rsidR="00206AD3" w:rsidRPr="00206AD3" w:rsidRDefault="00206AD3" w:rsidP="00206AD3"/>
    <w:p w14:paraId="2E31F326" w14:textId="77777777" w:rsidR="00206AD3" w:rsidRDefault="00206AD3" w:rsidP="00A43B48"/>
    <w:p w14:paraId="20DD97CC" w14:textId="77777777" w:rsidR="004A60E7" w:rsidRPr="00D077C9" w:rsidRDefault="004A60E7" w:rsidP="004A60E7">
      <w:pPr>
        <w:pStyle w:val="ListBullet"/>
      </w:pPr>
      <w:r w:rsidRPr="00D077C9">
        <w:t>List Bullet (11pt)</w:t>
      </w:r>
    </w:p>
    <w:p w14:paraId="70153EA1" w14:textId="77777777" w:rsidR="004A60E7" w:rsidRPr="00D077C9" w:rsidRDefault="004A60E7" w:rsidP="004A60E7">
      <w:pPr>
        <w:pStyle w:val="ListNumber"/>
      </w:pPr>
      <w:r w:rsidRPr="00D077C9">
        <w:t>List Number (11pt)</w:t>
      </w:r>
    </w:p>
    <w:p w14:paraId="7A10984D" w14:textId="77777777" w:rsidR="004A60E7" w:rsidRPr="00A43B48" w:rsidRDefault="004A60E7" w:rsidP="00A43B48">
      <w:pPr>
        <w:pStyle w:val="ListNumber2"/>
      </w:pPr>
      <w:r w:rsidRPr="00D077C9">
        <w:t>List Number 2</w:t>
      </w:r>
      <w:bookmarkStart w:id="8" w:name="_Toc520717039"/>
      <w:bookmarkStart w:id="9" w:name="_Toc520722500"/>
      <w:bookmarkStart w:id="10" w:name="_Toc8135087"/>
      <w:bookmarkStart w:id="11" w:name="_Toc8135708"/>
      <w:r w:rsidRPr="00D077C9">
        <w:t xml:space="preserve"> (11pt)</w:t>
      </w:r>
      <w:bookmarkEnd w:id="8"/>
      <w:bookmarkEnd w:id="9"/>
      <w:bookmarkEnd w:id="10"/>
      <w:bookmarkEnd w:id="11"/>
    </w:p>
    <w:bookmarkEnd w:id="0"/>
    <w:bookmarkEnd w:id="1"/>
    <w:bookmarkEnd w:id="2"/>
    <w:bookmarkEnd w:id="3"/>
    <w:p w14:paraId="69AFBEE0" w14:textId="77777777" w:rsidR="00EB7104" w:rsidRPr="00923A2D" w:rsidRDefault="00000000" w:rsidP="00730E3E">
      <w:r>
        <w:rPr>
          <w:noProof/>
        </w:rPr>
        <w:pict w14:anchorId="3BA75457">
          <v:rect id="_x0000_i1025" style="width:7in;height:1pt" o:hralign="center" o:hrstd="t" o:hrnoshade="t" o:hr="t" fillcolor="#3d5567 [3209]" stroked="f"/>
        </w:pict>
      </w:r>
    </w:p>
    <w:p w14:paraId="163A8FCA" w14:textId="77777777" w:rsidR="00013DF0" w:rsidRPr="00D077C9" w:rsidRDefault="00460415" w:rsidP="00AA09E4">
      <w:pPr>
        <w:tabs>
          <w:tab w:val="right" w:pos="10080"/>
        </w:tabs>
      </w:pPr>
      <w:r w:rsidRPr="00D077C9">
        <w:t>Normal</w:t>
      </w:r>
      <w:r w:rsidR="004B52A9" w:rsidRPr="00D077C9">
        <w:t xml:space="preserve"> (1</w:t>
      </w:r>
      <w:r w:rsidR="00880A4D" w:rsidRPr="00D077C9">
        <w:t>1</w:t>
      </w:r>
      <w:r w:rsidR="004B52A9" w:rsidRPr="00D077C9">
        <w:t>pt)</w:t>
      </w:r>
      <w:r w:rsidR="009C316A">
        <w:tab/>
      </w:r>
      <w:r w:rsidR="00013DF0" w:rsidRPr="00D077C9">
        <w:t>Footnote Reference</w:t>
      </w:r>
      <w:r w:rsidR="00013DF0" w:rsidRPr="00D077C9">
        <w:rPr>
          <w:rStyle w:val="FootnoteReference"/>
        </w:rPr>
        <w:footnoteReference w:id="2"/>
      </w:r>
      <w:r w:rsidR="00013DF0" w:rsidRPr="00D077C9">
        <w:t xml:space="preserve"> | Endnote Reference</w:t>
      </w:r>
      <w:r w:rsidR="00013DF0" w:rsidRPr="00D077C9">
        <w:rPr>
          <w:rStyle w:val="EndnoteReference"/>
        </w:rPr>
        <w:endnoteReference w:id="2"/>
      </w:r>
    </w:p>
    <w:p w14:paraId="5FAAE7E3" w14:textId="77777777" w:rsidR="00730E3E" w:rsidRPr="00923A2D" w:rsidRDefault="00000000" w:rsidP="006E7693">
      <w:r>
        <w:rPr>
          <w:noProof/>
        </w:rPr>
        <w:pict w14:anchorId="58655D86">
          <v:rect id="_x0000_i1026" style="width:7in;height:1pt" o:hralign="center" o:hrstd="t" o:hrnoshade="t" o:hr="t" fillcolor="#3d5567 [3209]" stroked="f"/>
        </w:pict>
      </w:r>
    </w:p>
    <w:p w14:paraId="3A8ECF73" w14:textId="77777777" w:rsidR="009B3A88" w:rsidRPr="009B3A88" w:rsidRDefault="00087179" w:rsidP="009B3A88">
      <w:pPr>
        <w:pStyle w:val="Caption"/>
        <w:rPr>
          <w:vanish/>
          <w:specVanish/>
        </w:rPr>
      </w:pPr>
      <w:bookmarkStart w:id="12" w:name="_Toc14433266"/>
      <w:bookmarkStart w:id="13" w:name="_Toc9002666"/>
      <w:r w:rsidRPr="00D077C9">
        <w:t xml:space="preserve">Figure </w:t>
      </w:r>
      <w:r w:rsidR="00063ABC" w:rsidRPr="00D077C9">
        <w:rPr>
          <w:noProof/>
        </w:rPr>
        <w:fldChar w:fldCharType="begin"/>
      </w:r>
      <w:r w:rsidR="00063ABC" w:rsidRPr="00D077C9">
        <w:rPr>
          <w:noProof/>
        </w:rPr>
        <w:instrText xml:space="preserve"> SEQ Figure \* ARABIC </w:instrText>
      </w:r>
      <w:r w:rsidR="00063ABC" w:rsidRPr="00D077C9">
        <w:rPr>
          <w:noProof/>
        </w:rPr>
        <w:fldChar w:fldCharType="separate"/>
      </w:r>
      <w:r w:rsidR="000969C3">
        <w:rPr>
          <w:noProof/>
        </w:rPr>
        <w:t>1</w:t>
      </w:r>
      <w:r w:rsidR="00063ABC" w:rsidRPr="00D077C9">
        <w:rPr>
          <w:noProof/>
        </w:rPr>
        <w:fldChar w:fldCharType="end"/>
      </w:r>
      <w:r w:rsidRPr="00D077C9">
        <w:t>:</w:t>
      </w:r>
      <w:r w:rsidRPr="00D077C9">
        <w:rPr>
          <w:b w:val="0"/>
        </w:rPr>
        <w:t xml:space="preserve"> </w:t>
      </w:r>
      <w:r w:rsidRPr="004D7B20">
        <w:rPr>
          <w:b w:val="0"/>
        </w:rPr>
        <w:t>Caption</w:t>
      </w:r>
      <w:bookmarkEnd w:id="12"/>
      <w:r w:rsidR="009B3A88">
        <w:rPr>
          <w:b w:val="0"/>
        </w:rPr>
        <w:t xml:space="preserve"> </w:t>
      </w:r>
    </w:p>
    <w:p w14:paraId="13B93C68" w14:textId="77777777" w:rsidR="00087179" w:rsidRPr="009B3A88" w:rsidRDefault="00BD750D" w:rsidP="009B3A88">
      <w:r w:rsidRPr="009B3A88">
        <w:t>(12pt)</w:t>
      </w:r>
      <w:bookmarkEnd w:id="13"/>
    </w:p>
    <w:p w14:paraId="444F1C27" w14:textId="77777777" w:rsidR="00C0475B" w:rsidRPr="00D077C9" w:rsidRDefault="00087179" w:rsidP="009C7431">
      <w:pPr>
        <w:rPr>
          <w:rStyle w:val="NoSpacingChar"/>
        </w:rPr>
      </w:pPr>
      <w:r w:rsidRPr="00D077C9">
        <w:rPr>
          <w:noProof/>
        </w:rPr>
        <w:drawing>
          <wp:inline distT="0" distB="0" distL="0" distR="0" wp14:anchorId="79232110" wp14:editId="53B86470">
            <wp:extent cx="6397625" cy="2634615"/>
            <wp:effectExtent l="0" t="0" r="3175" b="0"/>
            <wp:docPr id="202" name="Chart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9F7CAC1" w14:textId="77777777" w:rsidR="00E365A1" w:rsidRPr="00D077C9" w:rsidRDefault="00E365A1" w:rsidP="00E365A1">
      <w:pPr>
        <w:pStyle w:val="NoteSource"/>
      </w:pPr>
      <w:r w:rsidRPr="00D077C9">
        <w:rPr>
          <w:b/>
        </w:rPr>
        <w:t>Source:</w:t>
      </w:r>
      <w:r w:rsidRPr="00D077C9">
        <w:t xml:space="preserve"> Note/Source (8pt)</w:t>
      </w:r>
    </w:p>
    <w:p w14:paraId="222A05A3" w14:textId="77777777" w:rsidR="006842E9" w:rsidRPr="00D077C9" w:rsidRDefault="006842E9" w:rsidP="006842E9"/>
    <w:p w14:paraId="4127088B" w14:textId="77777777" w:rsidR="008743B1" w:rsidRPr="008743B1" w:rsidRDefault="008743B1" w:rsidP="008743B1">
      <w:pPr>
        <w:pStyle w:val="Caption"/>
        <w:rPr>
          <w:b w:val="0"/>
          <w:vanish/>
          <w:specVanish/>
        </w:rPr>
      </w:pPr>
      <w:bookmarkStart w:id="14" w:name="_Toc14433259"/>
      <w:bookmarkStart w:id="15" w:name="_Toc13646997"/>
      <w:r>
        <w:t xml:space="preserve">Table </w:t>
      </w:r>
      <w:r w:rsidR="00EA6257">
        <w:rPr>
          <w:noProof/>
        </w:rPr>
        <w:fldChar w:fldCharType="begin"/>
      </w:r>
      <w:r w:rsidR="00EA6257">
        <w:rPr>
          <w:noProof/>
        </w:rPr>
        <w:instrText xml:space="preserve"> SEQ Table \* ARABIC </w:instrText>
      </w:r>
      <w:r w:rsidR="00EA6257">
        <w:rPr>
          <w:noProof/>
        </w:rPr>
        <w:fldChar w:fldCharType="separate"/>
      </w:r>
      <w:r w:rsidR="000969C3">
        <w:rPr>
          <w:noProof/>
        </w:rPr>
        <w:t>1</w:t>
      </w:r>
      <w:r w:rsidR="00EA6257">
        <w:rPr>
          <w:noProof/>
        </w:rPr>
        <w:fldChar w:fldCharType="end"/>
      </w:r>
      <w:r w:rsidRPr="008743B1">
        <w:rPr>
          <w:b w:val="0"/>
        </w:rPr>
        <w:t>: Caption</w:t>
      </w:r>
      <w:bookmarkEnd w:id="14"/>
      <w:r w:rsidRPr="008743B1">
        <w:rPr>
          <w:b w:val="0"/>
        </w:rPr>
        <w:t xml:space="preserve"> </w:t>
      </w:r>
    </w:p>
    <w:p w14:paraId="117F9D88" w14:textId="77777777" w:rsidR="008743B1" w:rsidRDefault="008743B1" w:rsidP="008465C0">
      <w:pPr>
        <w:pStyle w:val="NoteHeading"/>
      </w:pPr>
      <w:r>
        <w:t>(12pt)</w:t>
      </w:r>
      <w:bookmarkEnd w:id="15"/>
    </w:p>
    <w:tbl>
      <w:tblPr>
        <w:tblStyle w:val="IFPRITableStyle"/>
        <w:tblpPr w:leftFromText="187" w:rightFromText="187" w:bottomFromText="45" w:vertAnchor="text" w:tblpY="1"/>
        <w:tblW w:w="5000" w:type="pct"/>
        <w:tblLook w:val="04A0" w:firstRow="1" w:lastRow="0" w:firstColumn="1" w:lastColumn="0" w:noHBand="0" w:noVBand="1"/>
      </w:tblPr>
      <w:tblGrid>
        <w:gridCol w:w="1891"/>
        <w:gridCol w:w="2429"/>
        <w:gridCol w:w="1621"/>
        <w:gridCol w:w="2339"/>
        <w:gridCol w:w="1800"/>
      </w:tblGrid>
      <w:tr w:rsidR="00BF5F20" w:rsidRPr="00D077C9" w14:paraId="55E4A579" w14:textId="77777777" w:rsidTr="00325A00">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938" w:type="pct"/>
            <w:shd w:val="clear" w:color="auto" w:fill="19948B"/>
          </w:tcPr>
          <w:p w14:paraId="67CB267F" w14:textId="77777777" w:rsidR="00BF5F20" w:rsidRPr="00D077C9" w:rsidRDefault="00BF5F20" w:rsidP="001C7CE8">
            <w:r w:rsidRPr="00D077C9">
              <w:t>Bold 8pt</w:t>
            </w:r>
          </w:p>
        </w:tc>
        <w:tc>
          <w:tcPr>
            <w:tcW w:w="1205" w:type="pct"/>
            <w:shd w:val="clear" w:color="auto" w:fill="19948B"/>
            <w:noWrap/>
          </w:tcPr>
          <w:p w14:paraId="7790C9E6"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c>
          <w:tcPr>
            <w:tcW w:w="804" w:type="pct"/>
            <w:shd w:val="clear" w:color="auto" w:fill="19948B"/>
            <w:noWrap/>
          </w:tcPr>
          <w:p w14:paraId="089E6EC0"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c>
          <w:tcPr>
            <w:tcW w:w="1160" w:type="pct"/>
            <w:shd w:val="clear" w:color="auto" w:fill="19948B"/>
            <w:noWrap/>
          </w:tcPr>
          <w:p w14:paraId="410B6855"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c>
          <w:tcPr>
            <w:tcW w:w="893" w:type="pct"/>
            <w:shd w:val="clear" w:color="auto" w:fill="19948B"/>
            <w:noWrap/>
          </w:tcPr>
          <w:p w14:paraId="6DAE61A3" w14:textId="77777777" w:rsidR="00BF5F20" w:rsidRPr="00D077C9" w:rsidRDefault="00BF5F20" w:rsidP="001C7CE8">
            <w:pPr>
              <w:cnfStyle w:val="100000000000" w:firstRow="1" w:lastRow="0" w:firstColumn="0" w:lastColumn="0" w:oddVBand="0" w:evenVBand="0" w:oddHBand="0" w:evenHBand="0" w:firstRowFirstColumn="0" w:firstRowLastColumn="0" w:lastRowFirstColumn="0" w:lastRowLastColumn="0"/>
            </w:pPr>
            <w:r w:rsidRPr="00D077C9">
              <w:t>Bold 8pt</w:t>
            </w:r>
          </w:p>
        </w:tc>
      </w:tr>
      <w:tr w:rsidR="000E7BE9" w:rsidRPr="00D077C9" w14:paraId="34425568" w14:textId="77777777" w:rsidTr="00325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8" w:type="pct"/>
          </w:tcPr>
          <w:p w14:paraId="3FACE527" w14:textId="77777777" w:rsidR="00334A6A" w:rsidRPr="00D077C9" w:rsidRDefault="00334A6A" w:rsidP="001C7CE8">
            <w:r w:rsidRPr="00D077C9">
              <w:t>Bold 8pt</w:t>
            </w:r>
          </w:p>
        </w:tc>
        <w:tc>
          <w:tcPr>
            <w:tcW w:w="1205" w:type="pct"/>
            <w:noWrap/>
            <w:hideMark/>
          </w:tcPr>
          <w:p w14:paraId="66DFECF8" w14:textId="77777777" w:rsidR="00334A6A" w:rsidRPr="00D077C9" w:rsidRDefault="00334A6A" w:rsidP="001C7CE8">
            <w:pPr>
              <w:cnfStyle w:val="000000100000" w:firstRow="0" w:lastRow="0" w:firstColumn="0" w:lastColumn="0" w:oddVBand="0" w:evenVBand="0" w:oddHBand="1" w:evenHBand="0" w:firstRowFirstColumn="0" w:firstRowLastColumn="0" w:lastRowFirstColumn="0" w:lastRowLastColumn="0"/>
            </w:pPr>
            <w:r w:rsidRPr="00D077C9">
              <w:t>8pt</w:t>
            </w:r>
          </w:p>
        </w:tc>
        <w:tc>
          <w:tcPr>
            <w:tcW w:w="804" w:type="pct"/>
            <w:noWrap/>
            <w:hideMark/>
          </w:tcPr>
          <w:p w14:paraId="3792E433" w14:textId="77777777" w:rsidR="00334A6A" w:rsidRPr="00D077C9" w:rsidRDefault="00BF5F20" w:rsidP="001C7CE8">
            <w:pPr>
              <w:cnfStyle w:val="000000100000" w:firstRow="0" w:lastRow="0" w:firstColumn="0" w:lastColumn="0" w:oddVBand="0" w:evenVBand="0" w:oddHBand="1" w:evenHBand="0" w:firstRowFirstColumn="0" w:firstRowLastColumn="0" w:lastRowFirstColumn="0" w:lastRowLastColumn="0"/>
            </w:pPr>
            <w:r w:rsidRPr="00D077C9">
              <w:t>8pt</w:t>
            </w:r>
          </w:p>
        </w:tc>
        <w:tc>
          <w:tcPr>
            <w:tcW w:w="1160" w:type="pct"/>
            <w:noWrap/>
            <w:hideMark/>
          </w:tcPr>
          <w:p w14:paraId="194946E8" w14:textId="77777777" w:rsidR="00334A6A" w:rsidRPr="00D077C9" w:rsidRDefault="00BF5F20" w:rsidP="001C7CE8">
            <w:pPr>
              <w:cnfStyle w:val="000000100000" w:firstRow="0" w:lastRow="0" w:firstColumn="0" w:lastColumn="0" w:oddVBand="0" w:evenVBand="0" w:oddHBand="1" w:evenHBand="0" w:firstRowFirstColumn="0" w:firstRowLastColumn="0" w:lastRowFirstColumn="0" w:lastRowLastColumn="0"/>
            </w:pPr>
            <w:r w:rsidRPr="00D077C9">
              <w:t>8pt</w:t>
            </w:r>
          </w:p>
        </w:tc>
        <w:tc>
          <w:tcPr>
            <w:tcW w:w="893" w:type="pct"/>
            <w:noWrap/>
            <w:hideMark/>
          </w:tcPr>
          <w:p w14:paraId="2B31E59C" w14:textId="77777777" w:rsidR="00334A6A" w:rsidRPr="00D077C9" w:rsidRDefault="00BF5F20" w:rsidP="001C7CE8">
            <w:pPr>
              <w:cnfStyle w:val="000000100000" w:firstRow="0" w:lastRow="0" w:firstColumn="0" w:lastColumn="0" w:oddVBand="0" w:evenVBand="0" w:oddHBand="1" w:evenHBand="0" w:firstRowFirstColumn="0" w:firstRowLastColumn="0" w:lastRowFirstColumn="0" w:lastRowLastColumn="0"/>
            </w:pPr>
            <w:r w:rsidRPr="00D077C9">
              <w:t>8pt</w:t>
            </w:r>
          </w:p>
        </w:tc>
      </w:tr>
      <w:tr w:rsidR="00CE03BC" w:rsidRPr="00D077C9" w14:paraId="2E682AE1" w14:textId="77777777" w:rsidTr="00325A00">
        <w:trPr>
          <w:trHeight w:val="20"/>
        </w:trPr>
        <w:tc>
          <w:tcPr>
            <w:cnfStyle w:val="001000000000" w:firstRow="0" w:lastRow="0" w:firstColumn="1" w:lastColumn="0" w:oddVBand="0" w:evenVBand="0" w:oddHBand="0" w:evenHBand="0" w:firstRowFirstColumn="0" w:firstRowLastColumn="0" w:lastRowFirstColumn="0" w:lastRowLastColumn="0"/>
            <w:tcW w:w="938" w:type="pct"/>
          </w:tcPr>
          <w:p w14:paraId="6FD35869" w14:textId="77777777" w:rsidR="00CE03BC" w:rsidRPr="00D077C9" w:rsidRDefault="00CE03BC" w:rsidP="001C7CE8"/>
        </w:tc>
        <w:tc>
          <w:tcPr>
            <w:tcW w:w="1205" w:type="pct"/>
            <w:noWrap/>
            <w:hideMark/>
          </w:tcPr>
          <w:p w14:paraId="19F3A7FD"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04" w:type="pct"/>
            <w:noWrap/>
            <w:hideMark/>
          </w:tcPr>
          <w:p w14:paraId="3380417E"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1160" w:type="pct"/>
            <w:noWrap/>
            <w:hideMark/>
          </w:tcPr>
          <w:p w14:paraId="5A5D5B89"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93" w:type="pct"/>
            <w:noWrap/>
            <w:hideMark/>
          </w:tcPr>
          <w:p w14:paraId="4A8D6BAA"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r>
      <w:tr w:rsidR="000E7BE9" w:rsidRPr="00D077C9" w14:paraId="13D899B0" w14:textId="77777777" w:rsidTr="00325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8" w:type="pct"/>
          </w:tcPr>
          <w:p w14:paraId="6D41D692" w14:textId="77777777" w:rsidR="00CE03BC" w:rsidRPr="00D077C9" w:rsidRDefault="00CE03BC" w:rsidP="001C7CE8"/>
        </w:tc>
        <w:tc>
          <w:tcPr>
            <w:tcW w:w="1205" w:type="pct"/>
            <w:noWrap/>
            <w:hideMark/>
          </w:tcPr>
          <w:p w14:paraId="11D1A145"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04" w:type="pct"/>
            <w:noWrap/>
            <w:hideMark/>
          </w:tcPr>
          <w:p w14:paraId="32247BDB"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1160" w:type="pct"/>
            <w:noWrap/>
            <w:hideMark/>
          </w:tcPr>
          <w:p w14:paraId="3CB04558"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93" w:type="pct"/>
            <w:noWrap/>
            <w:hideMark/>
          </w:tcPr>
          <w:p w14:paraId="51611111"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r>
      <w:tr w:rsidR="00CE03BC" w:rsidRPr="00D077C9" w14:paraId="7555D187" w14:textId="77777777" w:rsidTr="00325A00">
        <w:trPr>
          <w:trHeight w:val="20"/>
        </w:trPr>
        <w:tc>
          <w:tcPr>
            <w:cnfStyle w:val="001000000000" w:firstRow="0" w:lastRow="0" w:firstColumn="1" w:lastColumn="0" w:oddVBand="0" w:evenVBand="0" w:oddHBand="0" w:evenHBand="0" w:firstRowFirstColumn="0" w:firstRowLastColumn="0" w:lastRowFirstColumn="0" w:lastRowLastColumn="0"/>
            <w:tcW w:w="938" w:type="pct"/>
          </w:tcPr>
          <w:p w14:paraId="778CA69D" w14:textId="77777777" w:rsidR="00CE03BC" w:rsidRPr="00D077C9" w:rsidRDefault="00CE03BC" w:rsidP="001C7CE8"/>
        </w:tc>
        <w:tc>
          <w:tcPr>
            <w:tcW w:w="1205" w:type="pct"/>
            <w:noWrap/>
            <w:hideMark/>
          </w:tcPr>
          <w:p w14:paraId="69E0BF48"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04" w:type="pct"/>
            <w:noWrap/>
            <w:hideMark/>
          </w:tcPr>
          <w:p w14:paraId="6E171CDF"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1160" w:type="pct"/>
            <w:noWrap/>
            <w:hideMark/>
          </w:tcPr>
          <w:p w14:paraId="07BB908D"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93" w:type="pct"/>
            <w:noWrap/>
            <w:hideMark/>
          </w:tcPr>
          <w:p w14:paraId="41A51650"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r>
      <w:tr w:rsidR="000E7BE9" w:rsidRPr="00D077C9" w14:paraId="757AE37F" w14:textId="77777777" w:rsidTr="00325A0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38" w:type="pct"/>
          </w:tcPr>
          <w:p w14:paraId="78541968" w14:textId="77777777" w:rsidR="00CE03BC" w:rsidRPr="00D077C9" w:rsidRDefault="00CE03BC" w:rsidP="001C7CE8"/>
        </w:tc>
        <w:tc>
          <w:tcPr>
            <w:tcW w:w="1205" w:type="pct"/>
            <w:noWrap/>
            <w:hideMark/>
          </w:tcPr>
          <w:p w14:paraId="4D5FA43D"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04" w:type="pct"/>
            <w:noWrap/>
            <w:hideMark/>
          </w:tcPr>
          <w:p w14:paraId="692CA2EE"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1160" w:type="pct"/>
            <w:noWrap/>
            <w:hideMark/>
          </w:tcPr>
          <w:p w14:paraId="70737E71"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c>
          <w:tcPr>
            <w:tcW w:w="893" w:type="pct"/>
            <w:noWrap/>
            <w:hideMark/>
          </w:tcPr>
          <w:p w14:paraId="19C6AA2B" w14:textId="77777777" w:rsidR="00CE03BC" w:rsidRPr="00D077C9" w:rsidRDefault="00CE03BC" w:rsidP="001C7CE8">
            <w:pPr>
              <w:cnfStyle w:val="000000100000" w:firstRow="0" w:lastRow="0" w:firstColumn="0" w:lastColumn="0" w:oddVBand="0" w:evenVBand="0" w:oddHBand="1" w:evenHBand="0" w:firstRowFirstColumn="0" w:firstRowLastColumn="0" w:lastRowFirstColumn="0" w:lastRowLastColumn="0"/>
            </w:pPr>
            <w:r w:rsidRPr="00D077C9">
              <w:t>-</w:t>
            </w:r>
          </w:p>
        </w:tc>
      </w:tr>
      <w:tr w:rsidR="00CE03BC" w:rsidRPr="00D077C9" w14:paraId="75F29102" w14:textId="77777777" w:rsidTr="00325A00">
        <w:trPr>
          <w:trHeight w:val="20"/>
        </w:trPr>
        <w:tc>
          <w:tcPr>
            <w:cnfStyle w:val="001000000000" w:firstRow="0" w:lastRow="0" w:firstColumn="1" w:lastColumn="0" w:oddVBand="0" w:evenVBand="0" w:oddHBand="0" w:evenHBand="0" w:firstRowFirstColumn="0" w:firstRowLastColumn="0" w:lastRowFirstColumn="0" w:lastRowLastColumn="0"/>
            <w:tcW w:w="938" w:type="pct"/>
          </w:tcPr>
          <w:p w14:paraId="067681F7" w14:textId="77777777" w:rsidR="00CE03BC" w:rsidRPr="00D077C9" w:rsidRDefault="00CE03BC" w:rsidP="001C7CE8"/>
        </w:tc>
        <w:tc>
          <w:tcPr>
            <w:tcW w:w="1205" w:type="pct"/>
            <w:noWrap/>
            <w:hideMark/>
          </w:tcPr>
          <w:p w14:paraId="0B6499E7"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04" w:type="pct"/>
            <w:noWrap/>
            <w:hideMark/>
          </w:tcPr>
          <w:p w14:paraId="2D70FD19"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1160" w:type="pct"/>
            <w:noWrap/>
            <w:hideMark/>
          </w:tcPr>
          <w:p w14:paraId="62AA7B2D"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c>
          <w:tcPr>
            <w:tcW w:w="893" w:type="pct"/>
            <w:noWrap/>
            <w:hideMark/>
          </w:tcPr>
          <w:p w14:paraId="4144580C" w14:textId="77777777" w:rsidR="00CE03BC" w:rsidRPr="00D077C9" w:rsidRDefault="00CE03BC" w:rsidP="001C7CE8">
            <w:pPr>
              <w:cnfStyle w:val="000000000000" w:firstRow="0" w:lastRow="0" w:firstColumn="0" w:lastColumn="0" w:oddVBand="0" w:evenVBand="0" w:oddHBand="0" w:evenHBand="0" w:firstRowFirstColumn="0" w:firstRowLastColumn="0" w:lastRowFirstColumn="0" w:lastRowLastColumn="0"/>
            </w:pPr>
            <w:r w:rsidRPr="00D077C9">
              <w:t>-</w:t>
            </w:r>
          </w:p>
        </w:tc>
      </w:tr>
    </w:tbl>
    <w:p w14:paraId="75B1F2F5" w14:textId="77777777" w:rsidR="00F46166" w:rsidRPr="00D077C9" w:rsidRDefault="0054565E" w:rsidP="004767C7">
      <w:pPr>
        <w:pStyle w:val="NoteSource"/>
      </w:pPr>
      <w:r w:rsidRPr="00D077C9">
        <w:rPr>
          <w:b/>
        </w:rPr>
        <w:t>Source:</w:t>
      </w:r>
      <w:r w:rsidRPr="00D077C9">
        <w:t xml:space="preserve"> </w:t>
      </w:r>
      <w:r w:rsidR="00755D86" w:rsidRPr="00D077C9">
        <w:t>Note/</w:t>
      </w:r>
      <w:r w:rsidRPr="00D077C9">
        <w:t>Source (8pt)</w:t>
      </w:r>
    </w:p>
    <w:p w14:paraId="46C29D4F" w14:textId="77777777" w:rsidR="00347A1C" w:rsidRPr="00D077C9" w:rsidRDefault="00B957FF" w:rsidP="00B957FF">
      <w:pPr>
        <w:pStyle w:val="NoteHeading"/>
        <w:rPr>
          <w:vanish/>
          <w:specVanish/>
        </w:rPr>
      </w:pPr>
      <w:bookmarkStart w:id="16" w:name="_Toc14433216"/>
      <w:bookmarkStart w:id="17" w:name="_Toc9004248"/>
      <w:r w:rsidRPr="00D077C9">
        <w:t>About the Authors</w:t>
      </w:r>
      <w:bookmarkEnd w:id="16"/>
      <w:r w:rsidRPr="00D077C9">
        <w:t xml:space="preserve"> </w:t>
      </w:r>
    </w:p>
    <w:p w14:paraId="3319C6BA" w14:textId="77777777" w:rsidR="00B957FF" w:rsidRPr="00D077C9" w:rsidRDefault="00B957FF" w:rsidP="00347A1C">
      <w:r w:rsidRPr="00D077C9">
        <w:t>(</w:t>
      </w:r>
      <w:r w:rsidR="0020212B" w:rsidRPr="00D077C9">
        <w:t>Note Heading</w:t>
      </w:r>
      <w:r w:rsidRPr="00D077C9">
        <w:t>, bold 1</w:t>
      </w:r>
      <w:r w:rsidR="00965A47" w:rsidRPr="00D077C9">
        <w:t>2</w:t>
      </w:r>
      <w:r w:rsidRPr="00D077C9">
        <w:t>pt, all caps)</w:t>
      </w:r>
      <w:bookmarkEnd w:id="17"/>
    </w:p>
    <w:p w14:paraId="7EE99E0A" w14:textId="77777777" w:rsidR="00B957FF" w:rsidRPr="00D077C9" w:rsidRDefault="0020212B" w:rsidP="0020212B">
      <w:r w:rsidRPr="00D077C9">
        <w:t>Normal</w:t>
      </w:r>
      <w:r w:rsidR="001349FD" w:rsidRPr="00D077C9">
        <w:t xml:space="preserve"> (</w:t>
      </w:r>
      <w:r w:rsidRPr="00D077C9">
        <w:t>11</w:t>
      </w:r>
      <w:r w:rsidR="001349FD" w:rsidRPr="00D077C9">
        <w:t>pt)</w:t>
      </w:r>
    </w:p>
    <w:p w14:paraId="6360E8FB" w14:textId="77777777" w:rsidR="00B957FF" w:rsidRPr="00D077C9" w:rsidRDefault="00B957FF" w:rsidP="00B957FF">
      <w:pPr>
        <w:pStyle w:val="NoteHeading"/>
      </w:pPr>
      <w:bookmarkStart w:id="18" w:name="_Toc9004249"/>
      <w:bookmarkStart w:id="19" w:name="_Toc14433217"/>
      <w:r w:rsidRPr="00D077C9">
        <w:t>Acknowledgments</w:t>
      </w:r>
      <w:bookmarkEnd w:id="18"/>
      <w:bookmarkEnd w:id="19"/>
      <w:r w:rsidRPr="00D077C9">
        <w:rPr>
          <w:rStyle w:val="PlainTextChar"/>
          <w:b w:val="0"/>
          <w:caps w:val="0"/>
        </w:rPr>
        <w:t xml:space="preserve"> </w:t>
      </w:r>
    </w:p>
    <w:p w14:paraId="17D6CF0F" w14:textId="77777777" w:rsidR="00B957FF" w:rsidRPr="00D077C9" w:rsidRDefault="001349FD" w:rsidP="0020212B">
      <w:r w:rsidRPr="00D077C9">
        <w:t>N</w:t>
      </w:r>
      <w:r w:rsidR="0020212B" w:rsidRPr="00D077C9">
        <w:t>ormal</w:t>
      </w:r>
      <w:r w:rsidRPr="00D077C9">
        <w:t xml:space="preserve"> (</w:t>
      </w:r>
      <w:r w:rsidR="0020212B" w:rsidRPr="00D077C9">
        <w:t>11</w:t>
      </w:r>
      <w:r w:rsidRPr="00D077C9">
        <w:t>pt)</w:t>
      </w:r>
    </w:p>
    <w:bookmarkStart w:id="20" w:name="_Toc14433218" w:displacedByCustomXml="next"/>
    <w:sdt>
      <w:sdtPr>
        <w:rPr>
          <w:rFonts w:asciiTheme="minorHAnsi" w:eastAsiaTheme="minorEastAsia" w:hAnsiTheme="minorHAnsi"/>
          <w:b w:val="0"/>
          <w:caps w:val="0"/>
          <w:color w:val="auto"/>
          <w:sz w:val="16"/>
        </w:rPr>
        <w:id w:val="-1789965516"/>
        <w:docPartObj>
          <w:docPartGallery w:val="Bibliographies"/>
          <w:docPartUnique/>
        </w:docPartObj>
      </w:sdtPr>
      <w:sdtContent>
        <w:p w14:paraId="26D23F2D" w14:textId="77777777" w:rsidR="00B957FF" w:rsidRPr="00D077C9" w:rsidRDefault="00B957FF" w:rsidP="00B957FF">
          <w:pPr>
            <w:pStyle w:val="NoteHeading"/>
          </w:pPr>
          <w:r w:rsidRPr="00D077C9">
            <w:t>References</w:t>
          </w:r>
          <w:bookmarkEnd w:id="20"/>
        </w:p>
        <w:sdt>
          <w:sdtPr>
            <w:id w:val="-573587230"/>
            <w:bibliography/>
          </w:sdtPr>
          <w:sdtContent>
            <w:p w14:paraId="6ACE7B2F" w14:textId="77777777" w:rsidR="00B957FF" w:rsidRPr="00D077C9" w:rsidRDefault="00B957FF" w:rsidP="00C42124">
              <w:pPr>
                <w:pStyle w:val="Bibliography"/>
              </w:pPr>
              <w:r w:rsidRPr="00D077C9">
                <w:fldChar w:fldCharType="begin"/>
              </w:r>
              <w:r w:rsidRPr="00C42124">
                <w:instrText xml:space="preserve"> BIBLIOGRAPHY </w:instrText>
              </w:r>
              <w:r w:rsidRPr="00D077C9">
                <w:fldChar w:fldCharType="separate"/>
              </w:r>
              <w:r w:rsidRPr="00C42124">
                <w:t>Bibliography</w:t>
              </w:r>
              <w:r w:rsidRPr="00D077C9">
                <w:br/>
                <w:t>(8pt)</w:t>
              </w:r>
              <w:r w:rsidRPr="00D077C9">
                <w:rPr>
                  <w:b/>
                  <w:bCs/>
                  <w:noProof/>
                </w:rPr>
                <w:fldChar w:fldCharType="end"/>
              </w:r>
            </w:p>
          </w:sdtContent>
        </w:sdt>
      </w:sdtContent>
    </w:sdt>
    <w:p w14:paraId="0E58B21D" w14:textId="77777777" w:rsidR="00A13BB5" w:rsidRPr="00EF6905" w:rsidRDefault="00A60657" w:rsidP="00A13BB5">
      <w:pPr>
        <w:pStyle w:val="NoteHeading"/>
      </w:pPr>
      <w:bookmarkStart w:id="21" w:name="_Toc9004251"/>
      <w:bookmarkEnd w:id="4"/>
      <w:r w:rsidRPr="00EB63A7">
        <w:rPr>
          <w:noProof/>
        </w:rPr>
        <mc:AlternateContent>
          <mc:Choice Requires="wps">
            <w:drawing>
              <wp:anchor distT="0" distB="0" distL="114300" distR="114300" simplePos="0" relativeHeight="251658240" behindDoc="0" locked="0" layoutInCell="1" allowOverlap="0" wp14:anchorId="63F1FFD1" wp14:editId="55EFDAAD">
                <wp:simplePos x="0" y="0"/>
                <wp:positionH relativeFrom="page">
                  <wp:posOffset>-745</wp:posOffset>
                </wp:positionH>
                <wp:positionV relativeFrom="page">
                  <wp:posOffset>6322226</wp:posOffset>
                </wp:positionV>
                <wp:extent cx="7772400" cy="105156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7772400" cy="1051560"/>
                        </a:xfrm>
                        <a:prstGeom prst="rect">
                          <a:avLst/>
                        </a:prstGeom>
                        <a:noFill/>
                        <a:ln w="6350">
                          <a:noFill/>
                        </a:ln>
                      </wps:spPr>
                      <wps:txbx>
                        <w:txbxContent>
                          <w:p w14:paraId="28784208" w14:textId="3DD34FA4" w:rsidR="00A13BB5" w:rsidRDefault="00A60657" w:rsidP="00523068">
                            <w:pPr>
                              <w:pStyle w:val="NoteSource"/>
                            </w:pPr>
                            <w:r>
                              <w:t xml:space="preserve">This work is part of the CGIAR Research Initiative on </w:t>
                            </w:r>
                            <w:r w:rsidR="000969C3">
                              <w:t>XXX</w:t>
                            </w:r>
                            <w:r>
                              <w:t xml:space="preserve">. CGIAR launched </w:t>
                            </w:r>
                            <w:r w:rsidR="000969C3">
                              <w:t>XXX</w:t>
                            </w:r>
                            <w:r>
                              <w:t xml:space="preserve"> with national and international partners </w:t>
                            </w:r>
                            <w:r w:rsidR="000969C3">
                              <w:t>XXX</w:t>
                            </w:r>
                            <w:r>
                              <w:t xml:space="preserve">. IFPRI and </w:t>
                            </w:r>
                            <w:r w:rsidR="000969C3">
                              <w:t>XXX</w:t>
                            </w:r>
                            <w:r>
                              <w:t xml:space="preserve">, two CGIAR Centers participating in </w:t>
                            </w:r>
                            <w:r w:rsidR="000969C3">
                              <w:t>XXX</w:t>
                            </w:r>
                            <w:r>
                              <w:t xml:space="preserve">, prepared this publication. Other CGIAR centers participating in </w:t>
                            </w:r>
                            <w:r w:rsidR="000969C3">
                              <w:t>XXX</w:t>
                            </w:r>
                            <w:r>
                              <w:t xml:space="preserve"> are: </w:t>
                            </w:r>
                            <w:r w:rsidR="000969C3">
                              <w:t>XXX</w:t>
                            </w:r>
                            <w:r>
                              <w:t xml:space="preserve">. We would like to thank all funders who supported this research through their contributions to the CGIAR Trust Fund: </w:t>
                            </w:r>
                            <w:hyperlink r:id="rId24" w:history="1">
                              <w:r w:rsidRPr="00A60657">
                                <w:rPr>
                                  <w:rStyle w:val="Hyperlink"/>
                                  <w:rFonts w:cstheme="minorBidi"/>
                                </w:rPr>
                                <w:t>https://www.cgiar.org/funders/</w:t>
                              </w:r>
                            </w:hyperlink>
                          </w:p>
                          <w:p w14:paraId="2889ED7F" w14:textId="77777777" w:rsidR="00022F0C" w:rsidRDefault="00022F0C" w:rsidP="00523068">
                            <w:pPr>
                              <w:pStyle w:val="NoteSource"/>
                            </w:pPr>
                          </w:p>
                          <w:p w14:paraId="4E68EAA4" w14:textId="77777777" w:rsidR="00022F0C" w:rsidRDefault="00022F0C" w:rsidP="00523068">
                            <w:pPr>
                              <w:pStyle w:val="NoteSource"/>
                            </w:pPr>
                          </w:p>
                          <w:p w14:paraId="29FE76B0" w14:textId="77777777" w:rsidR="00022F0C" w:rsidRDefault="00022F0C" w:rsidP="00523068">
                            <w:pPr>
                              <w:pStyle w:val="NoteSource"/>
                            </w:pPr>
                          </w:p>
                          <w:p w14:paraId="221C0100" w14:textId="77777777" w:rsidR="00022F0C" w:rsidRPr="000969C3" w:rsidRDefault="00022F0C" w:rsidP="00523068">
                            <w:pPr>
                              <w:pStyle w:val="NoteSource"/>
                            </w:pPr>
                            <w:r w:rsidRPr="000969C3">
                              <w:t>This is publication has not been peer reviewed. Any opinions stated herein are those of the author(s) and not necessarily representative of or endorsed by CGIAR or IFPRI [</w:t>
                            </w:r>
                            <w:r w:rsidRPr="000969C3">
                              <w:rPr>
                                <w:i/>
                                <w:iCs/>
                              </w:rPr>
                              <w:t>adding names of other Centers and partners who contributed to the publication</w:t>
                            </w:r>
                            <w:r w:rsidRPr="000969C3">
                              <w:t>]</w:t>
                            </w:r>
                          </w:p>
                        </w:txbxContent>
                      </wps:txbx>
                      <wps:bodyPr rot="0" spcFirstLastPara="0" vertOverflow="overflow" horzOverflow="overflow" vert="horz" wrap="square" lIns="685800" tIns="0" rIns="685800" bIns="173736" numCol="1" spcCol="0" rtlCol="0" fromWordArt="0" anchor="b" anchorCtr="0" forceAA="0" compatLnSpc="1">
                        <a:prstTxWarp prst="textNoShape">
                          <a:avLst/>
                        </a:prstTxWarp>
                        <a:spAutoFit/>
                      </wps:bodyPr>
                    </wps:wsp>
                  </a:graphicData>
                </a:graphic>
                <wp14:sizeRelH relativeFrom="page">
                  <wp14:pctWidth>100000</wp14:pctWidth>
                </wp14:sizeRelH>
                <wp14:sizeRelV relativeFrom="margin">
                  <wp14:pctHeight>0</wp14:pctHeight>
                </wp14:sizeRelV>
              </wp:anchor>
            </w:drawing>
          </mc:Choice>
          <mc:Fallback>
            <w:pict>
              <v:shapetype w14:anchorId="63F1FFD1" id="_x0000_t202" coordsize="21600,21600" o:spt="202" path="m,l,21600r21600,l21600,xe">
                <v:stroke joinstyle="miter"/>
                <v:path gradientshapeok="t" o:connecttype="rect"/>
              </v:shapetype>
              <v:shape id="Text Box 18" o:spid="_x0000_s1026" type="#_x0000_t202" style="position:absolute;margin-left:-.05pt;margin-top:497.8pt;width:612pt;height:82.8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" o:allowoverlap="f" filled="f" stroked="f" strokeweight=".5pt">
                <v:textbox style="mso-fit-shape-to-text:t" inset="54pt,0,54pt,13.68pt">
                  <w:txbxContent>
                    <w:p w14:paraId="28784208" w14:textId="3DD34FA4" w:rsidR="00A13BB5" w:rsidRDefault="00A60657" w:rsidP="00523068">
                      <w:pPr>
                        <w:pStyle w:val="NoteSource"/>
                      </w:pPr>
                      <w:r>
                        <w:t xml:space="preserve">This work is part of the CGIAR Research Initiative on </w:t>
                      </w:r>
                      <w:r w:rsidR="000969C3">
                        <w:t>XXX</w:t>
                      </w:r>
                      <w:r>
                        <w:t xml:space="preserve">. CGIAR launched </w:t>
                      </w:r>
                      <w:r w:rsidR="000969C3">
                        <w:t>XXX</w:t>
                      </w:r>
                      <w:r>
                        <w:t xml:space="preserve"> with national and international partners </w:t>
                      </w:r>
                      <w:r w:rsidR="000969C3">
                        <w:t>XXX</w:t>
                      </w:r>
                      <w:r>
                        <w:t xml:space="preserve">. IFPRI and </w:t>
                      </w:r>
                      <w:r w:rsidR="000969C3">
                        <w:t>XXX</w:t>
                      </w:r>
                      <w:r>
                        <w:t xml:space="preserve">, two CGIAR Centers participating in </w:t>
                      </w:r>
                      <w:r w:rsidR="000969C3">
                        <w:t>XXX</w:t>
                      </w:r>
                      <w:r>
                        <w:t xml:space="preserve">, prepared this publication. Other CGIAR centers participating in </w:t>
                      </w:r>
                      <w:r w:rsidR="000969C3">
                        <w:t>XXX</w:t>
                      </w:r>
                      <w:r>
                        <w:t xml:space="preserve"> are: </w:t>
                      </w:r>
                      <w:r w:rsidR="000969C3">
                        <w:t>XXX</w:t>
                      </w:r>
                      <w:r>
                        <w:t xml:space="preserve">. We would like to thank all funders who supported this research through their contributions to the CGIAR Trust Fund: </w:t>
                      </w:r>
                      <w:hyperlink r:id="rId25" w:history="1">
                        <w:r w:rsidRPr="00A60657">
                          <w:rPr>
                            <w:rStyle w:val="Hyperlink"/>
                            <w:rFonts w:cstheme="minorBidi"/>
                          </w:rPr>
                          <w:t>https://www.cgiar.org/funders/</w:t>
                        </w:r>
                      </w:hyperlink>
                    </w:p>
                    <w:p w14:paraId="2889ED7F" w14:textId="77777777" w:rsidR="00022F0C" w:rsidRDefault="00022F0C" w:rsidP="00523068">
                      <w:pPr>
                        <w:pStyle w:val="NoteSource"/>
                      </w:pPr>
                    </w:p>
                    <w:p w14:paraId="4E68EAA4" w14:textId="77777777" w:rsidR="00022F0C" w:rsidRDefault="00022F0C" w:rsidP="00523068">
                      <w:pPr>
                        <w:pStyle w:val="NoteSource"/>
                      </w:pPr>
                    </w:p>
                    <w:p w14:paraId="29FE76B0" w14:textId="77777777" w:rsidR="00022F0C" w:rsidRDefault="00022F0C" w:rsidP="00523068">
                      <w:pPr>
                        <w:pStyle w:val="NoteSource"/>
                      </w:pPr>
                    </w:p>
                    <w:p w14:paraId="221C0100" w14:textId="77777777" w:rsidR="00022F0C" w:rsidRPr="000969C3" w:rsidRDefault="00022F0C" w:rsidP="00523068">
                      <w:pPr>
                        <w:pStyle w:val="NoteSource"/>
                      </w:pPr>
                      <w:r w:rsidRPr="000969C3">
                        <w:t>This is publication has not been peer reviewed. Any opinions stated herein are those of the author(s) and not necessarily representative of or endorsed by CGIAR or IFPRI [</w:t>
                      </w:r>
                      <w:r w:rsidRPr="000969C3">
                        <w:rPr>
                          <w:i/>
                          <w:iCs/>
                        </w:rPr>
                        <w:t>adding names of other Centers and partners who contributed to the publication</w:t>
                      </w:r>
                      <w:r w:rsidRPr="000969C3">
                        <w:t>]</w:t>
                      </w:r>
                    </w:p>
                  </w:txbxContent>
                </v:textbox>
                <w10:wrap type="topAndBottom" anchorx="page" anchory="page"/>
              </v:shape>
            </w:pict>
          </mc:Fallback>
        </mc:AlternateContent>
      </w:r>
      <w:r w:rsidR="00A13BB5" w:rsidRPr="00EB63A7">
        <w:rPr>
          <w:noProof/>
        </w:rPr>
        <mc:AlternateContent>
          <mc:Choice Requires="wps">
            <w:drawing>
              <wp:anchor distT="0" distB="0" distL="114300" distR="114300" simplePos="0" relativeHeight="251658241" behindDoc="0" locked="0" layoutInCell="1" allowOverlap="0" wp14:anchorId="6DA5124F" wp14:editId="2ED4DBBD">
                <wp:simplePos x="0" y="0"/>
                <wp:positionH relativeFrom="page">
                  <wp:align>left</wp:align>
                </wp:positionH>
                <wp:positionV relativeFrom="page">
                  <wp:align>bottom</wp:align>
                </wp:positionV>
                <wp:extent cx="7772400" cy="1719072"/>
                <wp:effectExtent l="0" t="0" r="0" b="0"/>
                <wp:wrapTopAndBottom/>
                <wp:docPr id="194" name="Text Box 194"/>
                <wp:cNvGraphicFramePr/>
                <a:graphic xmlns:a="http://schemas.openxmlformats.org/drawingml/2006/main">
                  <a:graphicData uri="http://schemas.microsoft.com/office/word/2010/wordprocessingShape">
                    <wps:wsp>
                      <wps:cNvSpPr txBox="1"/>
                      <wps:spPr>
                        <a:xfrm>
                          <a:off x="0" y="0"/>
                          <a:ext cx="7772400" cy="1719072"/>
                        </a:xfrm>
                        <a:prstGeom prst="rect">
                          <a:avLst/>
                        </a:prstGeom>
                        <a:solidFill>
                          <a:srgbClr val="D63B2B"/>
                        </a:solidFill>
                        <a:ln w="6350">
                          <a:noFill/>
                        </a:ln>
                      </wps:spPr>
                      <wps:txbx>
                        <w:txbxContent>
                          <w:p w14:paraId="129A1F41" w14:textId="77777777" w:rsidR="00097AE5" w:rsidRDefault="00097AE5" w:rsidP="00097AE5">
                            <w:pPr>
                              <w:pStyle w:val="Boilerplate"/>
                              <w:spacing w:before="0" w:line="240" w:lineRule="auto"/>
                              <w:rPr>
                                <w:i/>
                                <w:sz w:val="22"/>
                              </w:rPr>
                            </w:pPr>
                            <w:r w:rsidRPr="00AB240B">
                              <w:rPr>
                                <w:b/>
                                <w:caps/>
                                <w:sz w:val="22"/>
                              </w:rPr>
                              <w:t>International Food Policy Research Institute</w:t>
                            </w:r>
                          </w:p>
                          <w:p w14:paraId="3DADAD59" w14:textId="77777777" w:rsidR="00097AE5" w:rsidRPr="007E5F56" w:rsidRDefault="00097AE5" w:rsidP="00097AE5">
                            <w:pPr>
                              <w:pStyle w:val="Boilerplate"/>
                              <w:spacing w:before="20" w:line="240" w:lineRule="auto"/>
                              <w:rPr>
                                <w:i/>
                                <w:sz w:val="18"/>
                                <w:szCs w:val="18"/>
                              </w:rPr>
                            </w:pPr>
                            <w:r w:rsidRPr="007E5F56">
                              <w:rPr>
                                <w:i/>
                                <w:sz w:val="18"/>
                                <w:szCs w:val="18"/>
                              </w:rPr>
                              <w:t>A world free of hunger and malnutrition</w:t>
                            </w:r>
                          </w:p>
                          <w:p w14:paraId="4ADFF3AB" w14:textId="77777777" w:rsidR="00097AE5" w:rsidRPr="007E5F56" w:rsidRDefault="00097AE5" w:rsidP="00097AE5">
                            <w:pPr>
                              <w:pStyle w:val="Boilerplate"/>
                              <w:spacing w:after="180" w:line="240" w:lineRule="auto"/>
                              <w:rPr>
                                <w:b/>
                                <w:bCs/>
                                <w:sz w:val="18"/>
                                <w:szCs w:val="18"/>
                              </w:rPr>
                            </w:pPr>
                            <w:r w:rsidRPr="007E5F56">
                              <w:rPr>
                                <w:b/>
                                <w:bCs/>
                                <w:sz w:val="18"/>
                                <w:szCs w:val="18"/>
                              </w:rPr>
                              <w:t>IFPRI is a CGIAR Research Center</w:t>
                            </w:r>
                          </w:p>
                          <w:p w14:paraId="0C93B3C7" w14:textId="77777777" w:rsidR="00097AE5" w:rsidRPr="00C13059" w:rsidRDefault="00097AE5" w:rsidP="00097AE5">
                            <w:pPr>
                              <w:pStyle w:val="Boilerplate"/>
                              <w:rPr>
                                <w:u w:val="thick"/>
                              </w:rPr>
                            </w:pPr>
                            <w:r w:rsidRPr="00C13059">
                              <w:t>1201 Eye Street, NW, Washington, DC 20005 USA</w:t>
                            </w:r>
                            <w:r w:rsidRPr="00C13059">
                              <w:t> </w:t>
                            </w:r>
                            <w:r w:rsidRPr="00C13059">
                              <w:t>|</w:t>
                            </w:r>
                            <w:r w:rsidRPr="00C13059">
                              <w:t> </w:t>
                            </w:r>
                            <w:r w:rsidRPr="00C13059">
                              <w:t>T. +1-202-862-5600</w:t>
                            </w:r>
                            <w:r w:rsidRPr="00C13059">
                              <w:t> </w:t>
                            </w:r>
                            <w:r w:rsidRPr="00C13059">
                              <w:t>|</w:t>
                            </w:r>
                            <w:r w:rsidRPr="00C13059">
                              <w:t> </w:t>
                            </w:r>
                            <w:r w:rsidRPr="00C13059">
                              <w:t>F. +1-202-862-5606</w:t>
                            </w:r>
                            <w:r w:rsidRPr="00C13059">
                              <w:t> </w:t>
                            </w:r>
                            <w:r w:rsidRPr="00C13059">
                              <w:t>|</w:t>
                            </w:r>
                            <w:r w:rsidRPr="00C13059">
                              <w:t> </w:t>
                            </w:r>
                            <w:r w:rsidRPr="00C13059">
                              <w:t xml:space="preserve">Email: </w:t>
                            </w:r>
                            <w:hyperlink r:id="rId26" w:history="1">
                              <w:r w:rsidRPr="00457679">
                                <w:t>ifpri@cgiar.org</w:t>
                              </w:r>
                            </w:hyperlink>
                            <w:r w:rsidRPr="00C13059">
                              <w:t> </w:t>
                            </w:r>
                            <w:r w:rsidRPr="00C13059">
                              <w:t>|</w:t>
                            </w:r>
                            <w:r w:rsidRPr="00C13059">
                              <w:t> </w:t>
                            </w:r>
                            <w:hyperlink r:id="rId27" w:history="1">
                              <w:r w:rsidRPr="002C70FF">
                                <w:t>www.ifpri.org</w:t>
                              </w:r>
                            </w:hyperlink>
                            <w:r w:rsidRPr="00C13059">
                              <w:t> </w:t>
                            </w:r>
                            <w:r w:rsidRPr="00C13059">
                              <w:t>|</w:t>
                            </w:r>
                            <w:r w:rsidRPr="00C13059">
                              <w:t> </w:t>
                            </w:r>
                            <w:hyperlink r:id="rId28" w:history="1">
                              <w:r w:rsidRPr="002C70FF">
                                <w:t>www.ifpri.info</w:t>
                              </w:r>
                            </w:hyperlink>
                          </w:p>
                          <w:p w14:paraId="4D926420" w14:textId="5690C95F" w:rsidR="00097AE5" w:rsidRPr="00C13059" w:rsidRDefault="00097AE5" w:rsidP="00097AE5">
                            <w:pPr>
                              <w:pStyle w:val="Boilerplate"/>
                            </w:pPr>
                            <w:r w:rsidRPr="00C13059">
                              <w:t xml:space="preserve">© </w:t>
                            </w:r>
                            <w:r>
                              <w:fldChar w:fldCharType="begin"/>
                            </w:r>
                            <w:r>
                              <w:instrText xml:space="preserve"> DATE  \@ "yyyy"  \* MERGEFORMAT </w:instrText>
                            </w:r>
                            <w:r>
                              <w:fldChar w:fldCharType="separate"/>
                            </w:r>
                            <w:r w:rsidR="00210225">
                              <w:rPr>
                                <w:noProof/>
                              </w:rPr>
                              <w:t>2025</w:t>
                            </w:r>
                            <w:r>
                              <w:fldChar w:fldCharType="end"/>
                            </w:r>
                            <w:r>
                              <w:rPr>
                                <w:rFonts w:cs="Arial"/>
                              </w:rPr>
                              <w:t xml:space="preserve"> </w:t>
                            </w:r>
                            <w:r w:rsidRPr="00C33FEA">
                              <w:rPr>
                                <w:rFonts w:cs="Arial"/>
                              </w:rPr>
                              <w:t xml:space="preserve">International Food Policy Research Institute (IFPRI). This publication is licensed for use under a Creative Commons Attribution 4.0 International License (CC BY 4.0). To view this license, visit </w:t>
                            </w:r>
                            <w:hyperlink r:id="rId29" w:history="1">
                              <w:r w:rsidRPr="003F05B3">
                                <w:t>https://creativecommons.org/licenses/by/4.0</w:t>
                              </w:r>
                            </w:hyperlink>
                            <w:r w:rsidRPr="00C33FEA">
                              <w:rPr>
                                <w:rFonts w:cs="Arial"/>
                              </w:rPr>
                              <w:t>.</w:t>
                            </w:r>
                          </w:p>
                          <w:p w14:paraId="6C3508FC" w14:textId="0784F43B" w:rsidR="00A13BB5" w:rsidRPr="00C13059" w:rsidRDefault="00A13BB5" w:rsidP="00523068">
                            <w:pPr>
                              <w:pStyle w:val="Boilerplate"/>
                            </w:pPr>
                          </w:p>
                        </w:txbxContent>
                      </wps:txbx>
                      <wps:bodyPr rot="0" spcFirstLastPara="0" vertOverflow="overflow" horzOverflow="overflow" vert="horz" wrap="square" lIns="347472" tIns="228600" rIns="347472" bIns="0" numCol="1" spcCol="0" rtlCol="0" fromWordArt="0" anchor="t"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shape w14:anchorId="6DA5124F" id="Text Box 194" o:spid="_x0000_s1027" type="#_x0000_t202" style="position:absolute;margin-left:0;margin-top:0;width:612pt;height:135.35pt;z-index:251658241;visibility:visible;mso-wrap-style:square;mso-width-percent:1000;mso-height-percent:0;mso-wrap-distance-left:9pt;mso-wrap-distance-top:0;mso-wrap-distance-right:9pt;mso-wrap-distance-bottom:0;mso-position-horizontal:left;mso-position-horizontal-relative:page;mso-position-vertical:bottom;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" o:allowoverlap="f" fillcolor="#d63b2b" stroked="f" strokeweight=".5pt">
                <v:textbox inset="27.36pt,18pt,27.36pt,0">
                  <w:txbxContent>
                    <w:p w14:paraId="129A1F41" w14:textId="77777777" w:rsidR="00097AE5" w:rsidRDefault="00097AE5" w:rsidP="00097AE5">
                      <w:pPr>
                        <w:pStyle w:val="Boilerplate"/>
                        <w:spacing w:before="0" w:line="240" w:lineRule="auto"/>
                        <w:rPr>
                          <w:i/>
                          <w:sz w:val="22"/>
                        </w:rPr>
                      </w:pPr>
                      <w:r w:rsidRPr="00AB240B">
                        <w:rPr>
                          <w:b/>
                          <w:caps/>
                          <w:sz w:val="22"/>
                        </w:rPr>
                        <w:t>International Food Policy Research Institute</w:t>
                      </w:r>
                    </w:p>
                    <w:p w14:paraId="3DADAD59" w14:textId="77777777" w:rsidR="00097AE5" w:rsidRPr="007E5F56" w:rsidRDefault="00097AE5" w:rsidP="00097AE5">
                      <w:pPr>
                        <w:pStyle w:val="Boilerplate"/>
                        <w:spacing w:before="20" w:line="240" w:lineRule="auto"/>
                        <w:rPr>
                          <w:i/>
                          <w:sz w:val="18"/>
                          <w:szCs w:val="18"/>
                        </w:rPr>
                      </w:pPr>
                      <w:r w:rsidRPr="007E5F56">
                        <w:rPr>
                          <w:i/>
                          <w:sz w:val="18"/>
                          <w:szCs w:val="18"/>
                        </w:rPr>
                        <w:t>A world free of hunger and malnutrition</w:t>
                      </w:r>
                    </w:p>
                    <w:p w14:paraId="4ADFF3AB" w14:textId="77777777" w:rsidR="00097AE5" w:rsidRPr="007E5F56" w:rsidRDefault="00097AE5" w:rsidP="00097AE5">
                      <w:pPr>
                        <w:pStyle w:val="Boilerplate"/>
                        <w:spacing w:after="180" w:line="240" w:lineRule="auto"/>
                        <w:rPr>
                          <w:b/>
                          <w:bCs/>
                          <w:sz w:val="18"/>
                          <w:szCs w:val="18"/>
                        </w:rPr>
                      </w:pPr>
                      <w:r w:rsidRPr="007E5F56">
                        <w:rPr>
                          <w:b/>
                          <w:bCs/>
                          <w:sz w:val="18"/>
                          <w:szCs w:val="18"/>
                        </w:rPr>
                        <w:t>IFPRI is a CGIAR Research Center</w:t>
                      </w:r>
                    </w:p>
                    <w:p w14:paraId="0C93B3C7" w14:textId="77777777" w:rsidR="00097AE5" w:rsidRPr="00C13059" w:rsidRDefault="00097AE5" w:rsidP="00097AE5">
                      <w:pPr>
                        <w:pStyle w:val="Boilerplate"/>
                        <w:rPr>
                          <w:u w:val="thick"/>
                        </w:rPr>
                      </w:pPr>
                      <w:r w:rsidRPr="00C13059">
                        <w:t>1201 Eye Street, NW, Washington, DC 20005 USA</w:t>
                      </w:r>
                      <w:r w:rsidRPr="00C13059">
                        <w:t> </w:t>
                      </w:r>
                      <w:r w:rsidRPr="00C13059">
                        <w:t>|</w:t>
                      </w:r>
                      <w:r w:rsidRPr="00C13059">
                        <w:t> </w:t>
                      </w:r>
                      <w:r w:rsidRPr="00C13059">
                        <w:t>T. +1-202-862-5600</w:t>
                      </w:r>
                      <w:r w:rsidRPr="00C13059">
                        <w:t> </w:t>
                      </w:r>
                      <w:r w:rsidRPr="00C13059">
                        <w:t>|</w:t>
                      </w:r>
                      <w:r w:rsidRPr="00C13059">
                        <w:t> </w:t>
                      </w:r>
                      <w:r w:rsidRPr="00C13059">
                        <w:t>F. +1-202-862-5606</w:t>
                      </w:r>
                      <w:r w:rsidRPr="00C13059">
                        <w:t> </w:t>
                      </w:r>
                      <w:r w:rsidRPr="00C13059">
                        <w:t>|</w:t>
                      </w:r>
                      <w:r w:rsidRPr="00C13059">
                        <w:t> </w:t>
                      </w:r>
                      <w:r w:rsidRPr="00C13059">
                        <w:t xml:space="preserve">Email: </w:t>
                      </w:r>
                      <w:hyperlink r:id="rId30" w:history="1">
                        <w:r w:rsidRPr="00457679">
                          <w:t>ifpri@cgiar.org</w:t>
                        </w:r>
                      </w:hyperlink>
                      <w:r w:rsidRPr="00C13059">
                        <w:t> </w:t>
                      </w:r>
                      <w:r w:rsidRPr="00C13059">
                        <w:t>|</w:t>
                      </w:r>
                      <w:r w:rsidRPr="00C13059">
                        <w:t> </w:t>
                      </w:r>
                      <w:hyperlink r:id="rId31" w:history="1">
                        <w:r w:rsidRPr="002C70FF">
                          <w:t>www.ifpri.org</w:t>
                        </w:r>
                      </w:hyperlink>
                      <w:r w:rsidRPr="00C13059">
                        <w:t> </w:t>
                      </w:r>
                      <w:r w:rsidRPr="00C13059">
                        <w:t>|</w:t>
                      </w:r>
                      <w:r w:rsidRPr="00C13059">
                        <w:t> </w:t>
                      </w:r>
                      <w:hyperlink r:id="rId32" w:history="1">
                        <w:r w:rsidRPr="002C70FF">
                          <w:t>www.ifpri.info</w:t>
                        </w:r>
                      </w:hyperlink>
                    </w:p>
                    <w:p w14:paraId="4D926420" w14:textId="5690C95F" w:rsidR="00097AE5" w:rsidRPr="00C13059" w:rsidRDefault="00097AE5" w:rsidP="00097AE5">
                      <w:pPr>
                        <w:pStyle w:val="Boilerplate"/>
                      </w:pPr>
                      <w:r w:rsidRPr="00C13059">
                        <w:t xml:space="preserve">© </w:t>
                      </w:r>
                      <w:r>
                        <w:fldChar w:fldCharType="begin"/>
                      </w:r>
                      <w:r>
                        <w:instrText xml:space="preserve"> DATE  \@ "yyyy"  \* MERGEFORMAT </w:instrText>
                      </w:r>
                      <w:r>
                        <w:fldChar w:fldCharType="separate"/>
                      </w:r>
                      <w:r w:rsidR="00210225">
                        <w:rPr>
                          <w:noProof/>
                        </w:rPr>
                        <w:t>2025</w:t>
                      </w:r>
                      <w:r>
                        <w:fldChar w:fldCharType="end"/>
                      </w:r>
                      <w:r>
                        <w:rPr>
                          <w:rFonts w:cs="Arial"/>
                        </w:rPr>
                        <w:t xml:space="preserve"> </w:t>
                      </w:r>
                      <w:r w:rsidRPr="00C33FEA">
                        <w:rPr>
                          <w:rFonts w:cs="Arial"/>
                        </w:rPr>
                        <w:t xml:space="preserve">International Food Policy Research Institute (IFPRI). This publication is licensed for use under a Creative Commons Attribution 4.0 International License (CC BY 4.0). To view this license, visit </w:t>
                      </w:r>
                      <w:hyperlink r:id="rId33" w:history="1">
                        <w:r w:rsidRPr="003F05B3">
                          <w:t>https://creativecommons.org/licenses/by/4.0</w:t>
                        </w:r>
                      </w:hyperlink>
                      <w:r w:rsidRPr="00C33FEA">
                        <w:rPr>
                          <w:rFonts w:cs="Arial"/>
                        </w:rPr>
                        <w:t>.</w:t>
                      </w:r>
                    </w:p>
                    <w:p w14:paraId="6C3508FC" w14:textId="0784F43B" w:rsidR="00A13BB5" w:rsidRPr="00C13059" w:rsidRDefault="00A13BB5" w:rsidP="00523068">
                      <w:pPr>
                        <w:pStyle w:val="Boilerplate"/>
                      </w:pPr>
                    </w:p>
                  </w:txbxContent>
                </v:textbox>
                <w10:wrap type="topAndBottom" anchorx="page" anchory="page"/>
              </v:shape>
            </w:pict>
          </mc:Fallback>
        </mc:AlternateContent>
      </w:r>
      <w:r w:rsidR="00A13BB5">
        <w:t>Endn</w:t>
      </w:r>
      <w:r w:rsidR="00A13BB5" w:rsidRPr="00EF6905">
        <w:t>otes</w:t>
      </w:r>
      <w:bookmarkEnd w:id="21"/>
    </w:p>
    <w:sectPr w:rsidR="00A13BB5" w:rsidRPr="00EF6905" w:rsidSect="00B704F5">
      <w:footerReference w:type="default" r:id="rId34"/>
      <w:headerReference w:type="first" r:id="rId35"/>
      <w:endnotePr>
        <w:numFmt w:val="decimal"/>
      </w:endnotePr>
      <w:type w:val="continuous"/>
      <w:pgSz w:w="12240" w:h="15840"/>
      <w:pgMar w:top="1080" w:right="1080" w:bottom="1080" w:left="1080" w:header="0" w:footer="0" w:gutter="0"/>
      <w:pgNumType w:start="1"/>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D612D" w14:textId="77777777" w:rsidR="00642EDA" w:rsidRPr="00A13BB5" w:rsidRDefault="00642EDA" w:rsidP="00A13BB5">
      <w:pPr>
        <w:pStyle w:val="Footer"/>
        <w:spacing w:line="14" w:lineRule="exact"/>
      </w:pPr>
    </w:p>
  </w:endnote>
  <w:endnote w:type="continuationSeparator" w:id="0">
    <w:p w14:paraId="532AB92C" w14:textId="77777777" w:rsidR="00642EDA" w:rsidRPr="00EF6905" w:rsidRDefault="00642EDA" w:rsidP="00EF6905">
      <w:pPr>
        <w:pStyle w:val="Footer"/>
      </w:pPr>
    </w:p>
  </w:endnote>
  <w:endnote w:type="continuationNotice" w:id="1">
    <w:p w14:paraId="33FFE8DB" w14:textId="77777777" w:rsidR="00642EDA" w:rsidRPr="00EF6905" w:rsidRDefault="00642EDA" w:rsidP="00EF6905">
      <w:pPr>
        <w:pStyle w:val="Footer"/>
      </w:pPr>
    </w:p>
  </w:endnote>
  <w:endnote w:id="2">
    <w:p w14:paraId="537A4436" w14:textId="77777777" w:rsidR="002626E9" w:rsidRPr="00650657" w:rsidRDefault="00013DF0" w:rsidP="00013DF0">
      <w:pPr>
        <w:pStyle w:val="EndnoteText"/>
      </w:pPr>
      <w:r>
        <w:rPr>
          <w:rStyle w:val="EndnoteReference"/>
        </w:rPr>
        <w:endnoteRef/>
      </w:r>
      <w:r>
        <w:t xml:space="preserve"> </w:t>
      </w:r>
      <w:r w:rsidR="002E5577">
        <w:t>Endnote</w:t>
      </w:r>
      <w:r w:rsidR="0020212B">
        <w:t xml:space="preserve"> </w:t>
      </w:r>
      <w:r w:rsidR="002E5577">
        <w:t>Text (8pt)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20E59" w14:textId="77777777" w:rsidR="004E60AD" w:rsidRPr="0022063D" w:rsidRDefault="00000000" w:rsidP="0022063D">
    <w:pPr>
      <w:pStyle w:val="Footer"/>
    </w:pPr>
    <w:sdt>
      <w:sdtPr>
        <w:id w:val="-230311064"/>
        <w:docPartObj>
          <w:docPartGallery w:val="Page Numbers (Bottom of Page)"/>
          <w:docPartUnique/>
        </w:docPartObj>
      </w:sdtPr>
      <w:sdtContent>
        <w:r w:rsidR="004E60AD" w:rsidRPr="008955AA">
          <w:fldChar w:fldCharType="begin"/>
        </w:r>
        <w:r w:rsidR="004E60AD" w:rsidRPr="008955AA">
          <w:instrText xml:space="preserve"> PAGE   \* MERGEFORMAT </w:instrText>
        </w:r>
        <w:r w:rsidR="004E60AD" w:rsidRPr="008955AA">
          <w:fldChar w:fldCharType="separate"/>
        </w:r>
        <w:r w:rsidR="004E60AD" w:rsidRPr="008955AA">
          <w:t>2</w:t>
        </w:r>
        <w:r w:rsidR="004E60AD" w:rsidRPr="008955A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66321" w14:textId="77777777" w:rsidR="00642EDA" w:rsidRPr="00BF1BBC" w:rsidRDefault="00642EDA" w:rsidP="00BF1BBC">
      <w:pPr>
        <w:pStyle w:val="Footer"/>
      </w:pPr>
      <w:r>
        <w:rPr>
          <w:noProof/>
        </w:rPr>
        <w:pict w14:anchorId="188B5F8B">
          <v:rect id="_x0000_i1025" style="width:7in;height:1pt" o:hralign="center" o:hrstd="t" o:hrnoshade="t" o:hr="t" fillcolor="#3d5567 [3209]" stroked="f"/>
        </w:pict>
      </w:r>
    </w:p>
  </w:footnote>
  <w:footnote w:type="continuationSeparator" w:id="0">
    <w:p w14:paraId="6837FE02" w14:textId="77777777" w:rsidR="00642EDA" w:rsidRPr="008B3AC0" w:rsidRDefault="00642EDA" w:rsidP="008B3AC0">
      <w:pPr>
        <w:pStyle w:val="Footer"/>
      </w:pPr>
      <w:r>
        <w:rPr>
          <w:noProof/>
        </w:rPr>
        <w:pict w14:anchorId="528681C8">
          <v:rect id="_x0000_i1026" style="width:7in;height:1pt" o:hralign="center" o:hrstd="t" o:hrnoshade="t" o:hr="t" fillcolor="#3d5567 [3209]" stroked="f"/>
        </w:pict>
      </w:r>
    </w:p>
  </w:footnote>
  <w:footnote w:type="continuationNotice" w:id="1">
    <w:p w14:paraId="0F577053" w14:textId="77777777" w:rsidR="00642EDA" w:rsidRPr="008B3AC0" w:rsidRDefault="00642EDA" w:rsidP="008B3AC0">
      <w:pPr>
        <w:pStyle w:val="Footer"/>
      </w:pPr>
    </w:p>
  </w:footnote>
  <w:footnote w:id="2">
    <w:p w14:paraId="05A00615" w14:textId="77777777" w:rsidR="00013DF0" w:rsidRPr="00882640" w:rsidRDefault="00013DF0" w:rsidP="00013DF0">
      <w:pPr>
        <w:pStyle w:val="FootnoteText"/>
      </w:pPr>
      <w:r>
        <w:rPr>
          <w:rStyle w:val="FootnoteReference"/>
        </w:rPr>
        <w:footnoteRef/>
      </w:r>
      <w:r>
        <w:t xml:space="preserve"> </w:t>
      </w:r>
      <w:r w:rsidRPr="00882640">
        <w:t>Footnote</w:t>
      </w:r>
      <w:r>
        <w:t xml:space="preserve"> </w:t>
      </w:r>
      <w:r w:rsidR="002E5577">
        <w:t xml:space="preserve">Text </w:t>
      </w:r>
      <w:r>
        <w:t>(8</w:t>
      </w:r>
      <w:r w:rsidRPr="00882640">
        <w:t>pt)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8184F" w14:textId="3E8DC9B9" w:rsidR="00B704F5" w:rsidRDefault="00B704F5" w:rsidP="00B704F5">
    <w:pPr>
      <w:pStyle w:val="Header"/>
      <w:jc w:val="left"/>
    </w:pPr>
  </w:p>
  <w:p w14:paraId="45697269" w14:textId="1A1E79B0" w:rsidR="00B704F5" w:rsidRDefault="00B704F5" w:rsidP="00B704F5">
    <w:pPr>
      <w:pStyle w:val="Header"/>
      <w:jc w:val="left"/>
    </w:pPr>
  </w:p>
  <w:p w14:paraId="1B9881D9" w14:textId="0748B598" w:rsidR="00B704F5" w:rsidRDefault="00B704F5" w:rsidP="00B704F5">
    <w:pPr>
      <w:pStyle w:val="Header"/>
      <w:jc w:val="left"/>
    </w:pPr>
  </w:p>
  <w:p w14:paraId="34262E79" w14:textId="6E10C24A" w:rsidR="00B704F5" w:rsidRDefault="00B704F5" w:rsidP="00B704F5">
    <w:pPr>
      <w:pStyle w:val="Header"/>
      <w:jc w:val="left"/>
    </w:pPr>
  </w:p>
  <w:p w14:paraId="00938853" w14:textId="0E394C60" w:rsidR="00B704F5" w:rsidRDefault="00B704F5" w:rsidP="00B704F5">
    <w:pPr>
      <w:pStyle w:val="Header"/>
      <w:jc w:val="left"/>
    </w:pPr>
  </w:p>
  <w:p w14:paraId="03100FB0" w14:textId="1E0CB374" w:rsidR="00B704F5" w:rsidRDefault="00B704F5" w:rsidP="00B704F5">
    <w:pPr>
      <w:pStyle w:val="Header"/>
      <w:jc w:val="left"/>
    </w:pPr>
  </w:p>
  <w:p w14:paraId="36BB9A1C" w14:textId="2A3599E4" w:rsidR="00B704F5" w:rsidRDefault="00B704F5" w:rsidP="00B704F5">
    <w:pPr>
      <w:pStyle w:val="Header"/>
      <w:jc w:val="left"/>
    </w:pPr>
  </w:p>
  <w:p w14:paraId="54EB2E74" w14:textId="3181E97F" w:rsidR="00B704F5" w:rsidRDefault="00B704F5" w:rsidP="00B704F5">
    <w:pPr>
      <w:pStyle w:val="Header"/>
      <w:jc w:val="left"/>
    </w:pPr>
  </w:p>
  <w:p w14:paraId="153611B3" w14:textId="052BC226" w:rsidR="00B704F5" w:rsidRDefault="00B704F5" w:rsidP="00B704F5">
    <w:pPr>
      <w:pStyle w:val="Header"/>
      <w:jc w:val="left"/>
    </w:pPr>
  </w:p>
  <w:p w14:paraId="17322F9B" w14:textId="633F69C9" w:rsidR="00B704F5" w:rsidRDefault="00B704F5" w:rsidP="00B704F5">
    <w:pPr>
      <w:pStyle w:val="Header"/>
      <w:jc w:val="left"/>
    </w:pPr>
  </w:p>
  <w:p w14:paraId="249081E1" w14:textId="3A406619" w:rsidR="00B704F5" w:rsidRDefault="00B704F5" w:rsidP="00B704F5">
    <w:pPr>
      <w:pStyle w:val="Header"/>
      <w:jc w:val="left"/>
    </w:pPr>
  </w:p>
  <w:p w14:paraId="284F2576" w14:textId="714D6A51" w:rsidR="00B704F5" w:rsidRDefault="00B704F5" w:rsidP="00B704F5">
    <w:pPr>
      <w:pStyle w:val="Header"/>
      <w:jc w:val="left"/>
    </w:pPr>
  </w:p>
  <w:p w14:paraId="68DF9BAB" w14:textId="467C5380" w:rsidR="00162A74" w:rsidRDefault="00162A74" w:rsidP="00B704F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B03"/>
    <w:multiLevelType w:val="hybridMultilevel"/>
    <w:tmpl w:val="DB808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03D"/>
    <w:multiLevelType w:val="hybridMultilevel"/>
    <w:tmpl w:val="D206D844"/>
    <w:lvl w:ilvl="0" w:tplc="ACF6E33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32DC1"/>
    <w:multiLevelType w:val="multilevel"/>
    <w:tmpl w:val="B86805BC"/>
    <w:styleLink w:val="CurrentList1"/>
    <w:lvl w:ilvl="0">
      <w:start w:val="1"/>
      <w:numFmt w:val="bullet"/>
      <w:lvlText w:val=""/>
      <w:lvlJc w:val="left"/>
      <w:pPr>
        <w:ind w:left="360" w:hanging="360"/>
      </w:pPr>
      <w:rPr>
        <w:rFonts w:ascii="Wingdings 3" w:hAnsi="Wingdings 3" w:hint="default"/>
        <w:color w:val="62BB46" w:themeColor="text2"/>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8C20013"/>
    <w:multiLevelType w:val="hybridMultilevel"/>
    <w:tmpl w:val="FE2C9196"/>
    <w:lvl w:ilvl="0" w:tplc="162E419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D6D94"/>
    <w:multiLevelType w:val="multilevel"/>
    <w:tmpl w:val="36304C88"/>
    <w:lvl w:ilvl="0">
      <w:start w:val="1"/>
      <w:numFmt w:val="bullet"/>
      <w:pStyle w:val="ListBullet"/>
      <w:lvlText w:val="•"/>
      <w:lvlJc w:val="left"/>
      <w:pPr>
        <w:ind w:left="360" w:hanging="360"/>
      </w:pPr>
      <w:rPr>
        <w:rFonts w:ascii="Wingdings 3" w:hAnsi="Wingdings 3" w:hint="default"/>
        <w:color w:val="487CA4"/>
        <w:sz w:val="40"/>
      </w:rPr>
    </w:lvl>
    <w:lvl w:ilvl="1">
      <w:start w:val="1"/>
      <w:numFmt w:val="bullet"/>
      <w:pStyle w:val="ListBullet2"/>
      <w:lvlText w:val=""/>
      <w:lvlJc w:val="left"/>
      <w:pPr>
        <w:ind w:left="720" w:hanging="360"/>
      </w:pPr>
      <w:rPr>
        <w:rFonts w:ascii="Wingdings 3" w:hAnsi="Wingdings 3" w:hint="default"/>
        <w:color w:val="62BB46" w:themeColor="text2"/>
      </w:rPr>
    </w:lvl>
    <w:lvl w:ilvl="2">
      <w:start w:val="1"/>
      <w:numFmt w:val="bullet"/>
      <w:pStyle w:val="ListBullet3"/>
      <w:lvlText w:val=""/>
      <w:lvlJc w:val="left"/>
      <w:pPr>
        <w:ind w:left="1080" w:hanging="360"/>
      </w:pPr>
      <w:rPr>
        <w:rFonts w:ascii="Wingdings" w:hAnsi="Wingdings" w:hint="default"/>
        <w:color w:val="auto"/>
      </w:rPr>
    </w:lvl>
    <w:lvl w:ilvl="3">
      <w:start w:val="1"/>
      <w:numFmt w:val="bullet"/>
      <w:pStyle w:val="ListBullet4"/>
      <w:lvlText w:val=""/>
      <w:lvlJc w:val="left"/>
      <w:pPr>
        <w:ind w:left="1440" w:hanging="360"/>
      </w:pPr>
      <w:rPr>
        <w:rFonts w:ascii="Symbol" w:hAnsi="Symbol" w:hint="default"/>
        <w:color w:val="auto"/>
      </w:rPr>
    </w:lvl>
    <w:lvl w:ilvl="4">
      <w:start w:val="1"/>
      <w:numFmt w:val="bullet"/>
      <w:pStyle w:val="ListBullet5"/>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8577F63"/>
    <w:multiLevelType w:val="multilevel"/>
    <w:tmpl w:val="B86805BC"/>
    <w:styleLink w:val="CurrentList2"/>
    <w:lvl w:ilvl="0">
      <w:start w:val="1"/>
      <w:numFmt w:val="bullet"/>
      <w:lvlText w:val=""/>
      <w:lvlJc w:val="left"/>
      <w:pPr>
        <w:ind w:left="360" w:hanging="360"/>
      </w:pPr>
      <w:rPr>
        <w:rFonts w:ascii="Wingdings 3" w:hAnsi="Wingdings 3" w:hint="default"/>
        <w:color w:val="62BB46" w:themeColor="text2"/>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51602676"/>
    <w:multiLevelType w:val="hybridMultilevel"/>
    <w:tmpl w:val="17D0EF42"/>
    <w:lvl w:ilvl="0" w:tplc="E6BEB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B407A5"/>
    <w:multiLevelType w:val="multilevel"/>
    <w:tmpl w:val="1F6CBDF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CE811F0"/>
    <w:multiLevelType w:val="hybridMultilevel"/>
    <w:tmpl w:val="FFEED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A5F18"/>
    <w:multiLevelType w:val="multilevel"/>
    <w:tmpl w:val="6978AD7A"/>
    <w:styleLink w:val="CurrentList3"/>
    <w:lvl w:ilvl="0">
      <w:start w:val="1"/>
      <w:numFmt w:val="bullet"/>
      <w:lvlText w:val=""/>
      <w:lvlJc w:val="left"/>
      <w:pPr>
        <w:ind w:left="360" w:hanging="360"/>
      </w:pPr>
      <w:rPr>
        <w:rFonts w:ascii="Wingdings 3" w:hAnsi="Wingdings 3" w:hint="default"/>
        <w:color w:val="487CA4"/>
      </w:rPr>
    </w:lvl>
    <w:lvl w:ilvl="1">
      <w:start w:val="1"/>
      <w:numFmt w:val="bullet"/>
      <w:lvlText w:val=""/>
      <w:lvlJc w:val="left"/>
      <w:pPr>
        <w:ind w:left="720" w:hanging="360"/>
      </w:pPr>
      <w:rPr>
        <w:rFonts w:ascii="Wingdings 3" w:hAnsi="Wingdings 3" w:hint="default"/>
        <w:color w:val="62BB46" w:themeColor="text2"/>
      </w:rPr>
    </w:lvl>
    <w:lvl w:ilvl="2">
      <w:start w:val="1"/>
      <w:numFmt w:val="bullet"/>
      <w:lvlText w:val=""/>
      <w:lvlJc w:val="left"/>
      <w:pPr>
        <w:ind w:left="1080" w:hanging="360"/>
      </w:pPr>
      <w:rPr>
        <w:rFonts w:ascii="Wingdings" w:hAnsi="Wingdings"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2088653442">
    <w:abstractNumId w:val="4"/>
  </w:num>
  <w:num w:numId="2" w16cid:durableId="555698207">
    <w:abstractNumId w:val="7"/>
  </w:num>
  <w:num w:numId="3" w16cid:durableId="2127501436">
    <w:abstractNumId w:val="2"/>
  </w:num>
  <w:num w:numId="4" w16cid:durableId="1027487025">
    <w:abstractNumId w:val="5"/>
  </w:num>
  <w:num w:numId="5" w16cid:durableId="2018581173">
    <w:abstractNumId w:val="9"/>
  </w:num>
  <w:num w:numId="6" w16cid:durableId="900408934">
    <w:abstractNumId w:val="1"/>
  </w:num>
  <w:num w:numId="7" w16cid:durableId="1946225984">
    <w:abstractNumId w:val="6"/>
  </w:num>
  <w:num w:numId="8" w16cid:durableId="268051628">
    <w:abstractNumId w:val="0"/>
  </w:num>
  <w:num w:numId="9" w16cid:durableId="996030056">
    <w:abstractNumId w:val="8"/>
  </w:num>
  <w:num w:numId="10" w16cid:durableId="193419440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autoHyphenation/>
  <w:doNotHyphenateCaps/>
  <w:drawingGridHorizontalSpacing w:val="120"/>
  <w:displayHorizontalDrawingGridEvery w:val="2"/>
  <w:characterSpacingControl w:val="doNotCompress"/>
  <w:savePreviewPicture/>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9C3"/>
    <w:rsid w:val="000067EC"/>
    <w:rsid w:val="00006959"/>
    <w:rsid w:val="000121C7"/>
    <w:rsid w:val="00012E45"/>
    <w:rsid w:val="00013DF0"/>
    <w:rsid w:val="0001537B"/>
    <w:rsid w:val="00016302"/>
    <w:rsid w:val="00016522"/>
    <w:rsid w:val="00017C96"/>
    <w:rsid w:val="00020F54"/>
    <w:rsid w:val="00021B86"/>
    <w:rsid w:val="000226A5"/>
    <w:rsid w:val="00022A6E"/>
    <w:rsid w:val="00022CDA"/>
    <w:rsid w:val="00022F0C"/>
    <w:rsid w:val="00023655"/>
    <w:rsid w:val="00025CE3"/>
    <w:rsid w:val="00026B12"/>
    <w:rsid w:val="00027137"/>
    <w:rsid w:val="00027C1F"/>
    <w:rsid w:val="00027E84"/>
    <w:rsid w:val="00031BBB"/>
    <w:rsid w:val="00031BC8"/>
    <w:rsid w:val="00032296"/>
    <w:rsid w:val="000326BE"/>
    <w:rsid w:val="0003448F"/>
    <w:rsid w:val="00035B33"/>
    <w:rsid w:val="0003607C"/>
    <w:rsid w:val="000365C4"/>
    <w:rsid w:val="0003673E"/>
    <w:rsid w:val="000368E1"/>
    <w:rsid w:val="0004062C"/>
    <w:rsid w:val="00042A4B"/>
    <w:rsid w:val="00042B6C"/>
    <w:rsid w:val="000443B4"/>
    <w:rsid w:val="000450F2"/>
    <w:rsid w:val="00045EF5"/>
    <w:rsid w:val="00046A2F"/>
    <w:rsid w:val="000516E2"/>
    <w:rsid w:val="00051FE7"/>
    <w:rsid w:val="00053A1D"/>
    <w:rsid w:val="00053DC9"/>
    <w:rsid w:val="000555BB"/>
    <w:rsid w:val="00055D6A"/>
    <w:rsid w:val="00055FD3"/>
    <w:rsid w:val="00057619"/>
    <w:rsid w:val="00061758"/>
    <w:rsid w:val="00063ABC"/>
    <w:rsid w:val="00063DC7"/>
    <w:rsid w:val="00064EFC"/>
    <w:rsid w:val="00066BBE"/>
    <w:rsid w:val="00070384"/>
    <w:rsid w:val="0007057E"/>
    <w:rsid w:val="00070767"/>
    <w:rsid w:val="000726BC"/>
    <w:rsid w:val="00074AAF"/>
    <w:rsid w:val="00074C3A"/>
    <w:rsid w:val="00074EA6"/>
    <w:rsid w:val="0007505B"/>
    <w:rsid w:val="00075063"/>
    <w:rsid w:val="00075100"/>
    <w:rsid w:val="0007524D"/>
    <w:rsid w:val="000762B6"/>
    <w:rsid w:val="000833C3"/>
    <w:rsid w:val="00084242"/>
    <w:rsid w:val="00084270"/>
    <w:rsid w:val="00085461"/>
    <w:rsid w:val="00085611"/>
    <w:rsid w:val="00087179"/>
    <w:rsid w:val="00087496"/>
    <w:rsid w:val="0009132D"/>
    <w:rsid w:val="0009214F"/>
    <w:rsid w:val="000922AB"/>
    <w:rsid w:val="000969C3"/>
    <w:rsid w:val="000971E1"/>
    <w:rsid w:val="00097AE5"/>
    <w:rsid w:val="000A082F"/>
    <w:rsid w:val="000A22F2"/>
    <w:rsid w:val="000A3353"/>
    <w:rsid w:val="000A4D5D"/>
    <w:rsid w:val="000A5520"/>
    <w:rsid w:val="000A5EBA"/>
    <w:rsid w:val="000A64DB"/>
    <w:rsid w:val="000B1383"/>
    <w:rsid w:val="000B3025"/>
    <w:rsid w:val="000B329C"/>
    <w:rsid w:val="000B376C"/>
    <w:rsid w:val="000B405B"/>
    <w:rsid w:val="000B4F61"/>
    <w:rsid w:val="000B694F"/>
    <w:rsid w:val="000C151A"/>
    <w:rsid w:val="000C5E35"/>
    <w:rsid w:val="000C62E4"/>
    <w:rsid w:val="000C75C7"/>
    <w:rsid w:val="000D0669"/>
    <w:rsid w:val="000D1332"/>
    <w:rsid w:val="000D19E6"/>
    <w:rsid w:val="000D2BB3"/>
    <w:rsid w:val="000D3D18"/>
    <w:rsid w:val="000D5831"/>
    <w:rsid w:val="000D5C13"/>
    <w:rsid w:val="000D6D23"/>
    <w:rsid w:val="000D7038"/>
    <w:rsid w:val="000E485F"/>
    <w:rsid w:val="000E53CD"/>
    <w:rsid w:val="000E59EF"/>
    <w:rsid w:val="000E7154"/>
    <w:rsid w:val="000E7BE9"/>
    <w:rsid w:val="000F037D"/>
    <w:rsid w:val="000F0A34"/>
    <w:rsid w:val="000F1308"/>
    <w:rsid w:val="000F338D"/>
    <w:rsid w:val="000F5B29"/>
    <w:rsid w:val="000F613C"/>
    <w:rsid w:val="000F61DF"/>
    <w:rsid w:val="000F637F"/>
    <w:rsid w:val="000F6DDB"/>
    <w:rsid w:val="001022F9"/>
    <w:rsid w:val="001049A2"/>
    <w:rsid w:val="00104B53"/>
    <w:rsid w:val="00105FBB"/>
    <w:rsid w:val="00106B9F"/>
    <w:rsid w:val="0010744F"/>
    <w:rsid w:val="00110E7A"/>
    <w:rsid w:val="00112D13"/>
    <w:rsid w:val="00112E20"/>
    <w:rsid w:val="00113BAE"/>
    <w:rsid w:val="00117CB1"/>
    <w:rsid w:val="0012018C"/>
    <w:rsid w:val="001204E4"/>
    <w:rsid w:val="001208D4"/>
    <w:rsid w:val="00121A1D"/>
    <w:rsid w:val="0012259E"/>
    <w:rsid w:val="00122F31"/>
    <w:rsid w:val="001254B2"/>
    <w:rsid w:val="001273F4"/>
    <w:rsid w:val="00130308"/>
    <w:rsid w:val="00130A66"/>
    <w:rsid w:val="001316B1"/>
    <w:rsid w:val="00131DC0"/>
    <w:rsid w:val="001349FD"/>
    <w:rsid w:val="0013527B"/>
    <w:rsid w:val="00135A62"/>
    <w:rsid w:val="00136D0E"/>
    <w:rsid w:val="001403E4"/>
    <w:rsid w:val="00140BB8"/>
    <w:rsid w:val="001423F1"/>
    <w:rsid w:val="00142B48"/>
    <w:rsid w:val="00143F56"/>
    <w:rsid w:val="00145537"/>
    <w:rsid w:val="00147F61"/>
    <w:rsid w:val="001506C9"/>
    <w:rsid w:val="00150EBF"/>
    <w:rsid w:val="00152009"/>
    <w:rsid w:val="00154890"/>
    <w:rsid w:val="0015592E"/>
    <w:rsid w:val="00155B4A"/>
    <w:rsid w:val="0016034B"/>
    <w:rsid w:val="001603EA"/>
    <w:rsid w:val="00161F80"/>
    <w:rsid w:val="001626CB"/>
    <w:rsid w:val="00162A74"/>
    <w:rsid w:val="00162A81"/>
    <w:rsid w:val="001631F5"/>
    <w:rsid w:val="001639F6"/>
    <w:rsid w:val="00170C66"/>
    <w:rsid w:val="001740A8"/>
    <w:rsid w:val="00175936"/>
    <w:rsid w:val="00176841"/>
    <w:rsid w:val="0018299B"/>
    <w:rsid w:val="001834CB"/>
    <w:rsid w:val="00185175"/>
    <w:rsid w:val="001859B3"/>
    <w:rsid w:val="0018798A"/>
    <w:rsid w:val="00187B7F"/>
    <w:rsid w:val="0019017D"/>
    <w:rsid w:val="00194362"/>
    <w:rsid w:val="0019452A"/>
    <w:rsid w:val="00195593"/>
    <w:rsid w:val="0019595F"/>
    <w:rsid w:val="00197876"/>
    <w:rsid w:val="00197CCC"/>
    <w:rsid w:val="001A17A7"/>
    <w:rsid w:val="001A4BCD"/>
    <w:rsid w:val="001A508C"/>
    <w:rsid w:val="001A64D4"/>
    <w:rsid w:val="001A65EE"/>
    <w:rsid w:val="001A688E"/>
    <w:rsid w:val="001A6D6F"/>
    <w:rsid w:val="001A6ECC"/>
    <w:rsid w:val="001A731E"/>
    <w:rsid w:val="001A7677"/>
    <w:rsid w:val="001A7FD5"/>
    <w:rsid w:val="001B0576"/>
    <w:rsid w:val="001B2FD1"/>
    <w:rsid w:val="001B39FC"/>
    <w:rsid w:val="001B4087"/>
    <w:rsid w:val="001B516D"/>
    <w:rsid w:val="001B5251"/>
    <w:rsid w:val="001B63B0"/>
    <w:rsid w:val="001B6B0A"/>
    <w:rsid w:val="001B7DF5"/>
    <w:rsid w:val="001C2581"/>
    <w:rsid w:val="001C400E"/>
    <w:rsid w:val="001C4B97"/>
    <w:rsid w:val="001C4BCD"/>
    <w:rsid w:val="001C5C04"/>
    <w:rsid w:val="001C6BDD"/>
    <w:rsid w:val="001C7CE8"/>
    <w:rsid w:val="001D13C3"/>
    <w:rsid w:val="001D1A5A"/>
    <w:rsid w:val="001D233F"/>
    <w:rsid w:val="001D2918"/>
    <w:rsid w:val="001D3A5C"/>
    <w:rsid w:val="001D4065"/>
    <w:rsid w:val="001D487B"/>
    <w:rsid w:val="001D5654"/>
    <w:rsid w:val="001D5E1C"/>
    <w:rsid w:val="001D609C"/>
    <w:rsid w:val="001D6B25"/>
    <w:rsid w:val="001E0E7B"/>
    <w:rsid w:val="001E33B1"/>
    <w:rsid w:val="001E38FE"/>
    <w:rsid w:val="001E4355"/>
    <w:rsid w:val="001E45CF"/>
    <w:rsid w:val="001E4667"/>
    <w:rsid w:val="001E4F03"/>
    <w:rsid w:val="001F1A57"/>
    <w:rsid w:val="001F1B3D"/>
    <w:rsid w:val="001F2F09"/>
    <w:rsid w:val="001F41E6"/>
    <w:rsid w:val="001F57FD"/>
    <w:rsid w:val="0020212B"/>
    <w:rsid w:val="0020268D"/>
    <w:rsid w:val="00203751"/>
    <w:rsid w:val="002058E3"/>
    <w:rsid w:val="00206227"/>
    <w:rsid w:val="00206AD3"/>
    <w:rsid w:val="002078A0"/>
    <w:rsid w:val="00210225"/>
    <w:rsid w:val="002118E3"/>
    <w:rsid w:val="00217F64"/>
    <w:rsid w:val="0022063D"/>
    <w:rsid w:val="00221138"/>
    <w:rsid w:val="0022128F"/>
    <w:rsid w:val="00221CAF"/>
    <w:rsid w:val="00222458"/>
    <w:rsid w:val="002238AC"/>
    <w:rsid w:val="00224D0C"/>
    <w:rsid w:val="00226E19"/>
    <w:rsid w:val="0023130C"/>
    <w:rsid w:val="00231C19"/>
    <w:rsid w:val="00232262"/>
    <w:rsid w:val="00232601"/>
    <w:rsid w:val="00235024"/>
    <w:rsid w:val="0023567E"/>
    <w:rsid w:val="002358F7"/>
    <w:rsid w:val="002370FE"/>
    <w:rsid w:val="002373B5"/>
    <w:rsid w:val="002375F1"/>
    <w:rsid w:val="00242A4C"/>
    <w:rsid w:val="00246B6D"/>
    <w:rsid w:val="002474CD"/>
    <w:rsid w:val="002512D1"/>
    <w:rsid w:val="00251340"/>
    <w:rsid w:val="0025404D"/>
    <w:rsid w:val="00254239"/>
    <w:rsid w:val="00254B29"/>
    <w:rsid w:val="00254DB9"/>
    <w:rsid w:val="0025550D"/>
    <w:rsid w:val="00255716"/>
    <w:rsid w:val="002559C3"/>
    <w:rsid w:val="0025620C"/>
    <w:rsid w:val="002567FA"/>
    <w:rsid w:val="00257712"/>
    <w:rsid w:val="00260562"/>
    <w:rsid w:val="00260B90"/>
    <w:rsid w:val="002615FF"/>
    <w:rsid w:val="002626E9"/>
    <w:rsid w:val="00262CC0"/>
    <w:rsid w:val="0026337A"/>
    <w:rsid w:val="0026363D"/>
    <w:rsid w:val="00263E8D"/>
    <w:rsid w:val="00271078"/>
    <w:rsid w:val="0027113F"/>
    <w:rsid w:val="0027127F"/>
    <w:rsid w:val="002719B0"/>
    <w:rsid w:val="00271B50"/>
    <w:rsid w:val="00272765"/>
    <w:rsid w:val="002751BC"/>
    <w:rsid w:val="00277E6A"/>
    <w:rsid w:val="002837D9"/>
    <w:rsid w:val="002922EC"/>
    <w:rsid w:val="00293169"/>
    <w:rsid w:val="002964DC"/>
    <w:rsid w:val="00296A31"/>
    <w:rsid w:val="00297302"/>
    <w:rsid w:val="00297AEC"/>
    <w:rsid w:val="002A1B7A"/>
    <w:rsid w:val="002A4674"/>
    <w:rsid w:val="002A582C"/>
    <w:rsid w:val="002B03F2"/>
    <w:rsid w:val="002B605C"/>
    <w:rsid w:val="002B672B"/>
    <w:rsid w:val="002B6D50"/>
    <w:rsid w:val="002B6E0B"/>
    <w:rsid w:val="002B789E"/>
    <w:rsid w:val="002B7F5B"/>
    <w:rsid w:val="002C0240"/>
    <w:rsid w:val="002C0B2A"/>
    <w:rsid w:val="002C177C"/>
    <w:rsid w:val="002C267D"/>
    <w:rsid w:val="002C5643"/>
    <w:rsid w:val="002C70FF"/>
    <w:rsid w:val="002C72BB"/>
    <w:rsid w:val="002C7B7A"/>
    <w:rsid w:val="002D17F3"/>
    <w:rsid w:val="002D20EE"/>
    <w:rsid w:val="002D233D"/>
    <w:rsid w:val="002D3991"/>
    <w:rsid w:val="002D42E9"/>
    <w:rsid w:val="002D470B"/>
    <w:rsid w:val="002D4FB0"/>
    <w:rsid w:val="002D515B"/>
    <w:rsid w:val="002D69E4"/>
    <w:rsid w:val="002D71A1"/>
    <w:rsid w:val="002E00E7"/>
    <w:rsid w:val="002E0760"/>
    <w:rsid w:val="002E0CF7"/>
    <w:rsid w:val="002E144A"/>
    <w:rsid w:val="002E1727"/>
    <w:rsid w:val="002E190A"/>
    <w:rsid w:val="002E21E9"/>
    <w:rsid w:val="002E5577"/>
    <w:rsid w:val="002E5C8C"/>
    <w:rsid w:val="002F0053"/>
    <w:rsid w:val="002F0280"/>
    <w:rsid w:val="002F15D1"/>
    <w:rsid w:val="002F25E7"/>
    <w:rsid w:val="002F396D"/>
    <w:rsid w:val="002F46DC"/>
    <w:rsid w:val="002F503B"/>
    <w:rsid w:val="002F5E05"/>
    <w:rsid w:val="002F6724"/>
    <w:rsid w:val="002F6D13"/>
    <w:rsid w:val="003028F8"/>
    <w:rsid w:val="003037B3"/>
    <w:rsid w:val="00306EF9"/>
    <w:rsid w:val="00311B3A"/>
    <w:rsid w:val="00311C7F"/>
    <w:rsid w:val="00313D8A"/>
    <w:rsid w:val="0031457F"/>
    <w:rsid w:val="00314663"/>
    <w:rsid w:val="003148BA"/>
    <w:rsid w:val="003163D9"/>
    <w:rsid w:val="003164FD"/>
    <w:rsid w:val="00316826"/>
    <w:rsid w:val="00321286"/>
    <w:rsid w:val="00321947"/>
    <w:rsid w:val="003229B2"/>
    <w:rsid w:val="0032339F"/>
    <w:rsid w:val="0032362B"/>
    <w:rsid w:val="0032369C"/>
    <w:rsid w:val="00323C74"/>
    <w:rsid w:val="00325A00"/>
    <w:rsid w:val="003323FD"/>
    <w:rsid w:val="00333DCA"/>
    <w:rsid w:val="00334A6A"/>
    <w:rsid w:val="00335F96"/>
    <w:rsid w:val="0033617B"/>
    <w:rsid w:val="00341629"/>
    <w:rsid w:val="003420D2"/>
    <w:rsid w:val="00343232"/>
    <w:rsid w:val="00343A48"/>
    <w:rsid w:val="00346E6B"/>
    <w:rsid w:val="003474CC"/>
    <w:rsid w:val="00347A1C"/>
    <w:rsid w:val="00350082"/>
    <w:rsid w:val="00350538"/>
    <w:rsid w:val="0035298C"/>
    <w:rsid w:val="0035433C"/>
    <w:rsid w:val="00355269"/>
    <w:rsid w:val="00355F72"/>
    <w:rsid w:val="00357F54"/>
    <w:rsid w:val="00361B43"/>
    <w:rsid w:val="00362057"/>
    <w:rsid w:val="0036228E"/>
    <w:rsid w:val="0036236A"/>
    <w:rsid w:val="00363F87"/>
    <w:rsid w:val="00364AE8"/>
    <w:rsid w:val="00364E7D"/>
    <w:rsid w:val="0036514C"/>
    <w:rsid w:val="00366045"/>
    <w:rsid w:val="00366210"/>
    <w:rsid w:val="00366D63"/>
    <w:rsid w:val="0036757F"/>
    <w:rsid w:val="003678CD"/>
    <w:rsid w:val="0037063E"/>
    <w:rsid w:val="0037146B"/>
    <w:rsid w:val="003714D1"/>
    <w:rsid w:val="00373E5E"/>
    <w:rsid w:val="00376315"/>
    <w:rsid w:val="00377218"/>
    <w:rsid w:val="0037755A"/>
    <w:rsid w:val="00377FE0"/>
    <w:rsid w:val="003808D1"/>
    <w:rsid w:val="00383E49"/>
    <w:rsid w:val="00386014"/>
    <w:rsid w:val="00386F54"/>
    <w:rsid w:val="0038706C"/>
    <w:rsid w:val="00391DBB"/>
    <w:rsid w:val="00391E51"/>
    <w:rsid w:val="00394CC6"/>
    <w:rsid w:val="0039741C"/>
    <w:rsid w:val="00397977"/>
    <w:rsid w:val="003A0221"/>
    <w:rsid w:val="003A16B8"/>
    <w:rsid w:val="003A26CB"/>
    <w:rsid w:val="003A615A"/>
    <w:rsid w:val="003A6ABE"/>
    <w:rsid w:val="003A7130"/>
    <w:rsid w:val="003B03FB"/>
    <w:rsid w:val="003B10F9"/>
    <w:rsid w:val="003B1E56"/>
    <w:rsid w:val="003B53CD"/>
    <w:rsid w:val="003B74DD"/>
    <w:rsid w:val="003C0465"/>
    <w:rsid w:val="003C1EDB"/>
    <w:rsid w:val="003C6461"/>
    <w:rsid w:val="003C7C60"/>
    <w:rsid w:val="003D234C"/>
    <w:rsid w:val="003D2CBD"/>
    <w:rsid w:val="003D4676"/>
    <w:rsid w:val="003D4E79"/>
    <w:rsid w:val="003D70C8"/>
    <w:rsid w:val="003D7AB1"/>
    <w:rsid w:val="003E1101"/>
    <w:rsid w:val="003E1B27"/>
    <w:rsid w:val="003E1FB0"/>
    <w:rsid w:val="003E5D5F"/>
    <w:rsid w:val="003E6B8A"/>
    <w:rsid w:val="003E7D0F"/>
    <w:rsid w:val="003F1215"/>
    <w:rsid w:val="003F1923"/>
    <w:rsid w:val="003F1FD2"/>
    <w:rsid w:val="003F3A2B"/>
    <w:rsid w:val="003F440F"/>
    <w:rsid w:val="003F483D"/>
    <w:rsid w:val="003F508E"/>
    <w:rsid w:val="003F71D2"/>
    <w:rsid w:val="00400069"/>
    <w:rsid w:val="00400589"/>
    <w:rsid w:val="00403BB4"/>
    <w:rsid w:val="00404563"/>
    <w:rsid w:val="00405785"/>
    <w:rsid w:val="004111C4"/>
    <w:rsid w:val="00414392"/>
    <w:rsid w:val="004158B8"/>
    <w:rsid w:val="00416E59"/>
    <w:rsid w:val="00417677"/>
    <w:rsid w:val="0042017D"/>
    <w:rsid w:val="004207E6"/>
    <w:rsid w:val="00421271"/>
    <w:rsid w:val="004217B7"/>
    <w:rsid w:val="00421B67"/>
    <w:rsid w:val="00422CCD"/>
    <w:rsid w:val="004246AF"/>
    <w:rsid w:val="0042533F"/>
    <w:rsid w:val="004254A5"/>
    <w:rsid w:val="00425AC8"/>
    <w:rsid w:val="0042697C"/>
    <w:rsid w:val="00426DDC"/>
    <w:rsid w:val="004311CC"/>
    <w:rsid w:val="00433D4D"/>
    <w:rsid w:val="00433EE3"/>
    <w:rsid w:val="004345BC"/>
    <w:rsid w:val="004356A9"/>
    <w:rsid w:val="004370D7"/>
    <w:rsid w:val="00444800"/>
    <w:rsid w:val="004454EA"/>
    <w:rsid w:val="00445602"/>
    <w:rsid w:val="0044642E"/>
    <w:rsid w:val="004510A5"/>
    <w:rsid w:val="004522E8"/>
    <w:rsid w:val="00453A22"/>
    <w:rsid w:val="00453E5E"/>
    <w:rsid w:val="00454EEE"/>
    <w:rsid w:val="00455362"/>
    <w:rsid w:val="00455AE2"/>
    <w:rsid w:val="004562C8"/>
    <w:rsid w:val="0045686F"/>
    <w:rsid w:val="00456B13"/>
    <w:rsid w:val="00457679"/>
    <w:rsid w:val="004578A3"/>
    <w:rsid w:val="00460415"/>
    <w:rsid w:val="00460F96"/>
    <w:rsid w:val="00460FC7"/>
    <w:rsid w:val="00461876"/>
    <w:rsid w:val="00461EF3"/>
    <w:rsid w:val="0046271D"/>
    <w:rsid w:val="00464363"/>
    <w:rsid w:val="0046455D"/>
    <w:rsid w:val="00464D1B"/>
    <w:rsid w:val="00465D77"/>
    <w:rsid w:val="00465ED1"/>
    <w:rsid w:val="00466C08"/>
    <w:rsid w:val="004705AE"/>
    <w:rsid w:val="004706D8"/>
    <w:rsid w:val="0047275C"/>
    <w:rsid w:val="0047275F"/>
    <w:rsid w:val="00472C8C"/>
    <w:rsid w:val="00475569"/>
    <w:rsid w:val="004767C7"/>
    <w:rsid w:val="004772A6"/>
    <w:rsid w:val="0047778B"/>
    <w:rsid w:val="004822A8"/>
    <w:rsid w:val="00483120"/>
    <w:rsid w:val="00483189"/>
    <w:rsid w:val="00485A8A"/>
    <w:rsid w:val="00486667"/>
    <w:rsid w:val="004924FE"/>
    <w:rsid w:val="00495795"/>
    <w:rsid w:val="004966B4"/>
    <w:rsid w:val="004974DD"/>
    <w:rsid w:val="004A0C22"/>
    <w:rsid w:val="004A12CD"/>
    <w:rsid w:val="004A14D2"/>
    <w:rsid w:val="004A2021"/>
    <w:rsid w:val="004A3589"/>
    <w:rsid w:val="004A49CB"/>
    <w:rsid w:val="004A4BCD"/>
    <w:rsid w:val="004A5F09"/>
    <w:rsid w:val="004A60E7"/>
    <w:rsid w:val="004A76D4"/>
    <w:rsid w:val="004A7B4C"/>
    <w:rsid w:val="004B0B86"/>
    <w:rsid w:val="004B17E5"/>
    <w:rsid w:val="004B2739"/>
    <w:rsid w:val="004B3B10"/>
    <w:rsid w:val="004B4073"/>
    <w:rsid w:val="004B4E8B"/>
    <w:rsid w:val="004B52A9"/>
    <w:rsid w:val="004B5F67"/>
    <w:rsid w:val="004B6CA9"/>
    <w:rsid w:val="004B7931"/>
    <w:rsid w:val="004C046A"/>
    <w:rsid w:val="004C186E"/>
    <w:rsid w:val="004C2FC4"/>
    <w:rsid w:val="004C357C"/>
    <w:rsid w:val="004C35E1"/>
    <w:rsid w:val="004C374D"/>
    <w:rsid w:val="004C65D7"/>
    <w:rsid w:val="004C7211"/>
    <w:rsid w:val="004C7D58"/>
    <w:rsid w:val="004D20B2"/>
    <w:rsid w:val="004D20FB"/>
    <w:rsid w:val="004D2135"/>
    <w:rsid w:val="004D4F4E"/>
    <w:rsid w:val="004D57A8"/>
    <w:rsid w:val="004D6438"/>
    <w:rsid w:val="004D7397"/>
    <w:rsid w:val="004D7778"/>
    <w:rsid w:val="004D7B20"/>
    <w:rsid w:val="004D7ECB"/>
    <w:rsid w:val="004E0AFA"/>
    <w:rsid w:val="004E1201"/>
    <w:rsid w:val="004E2343"/>
    <w:rsid w:val="004E3178"/>
    <w:rsid w:val="004E60AD"/>
    <w:rsid w:val="004E63B9"/>
    <w:rsid w:val="004E7C21"/>
    <w:rsid w:val="004F6507"/>
    <w:rsid w:val="005001F8"/>
    <w:rsid w:val="00500246"/>
    <w:rsid w:val="00500522"/>
    <w:rsid w:val="005008E5"/>
    <w:rsid w:val="00501352"/>
    <w:rsid w:val="00503AAB"/>
    <w:rsid w:val="0050405C"/>
    <w:rsid w:val="005059B3"/>
    <w:rsid w:val="00506968"/>
    <w:rsid w:val="005069B7"/>
    <w:rsid w:val="00513F1E"/>
    <w:rsid w:val="00515AE5"/>
    <w:rsid w:val="00515E9D"/>
    <w:rsid w:val="00516CB1"/>
    <w:rsid w:val="0051702F"/>
    <w:rsid w:val="00517941"/>
    <w:rsid w:val="00517ACB"/>
    <w:rsid w:val="00517F39"/>
    <w:rsid w:val="00522471"/>
    <w:rsid w:val="00523068"/>
    <w:rsid w:val="00524E85"/>
    <w:rsid w:val="00525051"/>
    <w:rsid w:val="005250D1"/>
    <w:rsid w:val="00525BFE"/>
    <w:rsid w:val="00526695"/>
    <w:rsid w:val="00527A05"/>
    <w:rsid w:val="00530275"/>
    <w:rsid w:val="00532624"/>
    <w:rsid w:val="00534868"/>
    <w:rsid w:val="00534B38"/>
    <w:rsid w:val="00540825"/>
    <w:rsid w:val="0054166C"/>
    <w:rsid w:val="00541970"/>
    <w:rsid w:val="0054565E"/>
    <w:rsid w:val="00546E7F"/>
    <w:rsid w:val="00547512"/>
    <w:rsid w:val="0054773E"/>
    <w:rsid w:val="00550DB8"/>
    <w:rsid w:val="00552DBD"/>
    <w:rsid w:val="00556C42"/>
    <w:rsid w:val="005572C0"/>
    <w:rsid w:val="0055759E"/>
    <w:rsid w:val="005611D0"/>
    <w:rsid w:val="00561C18"/>
    <w:rsid w:val="00563713"/>
    <w:rsid w:val="0056388C"/>
    <w:rsid w:val="00570119"/>
    <w:rsid w:val="005705A1"/>
    <w:rsid w:val="0057290F"/>
    <w:rsid w:val="0057299E"/>
    <w:rsid w:val="005738B3"/>
    <w:rsid w:val="00573F83"/>
    <w:rsid w:val="005740A3"/>
    <w:rsid w:val="00574DBB"/>
    <w:rsid w:val="005754C2"/>
    <w:rsid w:val="005774C0"/>
    <w:rsid w:val="00580FEC"/>
    <w:rsid w:val="00581BD8"/>
    <w:rsid w:val="00581D31"/>
    <w:rsid w:val="0058233E"/>
    <w:rsid w:val="00592516"/>
    <w:rsid w:val="005929BE"/>
    <w:rsid w:val="00593A33"/>
    <w:rsid w:val="00594668"/>
    <w:rsid w:val="00595AC0"/>
    <w:rsid w:val="00595FE1"/>
    <w:rsid w:val="005978C2"/>
    <w:rsid w:val="00597F68"/>
    <w:rsid w:val="005A03DF"/>
    <w:rsid w:val="005A22AB"/>
    <w:rsid w:val="005A5601"/>
    <w:rsid w:val="005A5FA1"/>
    <w:rsid w:val="005A6CD9"/>
    <w:rsid w:val="005A745A"/>
    <w:rsid w:val="005B1A38"/>
    <w:rsid w:val="005B1D4E"/>
    <w:rsid w:val="005B22EF"/>
    <w:rsid w:val="005B5D38"/>
    <w:rsid w:val="005C0309"/>
    <w:rsid w:val="005C0329"/>
    <w:rsid w:val="005C1219"/>
    <w:rsid w:val="005C275E"/>
    <w:rsid w:val="005C2F1B"/>
    <w:rsid w:val="005C329F"/>
    <w:rsid w:val="005C52B6"/>
    <w:rsid w:val="005C5CAD"/>
    <w:rsid w:val="005C5F6C"/>
    <w:rsid w:val="005C6286"/>
    <w:rsid w:val="005C7129"/>
    <w:rsid w:val="005D195D"/>
    <w:rsid w:val="005D2B98"/>
    <w:rsid w:val="005D3A2D"/>
    <w:rsid w:val="005D3D85"/>
    <w:rsid w:val="005D5411"/>
    <w:rsid w:val="005D5553"/>
    <w:rsid w:val="005D7BC0"/>
    <w:rsid w:val="005E066E"/>
    <w:rsid w:val="005E3873"/>
    <w:rsid w:val="005E4351"/>
    <w:rsid w:val="005E588F"/>
    <w:rsid w:val="005E6D1D"/>
    <w:rsid w:val="005F261D"/>
    <w:rsid w:val="005F30C4"/>
    <w:rsid w:val="005F558A"/>
    <w:rsid w:val="005F5D06"/>
    <w:rsid w:val="005F689A"/>
    <w:rsid w:val="005F715B"/>
    <w:rsid w:val="005F799C"/>
    <w:rsid w:val="006027F5"/>
    <w:rsid w:val="00604B29"/>
    <w:rsid w:val="00604E14"/>
    <w:rsid w:val="00605F47"/>
    <w:rsid w:val="0060745B"/>
    <w:rsid w:val="006124A4"/>
    <w:rsid w:val="0061251D"/>
    <w:rsid w:val="00612F2D"/>
    <w:rsid w:val="00614A59"/>
    <w:rsid w:val="00616DA9"/>
    <w:rsid w:val="00617F7C"/>
    <w:rsid w:val="006200A9"/>
    <w:rsid w:val="006215E1"/>
    <w:rsid w:val="0062273C"/>
    <w:rsid w:val="006238C4"/>
    <w:rsid w:val="00623BE5"/>
    <w:rsid w:val="0062516A"/>
    <w:rsid w:val="00625AE4"/>
    <w:rsid w:val="00626638"/>
    <w:rsid w:val="0062741F"/>
    <w:rsid w:val="00631E9F"/>
    <w:rsid w:val="006346B7"/>
    <w:rsid w:val="006378D2"/>
    <w:rsid w:val="00637EBD"/>
    <w:rsid w:val="00637F37"/>
    <w:rsid w:val="00640729"/>
    <w:rsid w:val="006427CD"/>
    <w:rsid w:val="00642EDA"/>
    <w:rsid w:val="0064345D"/>
    <w:rsid w:val="00643BE8"/>
    <w:rsid w:val="00644A10"/>
    <w:rsid w:val="00645C31"/>
    <w:rsid w:val="0064752E"/>
    <w:rsid w:val="00650657"/>
    <w:rsid w:val="00650AEA"/>
    <w:rsid w:val="00653611"/>
    <w:rsid w:val="006539CA"/>
    <w:rsid w:val="0065437D"/>
    <w:rsid w:val="00654627"/>
    <w:rsid w:val="00654F18"/>
    <w:rsid w:val="00655361"/>
    <w:rsid w:val="006558F9"/>
    <w:rsid w:val="00655D52"/>
    <w:rsid w:val="00661A86"/>
    <w:rsid w:val="00662328"/>
    <w:rsid w:val="00662585"/>
    <w:rsid w:val="006638F5"/>
    <w:rsid w:val="00663B0F"/>
    <w:rsid w:val="00663F14"/>
    <w:rsid w:val="00664B6A"/>
    <w:rsid w:val="00666348"/>
    <w:rsid w:val="006671FF"/>
    <w:rsid w:val="00667E53"/>
    <w:rsid w:val="006702DD"/>
    <w:rsid w:val="00670650"/>
    <w:rsid w:val="0067149C"/>
    <w:rsid w:val="00672A41"/>
    <w:rsid w:val="006754E4"/>
    <w:rsid w:val="00676851"/>
    <w:rsid w:val="00680484"/>
    <w:rsid w:val="006828FA"/>
    <w:rsid w:val="00682EB6"/>
    <w:rsid w:val="00683C02"/>
    <w:rsid w:val="006842E9"/>
    <w:rsid w:val="0068589E"/>
    <w:rsid w:val="006905E5"/>
    <w:rsid w:val="0069371D"/>
    <w:rsid w:val="00693E60"/>
    <w:rsid w:val="00694DFB"/>
    <w:rsid w:val="0069556E"/>
    <w:rsid w:val="00695772"/>
    <w:rsid w:val="006973D7"/>
    <w:rsid w:val="006A0DF4"/>
    <w:rsid w:val="006A7363"/>
    <w:rsid w:val="006B0670"/>
    <w:rsid w:val="006B21E1"/>
    <w:rsid w:val="006B2DB8"/>
    <w:rsid w:val="006B2E4A"/>
    <w:rsid w:val="006B4065"/>
    <w:rsid w:val="006B6181"/>
    <w:rsid w:val="006B7849"/>
    <w:rsid w:val="006C3EF3"/>
    <w:rsid w:val="006C5C25"/>
    <w:rsid w:val="006C6466"/>
    <w:rsid w:val="006C688F"/>
    <w:rsid w:val="006C7F58"/>
    <w:rsid w:val="006D0428"/>
    <w:rsid w:val="006D04E6"/>
    <w:rsid w:val="006D0C46"/>
    <w:rsid w:val="006D1BF5"/>
    <w:rsid w:val="006D233F"/>
    <w:rsid w:val="006D2DE3"/>
    <w:rsid w:val="006D3091"/>
    <w:rsid w:val="006D58A8"/>
    <w:rsid w:val="006D64A9"/>
    <w:rsid w:val="006E03DF"/>
    <w:rsid w:val="006E32A4"/>
    <w:rsid w:val="006E4457"/>
    <w:rsid w:val="006E7693"/>
    <w:rsid w:val="006F0193"/>
    <w:rsid w:val="006F1E9F"/>
    <w:rsid w:val="006F46EC"/>
    <w:rsid w:val="006F46F9"/>
    <w:rsid w:val="00700720"/>
    <w:rsid w:val="0070433F"/>
    <w:rsid w:val="0070474C"/>
    <w:rsid w:val="00711679"/>
    <w:rsid w:val="00711CE8"/>
    <w:rsid w:val="0071300A"/>
    <w:rsid w:val="007161A5"/>
    <w:rsid w:val="00716258"/>
    <w:rsid w:val="00716A07"/>
    <w:rsid w:val="00717104"/>
    <w:rsid w:val="0072015C"/>
    <w:rsid w:val="0072231C"/>
    <w:rsid w:val="0072309D"/>
    <w:rsid w:val="007232C9"/>
    <w:rsid w:val="00723772"/>
    <w:rsid w:val="007240EE"/>
    <w:rsid w:val="007305EE"/>
    <w:rsid w:val="00730E3E"/>
    <w:rsid w:val="00735CBB"/>
    <w:rsid w:val="007363A9"/>
    <w:rsid w:val="007369A3"/>
    <w:rsid w:val="00736C3C"/>
    <w:rsid w:val="00740AC1"/>
    <w:rsid w:val="00741620"/>
    <w:rsid w:val="00742EE9"/>
    <w:rsid w:val="007437FD"/>
    <w:rsid w:val="00744B0A"/>
    <w:rsid w:val="0074664F"/>
    <w:rsid w:val="007478A7"/>
    <w:rsid w:val="0075087E"/>
    <w:rsid w:val="007517B8"/>
    <w:rsid w:val="007519A8"/>
    <w:rsid w:val="00751B20"/>
    <w:rsid w:val="0075343B"/>
    <w:rsid w:val="0075358E"/>
    <w:rsid w:val="00754755"/>
    <w:rsid w:val="00755D86"/>
    <w:rsid w:val="00755F7B"/>
    <w:rsid w:val="00756268"/>
    <w:rsid w:val="00756828"/>
    <w:rsid w:val="007574CD"/>
    <w:rsid w:val="0076097F"/>
    <w:rsid w:val="00760F4C"/>
    <w:rsid w:val="007642ED"/>
    <w:rsid w:val="00765A3C"/>
    <w:rsid w:val="0076666E"/>
    <w:rsid w:val="007670D6"/>
    <w:rsid w:val="0077221F"/>
    <w:rsid w:val="00772D5D"/>
    <w:rsid w:val="007731F3"/>
    <w:rsid w:val="0077326C"/>
    <w:rsid w:val="00773545"/>
    <w:rsid w:val="00773D2D"/>
    <w:rsid w:val="0077502F"/>
    <w:rsid w:val="00780CB7"/>
    <w:rsid w:val="00781D42"/>
    <w:rsid w:val="00785E26"/>
    <w:rsid w:val="0078666C"/>
    <w:rsid w:val="00790421"/>
    <w:rsid w:val="00791160"/>
    <w:rsid w:val="00791463"/>
    <w:rsid w:val="00792D11"/>
    <w:rsid w:val="007A53B4"/>
    <w:rsid w:val="007A6B7C"/>
    <w:rsid w:val="007B0867"/>
    <w:rsid w:val="007B1C91"/>
    <w:rsid w:val="007B58BB"/>
    <w:rsid w:val="007C094B"/>
    <w:rsid w:val="007C1D9E"/>
    <w:rsid w:val="007C2502"/>
    <w:rsid w:val="007C4BD6"/>
    <w:rsid w:val="007C4F89"/>
    <w:rsid w:val="007C65C8"/>
    <w:rsid w:val="007C67EC"/>
    <w:rsid w:val="007C6A96"/>
    <w:rsid w:val="007C6C55"/>
    <w:rsid w:val="007D17E9"/>
    <w:rsid w:val="007D3D68"/>
    <w:rsid w:val="007D3F00"/>
    <w:rsid w:val="007D525B"/>
    <w:rsid w:val="007D74E7"/>
    <w:rsid w:val="007E5151"/>
    <w:rsid w:val="007E5473"/>
    <w:rsid w:val="007E5F56"/>
    <w:rsid w:val="007F0684"/>
    <w:rsid w:val="007F162E"/>
    <w:rsid w:val="007F1762"/>
    <w:rsid w:val="007F2938"/>
    <w:rsid w:val="007F3D67"/>
    <w:rsid w:val="007F5092"/>
    <w:rsid w:val="007F56ED"/>
    <w:rsid w:val="007F6ED3"/>
    <w:rsid w:val="007F7932"/>
    <w:rsid w:val="00801432"/>
    <w:rsid w:val="00801E72"/>
    <w:rsid w:val="00802B09"/>
    <w:rsid w:val="00803555"/>
    <w:rsid w:val="00804F3E"/>
    <w:rsid w:val="00806614"/>
    <w:rsid w:val="00806704"/>
    <w:rsid w:val="00806C98"/>
    <w:rsid w:val="008103D8"/>
    <w:rsid w:val="0081196B"/>
    <w:rsid w:val="0081201E"/>
    <w:rsid w:val="00813C72"/>
    <w:rsid w:val="008141F9"/>
    <w:rsid w:val="00815BD9"/>
    <w:rsid w:val="008174C2"/>
    <w:rsid w:val="008177A6"/>
    <w:rsid w:val="00817D1D"/>
    <w:rsid w:val="008207E8"/>
    <w:rsid w:val="0082168C"/>
    <w:rsid w:val="008223B5"/>
    <w:rsid w:val="008233B4"/>
    <w:rsid w:val="00823B73"/>
    <w:rsid w:val="00823D58"/>
    <w:rsid w:val="008278AD"/>
    <w:rsid w:val="00831BD7"/>
    <w:rsid w:val="00834F6D"/>
    <w:rsid w:val="00835635"/>
    <w:rsid w:val="00836519"/>
    <w:rsid w:val="0084237C"/>
    <w:rsid w:val="008424BE"/>
    <w:rsid w:val="00843F11"/>
    <w:rsid w:val="0084487D"/>
    <w:rsid w:val="00845EC9"/>
    <w:rsid w:val="008462A0"/>
    <w:rsid w:val="00846598"/>
    <w:rsid w:val="008465C0"/>
    <w:rsid w:val="0084781B"/>
    <w:rsid w:val="00847E9F"/>
    <w:rsid w:val="00850C2E"/>
    <w:rsid w:val="00852448"/>
    <w:rsid w:val="00860855"/>
    <w:rsid w:val="0086349C"/>
    <w:rsid w:val="00871D3E"/>
    <w:rsid w:val="008743B1"/>
    <w:rsid w:val="0087535F"/>
    <w:rsid w:val="0087561E"/>
    <w:rsid w:val="00875753"/>
    <w:rsid w:val="00876F4B"/>
    <w:rsid w:val="00877609"/>
    <w:rsid w:val="0088007B"/>
    <w:rsid w:val="00880A4D"/>
    <w:rsid w:val="00882640"/>
    <w:rsid w:val="00883035"/>
    <w:rsid w:val="00883111"/>
    <w:rsid w:val="00883BE0"/>
    <w:rsid w:val="0088529B"/>
    <w:rsid w:val="008917AE"/>
    <w:rsid w:val="00891919"/>
    <w:rsid w:val="00892F93"/>
    <w:rsid w:val="008938C5"/>
    <w:rsid w:val="00893E83"/>
    <w:rsid w:val="008955AA"/>
    <w:rsid w:val="008A1F32"/>
    <w:rsid w:val="008A29D9"/>
    <w:rsid w:val="008A3CB9"/>
    <w:rsid w:val="008A3E62"/>
    <w:rsid w:val="008A43C0"/>
    <w:rsid w:val="008A5020"/>
    <w:rsid w:val="008A672E"/>
    <w:rsid w:val="008A6C3E"/>
    <w:rsid w:val="008A7A86"/>
    <w:rsid w:val="008B0C1A"/>
    <w:rsid w:val="008B0F61"/>
    <w:rsid w:val="008B264B"/>
    <w:rsid w:val="008B3AC0"/>
    <w:rsid w:val="008B403C"/>
    <w:rsid w:val="008B427F"/>
    <w:rsid w:val="008B5D76"/>
    <w:rsid w:val="008B7600"/>
    <w:rsid w:val="008C0559"/>
    <w:rsid w:val="008C32B7"/>
    <w:rsid w:val="008C402C"/>
    <w:rsid w:val="008C59EE"/>
    <w:rsid w:val="008C6991"/>
    <w:rsid w:val="008D12F9"/>
    <w:rsid w:val="008D1446"/>
    <w:rsid w:val="008D2397"/>
    <w:rsid w:val="008D38E4"/>
    <w:rsid w:val="008E117B"/>
    <w:rsid w:val="008E1DBC"/>
    <w:rsid w:val="008E3452"/>
    <w:rsid w:val="008E3539"/>
    <w:rsid w:val="008E3953"/>
    <w:rsid w:val="008E4BE7"/>
    <w:rsid w:val="008E58B5"/>
    <w:rsid w:val="008E742E"/>
    <w:rsid w:val="008F3F31"/>
    <w:rsid w:val="008F4A68"/>
    <w:rsid w:val="008F4A88"/>
    <w:rsid w:val="008F5443"/>
    <w:rsid w:val="008F5635"/>
    <w:rsid w:val="008F5AEB"/>
    <w:rsid w:val="008F68C8"/>
    <w:rsid w:val="008F6AB9"/>
    <w:rsid w:val="0090022E"/>
    <w:rsid w:val="00900A86"/>
    <w:rsid w:val="009043CA"/>
    <w:rsid w:val="00904953"/>
    <w:rsid w:val="00906737"/>
    <w:rsid w:val="009078B2"/>
    <w:rsid w:val="00910CAA"/>
    <w:rsid w:val="00911BCE"/>
    <w:rsid w:val="00912E52"/>
    <w:rsid w:val="0091331C"/>
    <w:rsid w:val="00913B16"/>
    <w:rsid w:val="00913BCE"/>
    <w:rsid w:val="009157D6"/>
    <w:rsid w:val="00923A2D"/>
    <w:rsid w:val="00924D58"/>
    <w:rsid w:val="00927E36"/>
    <w:rsid w:val="009302DD"/>
    <w:rsid w:val="00932314"/>
    <w:rsid w:val="00932BCB"/>
    <w:rsid w:val="00933301"/>
    <w:rsid w:val="00933746"/>
    <w:rsid w:val="009412CB"/>
    <w:rsid w:val="009425E8"/>
    <w:rsid w:val="00942918"/>
    <w:rsid w:val="00942B6F"/>
    <w:rsid w:val="00944506"/>
    <w:rsid w:val="009445E5"/>
    <w:rsid w:val="009445FC"/>
    <w:rsid w:val="00947C39"/>
    <w:rsid w:val="00952925"/>
    <w:rsid w:val="00952BE8"/>
    <w:rsid w:val="00952FEA"/>
    <w:rsid w:val="0095315E"/>
    <w:rsid w:val="009531C8"/>
    <w:rsid w:val="00953BF8"/>
    <w:rsid w:val="0095506E"/>
    <w:rsid w:val="00955913"/>
    <w:rsid w:val="0095599E"/>
    <w:rsid w:val="00960478"/>
    <w:rsid w:val="009613BA"/>
    <w:rsid w:val="00963EB3"/>
    <w:rsid w:val="00965A47"/>
    <w:rsid w:val="00965F1E"/>
    <w:rsid w:val="009670D7"/>
    <w:rsid w:val="00967DE5"/>
    <w:rsid w:val="009703D5"/>
    <w:rsid w:val="0097355E"/>
    <w:rsid w:val="00973B06"/>
    <w:rsid w:val="00974FA7"/>
    <w:rsid w:val="009779A9"/>
    <w:rsid w:val="009813B2"/>
    <w:rsid w:val="009825AA"/>
    <w:rsid w:val="0098464E"/>
    <w:rsid w:val="00987AB3"/>
    <w:rsid w:val="00991490"/>
    <w:rsid w:val="00991A3E"/>
    <w:rsid w:val="00992284"/>
    <w:rsid w:val="009966A0"/>
    <w:rsid w:val="00996E94"/>
    <w:rsid w:val="009A01D5"/>
    <w:rsid w:val="009A136C"/>
    <w:rsid w:val="009A41CA"/>
    <w:rsid w:val="009A4EAD"/>
    <w:rsid w:val="009A6477"/>
    <w:rsid w:val="009B1C75"/>
    <w:rsid w:val="009B2AB1"/>
    <w:rsid w:val="009B3A88"/>
    <w:rsid w:val="009B5F7E"/>
    <w:rsid w:val="009B63DC"/>
    <w:rsid w:val="009C1DC1"/>
    <w:rsid w:val="009C316A"/>
    <w:rsid w:val="009C4EAF"/>
    <w:rsid w:val="009C52AF"/>
    <w:rsid w:val="009C7431"/>
    <w:rsid w:val="009C7DDA"/>
    <w:rsid w:val="009D110D"/>
    <w:rsid w:val="009D1A36"/>
    <w:rsid w:val="009D1DB8"/>
    <w:rsid w:val="009D6C6F"/>
    <w:rsid w:val="009D7EBA"/>
    <w:rsid w:val="009E025C"/>
    <w:rsid w:val="009E0770"/>
    <w:rsid w:val="009E1D0D"/>
    <w:rsid w:val="009E2E41"/>
    <w:rsid w:val="009E517D"/>
    <w:rsid w:val="009E5631"/>
    <w:rsid w:val="009E721E"/>
    <w:rsid w:val="009F09F7"/>
    <w:rsid w:val="009F15A0"/>
    <w:rsid w:val="009F3D2E"/>
    <w:rsid w:val="009F4ADB"/>
    <w:rsid w:val="009F574D"/>
    <w:rsid w:val="00A01EB3"/>
    <w:rsid w:val="00A045BA"/>
    <w:rsid w:val="00A050E6"/>
    <w:rsid w:val="00A051E9"/>
    <w:rsid w:val="00A11C5E"/>
    <w:rsid w:val="00A126E5"/>
    <w:rsid w:val="00A12AC9"/>
    <w:rsid w:val="00A13BB5"/>
    <w:rsid w:val="00A15777"/>
    <w:rsid w:val="00A1618C"/>
    <w:rsid w:val="00A16FEE"/>
    <w:rsid w:val="00A21ACA"/>
    <w:rsid w:val="00A2545B"/>
    <w:rsid w:val="00A26702"/>
    <w:rsid w:val="00A279D5"/>
    <w:rsid w:val="00A30EB5"/>
    <w:rsid w:val="00A311E0"/>
    <w:rsid w:val="00A31CCB"/>
    <w:rsid w:val="00A32427"/>
    <w:rsid w:val="00A33A8D"/>
    <w:rsid w:val="00A354B6"/>
    <w:rsid w:val="00A35970"/>
    <w:rsid w:val="00A35C1C"/>
    <w:rsid w:val="00A36777"/>
    <w:rsid w:val="00A37BA6"/>
    <w:rsid w:val="00A40786"/>
    <w:rsid w:val="00A42FD5"/>
    <w:rsid w:val="00A431FD"/>
    <w:rsid w:val="00A43B48"/>
    <w:rsid w:val="00A43DA5"/>
    <w:rsid w:val="00A45972"/>
    <w:rsid w:val="00A506E0"/>
    <w:rsid w:val="00A50ED5"/>
    <w:rsid w:val="00A5356F"/>
    <w:rsid w:val="00A54A3F"/>
    <w:rsid w:val="00A54FB9"/>
    <w:rsid w:val="00A5532C"/>
    <w:rsid w:val="00A570BF"/>
    <w:rsid w:val="00A573F3"/>
    <w:rsid w:val="00A60657"/>
    <w:rsid w:val="00A6151B"/>
    <w:rsid w:val="00A62436"/>
    <w:rsid w:val="00A63146"/>
    <w:rsid w:val="00A65375"/>
    <w:rsid w:val="00A67B6B"/>
    <w:rsid w:val="00A70FFC"/>
    <w:rsid w:val="00A71022"/>
    <w:rsid w:val="00A72B3B"/>
    <w:rsid w:val="00A734C1"/>
    <w:rsid w:val="00A741B0"/>
    <w:rsid w:val="00A759C1"/>
    <w:rsid w:val="00A766FC"/>
    <w:rsid w:val="00A77CC7"/>
    <w:rsid w:val="00A8181B"/>
    <w:rsid w:val="00A81850"/>
    <w:rsid w:val="00A81C90"/>
    <w:rsid w:val="00A85444"/>
    <w:rsid w:val="00A85E28"/>
    <w:rsid w:val="00A86FE5"/>
    <w:rsid w:val="00A92F7E"/>
    <w:rsid w:val="00A95197"/>
    <w:rsid w:val="00A958D6"/>
    <w:rsid w:val="00AA09E4"/>
    <w:rsid w:val="00AA0D91"/>
    <w:rsid w:val="00AA3D1D"/>
    <w:rsid w:val="00AA4C14"/>
    <w:rsid w:val="00AA4CE3"/>
    <w:rsid w:val="00AA57F0"/>
    <w:rsid w:val="00AA61E1"/>
    <w:rsid w:val="00AA6B04"/>
    <w:rsid w:val="00AA7419"/>
    <w:rsid w:val="00AB0D28"/>
    <w:rsid w:val="00AB123E"/>
    <w:rsid w:val="00AB240B"/>
    <w:rsid w:val="00AB2872"/>
    <w:rsid w:val="00AB470F"/>
    <w:rsid w:val="00AB569D"/>
    <w:rsid w:val="00AB5B52"/>
    <w:rsid w:val="00AB657C"/>
    <w:rsid w:val="00AB7A38"/>
    <w:rsid w:val="00AB7ECD"/>
    <w:rsid w:val="00AC0318"/>
    <w:rsid w:val="00AC1F48"/>
    <w:rsid w:val="00AC3E89"/>
    <w:rsid w:val="00AC4581"/>
    <w:rsid w:val="00AC5D79"/>
    <w:rsid w:val="00AC608B"/>
    <w:rsid w:val="00AC677E"/>
    <w:rsid w:val="00AC6B16"/>
    <w:rsid w:val="00AC6F6C"/>
    <w:rsid w:val="00AC7E4E"/>
    <w:rsid w:val="00AC7F87"/>
    <w:rsid w:val="00AD028B"/>
    <w:rsid w:val="00AD2822"/>
    <w:rsid w:val="00AD3960"/>
    <w:rsid w:val="00AD4656"/>
    <w:rsid w:val="00AD4EB5"/>
    <w:rsid w:val="00AD5CBE"/>
    <w:rsid w:val="00AD69AF"/>
    <w:rsid w:val="00AD7DB5"/>
    <w:rsid w:val="00AE0A80"/>
    <w:rsid w:val="00AE0CA6"/>
    <w:rsid w:val="00AE12A6"/>
    <w:rsid w:val="00AE1906"/>
    <w:rsid w:val="00AE2A14"/>
    <w:rsid w:val="00AE373F"/>
    <w:rsid w:val="00AE3B08"/>
    <w:rsid w:val="00AE3EDF"/>
    <w:rsid w:val="00AE4229"/>
    <w:rsid w:val="00AE4363"/>
    <w:rsid w:val="00AE681F"/>
    <w:rsid w:val="00AE684E"/>
    <w:rsid w:val="00AE6A6F"/>
    <w:rsid w:val="00AF0100"/>
    <w:rsid w:val="00AF08C2"/>
    <w:rsid w:val="00AF2672"/>
    <w:rsid w:val="00AF32D1"/>
    <w:rsid w:val="00AF3EA3"/>
    <w:rsid w:val="00AF7A23"/>
    <w:rsid w:val="00B00144"/>
    <w:rsid w:val="00B011A9"/>
    <w:rsid w:val="00B012E7"/>
    <w:rsid w:val="00B01E25"/>
    <w:rsid w:val="00B01E66"/>
    <w:rsid w:val="00B02D7D"/>
    <w:rsid w:val="00B033CF"/>
    <w:rsid w:val="00B047A4"/>
    <w:rsid w:val="00B04DE0"/>
    <w:rsid w:val="00B0558E"/>
    <w:rsid w:val="00B06140"/>
    <w:rsid w:val="00B078FD"/>
    <w:rsid w:val="00B10538"/>
    <w:rsid w:val="00B1070A"/>
    <w:rsid w:val="00B11C10"/>
    <w:rsid w:val="00B11D05"/>
    <w:rsid w:val="00B13E32"/>
    <w:rsid w:val="00B165FE"/>
    <w:rsid w:val="00B179EF"/>
    <w:rsid w:val="00B21E8E"/>
    <w:rsid w:val="00B22109"/>
    <w:rsid w:val="00B2281B"/>
    <w:rsid w:val="00B24F1E"/>
    <w:rsid w:val="00B300E4"/>
    <w:rsid w:val="00B320EF"/>
    <w:rsid w:val="00B3280D"/>
    <w:rsid w:val="00B3525B"/>
    <w:rsid w:val="00B3528D"/>
    <w:rsid w:val="00B3582E"/>
    <w:rsid w:val="00B36592"/>
    <w:rsid w:val="00B36E3D"/>
    <w:rsid w:val="00B40A67"/>
    <w:rsid w:val="00B422C6"/>
    <w:rsid w:val="00B42993"/>
    <w:rsid w:val="00B429D0"/>
    <w:rsid w:val="00B42F3D"/>
    <w:rsid w:val="00B454A9"/>
    <w:rsid w:val="00B45B5D"/>
    <w:rsid w:val="00B45F30"/>
    <w:rsid w:val="00B47A15"/>
    <w:rsid w:val="00B500EA"/>
    <w:rsid w:val="00B514E6"/>
    <w:rsid w:val="00B517B9"/>
    <w:rsid w:val="00B52940"/>
    <w:rsid w:val="00B52953"/>
    <w:rsid w:val="00B5355C"/>
    <w:rsid w:val="00B55958"/>
    <w:rsid w:val="00B56CAE"/>
    <w:rsid w:val="00B579FE"/>
    <w:rsid w:val="00B60206"/>
    <w:rsid w:val="00B618BE"/>
    <w:rsid w:val="00B625E8"/>
    <w:rsid w:val="00B65066"/>
    <w:rsid w:val="00B66318"/>
    <w:rsid w:val="00B6635B"/>
    <w:rsid w:val="00B664FF"/>
    <w:rsid w:val="00B670A6"/>
    <w:rsid w:val="00B704F5"/>
    <w:rsid w:val="00B717C0"/>
    <w:rsid w:val="00B71C86"/>
    <w:rsid w:val="00B72778"/>
    <w:rsid w:val="00B72F8B"/>
    <w:rsid w:val="00B74E09"/>
    <w:rsid w:val="00B76597"/>
    <w:rsid w:val="00B76A1A"/>
    <w:rsid w:val="00B81E37"/>
    <w:rsid w:val="00B822E8"/>
    <w:rsid w:val="00B82429"/>
    <w:rsid w:val="00B82571"/>
    <w:rsid w:val="00B82E6F"/>
    <w:rsid w:val="00B82F1D"/>
    <w:rsid w:val="00B85C8D"/>
    <w:rsid w:val="00B87653"/>
    <w:rsid w:val="00B87B60"/>
    <w:rsid w:val="00B93C2B"/>
    <w:rsid w:val="00B93ED2"/>
    <w:rsid w:val="00B94D29"/>
    <w:rsid w:val="00B9551E"/>
    <w:rsid w:val="00B95674"/>
    <w:rsid w:val="00B956B9"/>
    <w:rsid w:val="00B957FF"/>
    <w:rsid w:val="00B963BF"/>
    <w:rsid w:val="00BA1A8C"/>
    <w:rsid w:val="00BA3920"/>
    <w:rsid w:val="00BA4689"/>
    <w:rsid w:val="00BA4BD7"/>
    <w:rsid w:val="00BA795E"/>
    <w:rsid w:val="00BC0D23"/>
    <w:rsid w:val="00BC1318"/>
    <w:rsid w:val="00BC2230"/>
    <w:rsid w:val="00BC52E7"/>
    <w:rsid w:val="00BC6075"/>
    <w:rsid w:val="00BC61F4"/>
    <w:rsid w:val="00BC6EF0"/>
    <w:rsid w:val="00BD08F8"/>
    <w:rsid w:val="00BD1272"/>
    <w:rsid w:val="00BD3569"/>
    <w:rsid w:val="00BD3F3D"/>
    <w:rsid w:val="00BD402B"/>
    <w:rsid w:val="00BD5D8E"/>
    <w:rsid w:val="00BD65A5"/>
    <w:rsid w:val="00BD6980"/>
    <w:rsid w:val="00BD750D"/>
    <w:rsid w:val="00BE261A"/>
    <w:rsid w:val="00BE50BD"/>
    <w:rsid w:val="00BE5100"/>
    <w:rsid w:val="00BF067B"/>
    <w:rsid w:val="00BF1BBC"/>
    <w:rsid w:val="00BF248B"/>
    <w:rsid w:val="00BF37D2"/>
    <w:rsid w:val="00BF5F20"/>
    <w:rsid w:val="00BF7112"/>
    <w:rsid w:val="00C0217D"/>
    <w:rsid w:val="00C02F1B"/>
    <w:rsid w:val="00C0369F"/>
    <w:rsid w:val="00C0475B"/>
    <w:rsid w:val="00C04B7E"/>
    <w:rsid w:val="00C04C05"/>
    <w:rsid w:val="00C052A6"/>
    <w:rsid w:val="00C05B2B"/>
    <w:rsid w:val="00C05D37"/>
    <w:rsid w:val="00C11065"/>
    <w:rsid w:val="00C12E1F"/>
    <w:rsid w:val="00C13059"/>
    <w:rsid w:val="00C13EE4"/>
    <w:rsid w:val="00C14355"/>
    <w:rsid w:val="00C14464"/>
    <w:rsid w:val="00C15F7D"/>
    <w:rsid w:val="00C205CD"/>
    <w:rsid w:val="00C21A35"/>
    <w:rsid w:val="00C2265D"/>
    <w:rsid w:val="00C2448A"/>
    <w:rsid w:val="00C25186"/>
    <w:rsid w:val="00C25D75"/>
    <w:rsid w:val="00C26618"/>
    <w:rsid w:val="00C31125"/>
    <w:rsid w:val="00C324C3"/>
    <w:rsid w:val="00C34A40"/>
    <w:rsid w:val="00C36451"/>
    <w:rsid w:val="00C37FC9"/>
    <w:rsid w:val="00C41C54"/>
    <w:rsid w:val="00C42124"/>
    <w:rsid w:val="00C467B2"/>
    <w:rsid w:val="00C51481"/>
    <w:rsid w:val="00C517FA"/>
    <w:rsid w:val="00C53A59"/>
    <w:rsid w:val="00C55BA1"/>
    <w:rsid w:val="00C560C4"/>
    <w:rsid w:val="00C56835"/>
    <w:rsid w:val="00C61476"/>
    <w:rsid w:val="00C65611"/>
    <w:rsid w:val="00C7500F"/>
    <w:rsid w:val="00C75186"/>
    <w:rsid w:val="00C756C9"/>
    <w:rsid w:val="00C806A7"/>
    <w:rsid w:val="00C813AE"/>
    <w:rsid w:val="00C8169F"/>
    <w:rsid w:val="00C8368C"/>
    <w:rsid w:val="00C8432B"/>
    <w:rsid w:val="00C8530E"/>
    <w:rsid w:val="00C8621C"/>
    <w:rsid w:val="00C86A69"/>
    <w:rsid w:val="00C914E9"/>
    <w:rsid w:val="00C91764"/>
    <w:rsid w:val="00C9182B"/>
    <w:rsid w:val="00C924F8"/>
    <w:rsid w:val="00C95A91"/>
    <w:rsid w:val="00C96033"/>
    <w:rsid w:val="00C966FF"/>
    <w:rsid w:val="00C97329"/>
    <w:rsid w:val="00CA0DEF"/>
    <w:rsid w:val="00CA1661"/>
    <w:rsid w:val="00CA1DDE"/>
    <w:rsid w:val="00CA5105"/>
    <w:rsid w:val="00CA5C56"/>
    <w:rsid w:val="00CA6869"/>
    <w:rsid w:val="00CA6FEC"/>
    <w:rsid w:val="00CB0D99"/>
    <w:rsid w:val="00CB1153"/>
    <w:rsid w:val="00CB20A5"/>
    <w:rsid w:val="00CB283B"/>
    <w:rsid w:val="00CB3095"/>
    <w:rsid w:val="00CB5888"/>
    <w:rsid w:val="00CB6115"/>
    <w:rsid w:val="00CB70F4"/>
    <w:rsid w:val="00CB72F0"/>
    <w:rsid w:val="00CB76FC"/>
    <w:rsid w:val="00CC3B3E"/>
    <w:rsid w:val="00CC56A2"/>
    <w:rsid w:val="00CC584C"/>
    <w:rsid w:val="00CC61D7"/>
    <w:rsid w:val="00CD0658"/>
    <w:rsid w:val="00CD1649"/>
    <w:rsid w:val="00CD1C02"/>
    <w:rsid w:val="00CD37C2"/>
    <w:rsid w:val="00CD4942"/>
    <w:rsid w:val="00CD65A4"/>
    <w:rsid w:val="00CD6855"/>
    <w:rsid w:val="00CD7F38"/>
    <w:rsid w:val="00CE03BC"/>
    <w:rsid w:val="00CE0D97"/>
    <w:rsid w:val="00CE0FF8"/>
    <w:rsid w:val="00CE11E2"/>
    <w:rsid w:val="00CE2B9D"/>
    <w:rsid w:val="00CE2F8F"/>
    <w:rsid w:val="00CE319D"/>
    <w:rsid w:val="00CE36C3"/>
    <w:rsid w:val="00CE3AA8"/>
    <w:rsid w:val="00CE3DBE"/>
    <w:rsid w:val="00CE54EA"/>
    <w:rsid w:val="00CF05F1"/>
    <w:rsid w:val="00CF31C2"/>
    <w:rsid w:val="00CF3DC4"/>
    <w:rsid w:val="00CF4096"/>
    <w:rsid w:val="00CF45D1"/>
    <w:rsid w:val="00CF5AB5"/>
    <w:rsid w:val="00CF5B5D"/>
    <w:rsid w:val="00CF6E20"/>
    <w:rsid w:val="00D01FCD"/>
    <w:rsid w:val="00D02062"/>
    <w:rsid w:val="00D0335F"/>
    <w:rsid w:val="00D03667"/>
    <w:rsid w:val="00D0446F"/>
    <w:rsid w:val="00D0506E"/>
    <w:rsid w:val="00D06BD4"/>
    <w:rsid w:val="00D06C6D"/>
    <w:rsid w:val="00D077C9"/>
    <w:rsid w:val="00D10097"/>
    <w:rsid w:val="00D10A5D"/>
    <w:rsid w:val="00D1292C"/>
    <w:rsid w:val="00D17564"/>
    <w:rsid w:val="00D20B94"/>
    <w:rsid w:val="00D23680"/>
    <w:rsid w:val="00D25ABD"/>
    <w:rsid w:val="00D35120"/>
    <w:rsid w:val="00D36ECD"/>
    <w:rsid w:val="00D37298"/>
    <w:rsid w:val="00D3768E"/>
    <w:rsid w:val="00D40852"/>
    <w:rsid w:val="00D42895"/>
    <w:rsid w:val="00D42AF9"/>
    <w:rsid w:val="00D42DEF"/>
    <w:rsid w:val="00D43D9C"/>
    <w:rsid w:val="00D44116"/>
    <w:rsid w:val="00D44394"/>
    <w:rsid w:val="00D4621C"/>
    <w:rsid w:val="00D46A06"/>
    <w:rsid w:val="00D5064C"/>
    <w:rsid w:val="00D50E5E"/>
    <w:rsid w:val="00D52545"/>
    <w:rsid w:val="00D54AE7"/>
    <w:rsid w:val="00D561C2"/>
    <w:rsid w:val="00D577EF"/>
    <w:rsid w:val="00D57C06"/>
    <w:rsid w:val="00D60BD3"/>
    <w:rsid w:val="00D60D19"/>
    <w:rsid w:val="00D650ED"/>
    <w:rsid w:val="00D654C6"/>
    <w:rsid w:val="00D66296"/>
    <w:rsid w:val="00D66551"/>
    <w:rsid w:val="00D666EE"/>
    <w:rsid w:val="00D66E70"/>
    <w:rsid w:val="00D708B2"/>
    <w:rsid w:val="00D71AE8"/>
    <w:rsid w:val="00D73685"/>
    <w:rsid w:val="00D7539C"/>
    <w:rsid w:val="00D770D1"/>
    <w:rsid w:val="00D80E61"/>
    <w:rsid w:val="00D80EA2"/>
    <w:rsid w:val="00D81BC5"/>
    <w:rsid w:val="00D822E1"/>
    <w:rsid w:val="00D82CD6"/>
    <w:rsid w:val="00D83AA4"/>
    <w:rsid w:val="00D842F3"/>
    <w:rsid w:val="00D8441A"/>
    <w:rsid w:val="00D84B1B"/>
    <w:rsid w:val="00D85AB3"/>
    <w:rsid w:val="00D8663C"/>
    <w:rsid w:val="00D867E3"/>
    <w:rsid w:val="00D90764"/>
    <w:rsid w:val="00D931E3"/>
    <w:rsid w:val="00D943AB"/>
    <w:rsid w:val="00D96811"/>
    <w:rsid w:val="00D96FBE"/>
    <w:rsid w:val="00D97CED"/>
    <w:rsid w:val="00DA08E3"/>
    <w:rsid w:val="00DA166F"/>
    <w:rsid w:val="00DA1CBF"/>
    <w:rsid w:val="00DA1DC7"/>
    <w:rsid w:val="00DA24F7"/>
    <w:rsid w:val="00DA3FB2"/>
    <w:rsid w:val="00DA5321"/>
    <w:rsid w:val="00DA5355"/>
    <w:rsid w:val="00DA61DD"/>
    <w:rsid w:val="00DA7783"/>
    <w:rsid w:val="00DB0F8E"/>
    <w:rsid w:val="00DB4861"/>
    <w:rsid w:val="00DB4D1F"/>
    <w:rsid w:val="00DB5088"/>
    <w:rsid w:val="00DB51DA"/>
    <w:rsid w:val="00DB53C8"/>
    <w:rsid w:val="00DB6004"/>
    <w:rsid w:val="00DB6B83"/>
    <w:rsid w:val="00DB6F03"/>
    <w:rsid w:val="00DC09C8"/>
    <w:rsid w:val="00DC2073"/>
    <w:rsid w:val="00DC6865"/>
    <w:rsid w:val="00DC6BCE"/>
    <w:rsid w:val="00DD012C"/>
    <w:rsid w:val="00DD0479"/>
    <w:rsid w:val="00DD2170"/>
    <w:rsid w:val="00DD3CB2"/>
    <w:rsid w:val="00DD3D4C"/>
    <w:rsid w:val="00DE1DF3"/>
    <w:rsid w:val="00DE2B23"/>
    <w:rsid w:val="00DE2E67"/>
    <w:rsid w:val="00DE52B0"/>
    <w:rsid w:val="00DE64F5"/>
    <w:rsid w:val="00DE68D8"/>
    <w:rsid w:val="00DE6FA9"/>
    <w:rsid w:val="00DF00D1"/>
    <w:rsid w:val="00DF236B"/>
    <w:rsid w:val="00DF2495"/>
    <w:rsid w:val="00DF263F"/>
    <w:rsid w:val="00DF2E29"/>
    <w:rsid w:val="00DF327F"/>
    <w:rsid w:val="00DF399B"/>
    <w:rsid w:val="00E015CF"/>
    <w:rsid w:val="00E02C68"/>
    <w:rsid w:val="00E03D0B"/>
    <w:rsid w:val="00E055A8"/>
    <w:rsid w:val="00E06430"/>
    <w:rsid w:val="00E107D2"/>
    <w:rsid w:val="00E10F65"/>
    <w:rsid w:val="00E1179E"/>
    <w:rsid w:val="00E118C2"/>
    <w:rsid w:val="00E14E47"/>
    <w:rsid w:val="00E2007B"/>
    <w:rsid w:val="00E2094D"/>
    <w:rsid w:val="00E229AA"/>
    <w:rsid w:val="00E22F21"/>
    <w:rsid w:val="00E2732F"/>
    <w:rsid w:val="00E30307"/>
    <w:rsid w:val="00E30C6F"/>
    <w:rsid w:val="00E34CBE"/>
    <w:rsid w:val="00E365A1"/>
    <w:rsid w:val="00E420F3"/>
    <w:rsid w:val="00E4367D"/>
    <w:rsid w:val="00E437C5"/>
    <w:rsid w:val="00E44B3D"/>
    <w:rsid w:val="00E4565E"/>
    <w:rsid w:val="00E46796"/>
    <w:rsid w:val="00E46E36"/>
    <w:rsid w:val="00E511E3"/>
    <w:rsid w:val="00E55927"/>
    <w:rsid w:val="00E569C5"/>
    <w:rsid w:val="00E57129"/>
    <w:rsid w:val="00E57308"/>
    <w:rsid w:val="00E62370"/>
    <w:rsid w:val="00E62551"/>
    <w:rsid w:val="00E63D19"/>
    <w:rsid w:val="00E649EA"/>
    <w:rsid w:val="00E654BB"/>
    <w:rsid w:val="00E702C1"/>
    <w:rsid w:val="00E718C7"/>
    <w:rsid w:val="00E7359E"/>
    <w:rsid w:val="00E739A9"/>
    <w:rsid w:val="00E76339"/>
    <w:rsid w:val="00E765F1"/>
    <w:rsid w:val="00E77621"/>
    <w:rsid w:val="00E80414"/>
    <w:rsid w:val="00E80AE8"/>
    <w:rsid w:val="00E827FC"/>
    <w:rsid w:val="00E82C4C"/>
    <w:rsid w:val="00E83574"/>
    <w:rsid w:val="00E84E3C"/>
    <w:rsid w:val="00E8755D"/>
    <w:rsid w:val="00E87C3E"/>
    <w:rsid w:val="00E900C9"/>
    <w:rsid w:val="00E91BF1"/>
    <w:rsid w:val="00E92B51"/>
    <w:rsid w:val="00E92D6C"/>
    <w:rsid w:val="00E934A5"/>
    <w:rsid w:val="00E94E76"/>
    <w:rsid w:val="00EA0C0E"/>
    <w:rsid w:val="00EA2E49"/>
    <w:rsid w:val="00EA31D5"/>
    <w:rsid w:val="00EA3493"/>
    <w:rsid w:val="00EA5747"/>
    <w:rsid w:val="00EA6257"/>
    <w:rsid w:val="00EA6481"/>
    <w:rsid w:val="00EA67B5"/>
    <w:rsid w:val="00EB1A49"/>
    <w:rsid w:val="00EB3543"/>
    <w:rsid w:val="00EB47F9"/>
    <w:rsid w:val="00EB508A"/>
    <w:rsid w:val="00EB7104"/>
    <w:rsid w:val="00EB774B"/>
    <w:rsid w:val="00EC057A"/>
    <w:rsid w:val="00EC5EE2"/>
    <w:rsid w:val="00ED16DE"/>
    <w:rsid w:val="00ED369B"/>
    <w:rsid w:val="00ED5D4A"/>
    <w:rsid w:val="00ED7F67"/>
    <w:rsid w:val="00EE011A"/>
    <w:rsid w:val="00EE04F3"/>
    <w:rsid w:val="00EE1401"/>
    <w:rsid w:val="00EE312A"/>
    <w:rsid w:val="00EE36C8"/>
    <w:rsid w:val="00EE5A5B"/>
    <w:rsid w:val="00EE5DF2"/>
    <w:rsid w:val="00EE6711"/>
    <w:rsid w:val="00EF2515"/>
    <w:rsid w:val="00EF4467"/>
    <w:rsid w:val="00EF4C31"/>
    <w:rsid w:val="00EF6905"/>
    <w:rsid w:val="00F01350"/>
    <w:rsid w:val="00F03B09"/>
    <w:rsid w:val="00F05FF1"/>
    <w:rsid w:val="00F06215"/>
    <w:rsid w:val="00F06D3E"/>
    <w:rsid w:val="00F124FF"/>
    <w:rsid w:val="00F16088"/>
    <w:rsid w:val="00F163EE"/>
    <w:rsid w:val="00F17DF4"/>
    <w:rsid w:val="00F20291"/>
    <w:rsid w:val="00F20A9C"/>
    <w:rsid w:val="00F2267B"/>
    <w:rsid w:val="00F24450"/>
    <w:rsid w:val="00F24D1E"/>
    <w:rsid w:val="00F25130"/>
    <w:rsid w:val="00F2563B"/>
    <w:rsid w:val="00F32A07"/>
    <w:rsid w:val="00F32BD0"/>
    <w:rsid w:val="00F34D4E"/>
    <w:rsid w:val="00F35064"/>
    <w:rsid w:val="00F358CC"/>
    <w:rsid w:val="00F3635A"/>
    <w:rsid w:val="00F374C2"/>
    <w:rsid w:val="00F37CC1"/>
    <w:rsid w:val="00F404FE"/>
    <w:rsid w:val="00F40B71"/>
    <w:rsid w:val="00F41455"/>
    <w:rsid w:val="00F41689"/>
    <w:rsid w:val="00F41C75"/>
    <w:rsid w:val="00F455AE"/>
    <w:rsid w:val="00F46166"/>
    <w:rsid w:val="00F5043C"/>
    <w:rsid w:val="00F517CC"/>
    <w:rsid w:val="00F51D8D"/>
    <w:rsid w:val="00F572FA"/>
    <w:rsid w:val="00F572FB"/>
    <w:rsid w:val="00F574AA"/>
    <w:rsid w:val="00F60A54"/>
    <w:rsid w:val="00F61BBE"/>
    <w:rsid w:val="00F62E1A"/>
    <w:rsid w:val="00F6578E"/>
    <w:rsid w:val="00F657E3"/>
    <w:rsid w:val="00F66293"/>
    <w:rsid w:val="00F668F9"/>
    <w:rsid w:val="00F706DB"/>
    <w:rsid w:val="00F709E5"/>
    <w:rsid w:val="00F73289"/>
    <w:rsid w:val="00F758F0"/>
    <w:rsid w:val="00F7685F"/>
    <w:rsid w:val="00F82818"/>
    <w:rsid w:val="00F83D90"/>
    <w:rsid w:val="00F85465"/>
    <w:rsid w:val="00F85B0B"/>
    <w:rsid w:val="00F86526"/>
    <w:rsid w:val="00F87E3E"/>
    <w:rsid w:val="00F92570"/>
    <w:rsid w:val="00F9302E"/>
    <w:rsid w:val="00F9404A"/>
    <w:rsid w:val="00F94131"/>
    <w:rsid w:val="00F95947"/>
    <w:rsid w:val="00F9677E"/>
    <w:rsid w:val="00FA3BFC"/>
    <w:rsid w:val="00FA46D6"/>
    <w:rsid w:val="00FA5002"/>
    <w:rsid w:val="00FA68FD"/>
    <w:rsid w:val="00FB2A1C"/>
    <w:rsid w:val="00FB3878"/>
    <w:rsid w:val="00FB3FFD"/>
    <w:rsid w:val="00FB6CAE"/>
    <w:rsid w:val="00FB71FB"/>
    <w:rsid w:val="00FB7DF6"/>
    <w:rsid w:val="00FC0265"/>
    <w:rsid w:val="00FC0BF0"/>
    <w:rsid w:val="00FC194A"/>
    <w:rsid w:val="00FC2BF9"/>
    <w:rsid w:val="00FC44C8"/>
    <w:rsid w:val="00FC4AE4"/>
    <w:rsid w:val="00FC4F31"/>
    <w:rsid w:val="00FC4FAF"/>
    <w:rsid w:val="00FC622F"/>
    <w:rsid w:val="00FC6F15"/>
    <w:rsid w:val="00FC7383"/>
    <w:rsid w:val="00FC7C23"/>
    <w:rsid w:val="00FD01EA"/>
    <w:rsid w:val="00FD0D69"/>
    <w:rsid w:val="00FD15CA"/>
    <w:rsid w:val="00FD1A50"/>
    <w:rsid w:val="00FD2748"/>
    <w:rsid w:val="00FD35B2"/>
    <w:rsid w:val="00FD3ED0"/>
    <w:rsid w:val="00FD5660"/>
    <w:rsid w:val="00FD5851"/>
    <w:rsid w:val="00FD6B93"/>
    <w:rsid w:val="00FE0BCE"/>
    <w:rsid w:val="00FE1590"/>
    <w:rsid w:val="00FE5347"/>
    <w:rsid w:val="00FE602E"/>
    <w:rsid w:val="00FE6209"/>
    <w:rsid w:val="00FE6DA7"/>
    <w:rsid w:val="00FE711A"/>
    <w:rsid w:val="00FF43D6"/>
    <w:rsid w:val="00FF6770"/>
    <w:rsid w:val="00FF6FB4"/>
    <w:rsid w:val="00FF76DD"/>
    <w:rsid w:val="00FF7F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058DE"/>
  <w15:docId w15:val="{42E74F74-0062-4A69-8687-9791E186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lsdException w:name="heading 5" w:semiHidden="1" w:uiPriority="9"/>
    <w:lsdException w:name="heading 6" w:semiHidden="1" w:uiPriority="9" w:unhideWhenUsed="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lsdException w:name="header" w:semiHidden="1" w:unhideWhenUsed="1"/>
    <w:lsdException w:name="footer" w:semiHidden="1" w:unhideWhenUsed="1"/>
    <w:lsdException w:name="index heading" w:semiHidden="1" w:unhideWhenUsed="1"/>
    <w:lsdException w:name="caption" w:semiHidden="1" w:uiPriority="12" w:unhideWhenUsed="1" w:qFormat="1"/>
    <w:lsdException w:name="table of figures" w:semiHidden="1" w:unhideWhenUsed="1"/>
    <w:lsdException w:name="envelope address" w:semiHidden="1"/>
    <w:lsdException w:name="envelope return" w:semiHidden="1"/>
    <w:lsdException w:name="footnote reference" w:semiHidden="1" w:unhideWhenUsed="1" w:qFormat="1"/>
    <w:lsdException w:name="annotation reference" w:semiHidden="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iPriority="10" w:unhideWhenUsed="1"/>
    <w:lsdException w:name="List Bullet 4" w:semiHidden="1" w:uiPriority="10" w:unhideWhenUsed="1"/>
    <w:lsdException w:name="List Bullet 5" w:semiHidden="1" w:uiPriority="1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 w:qFormat="1"/>
    <w:lsdException w:name="Salutation" w:semiHidden="1"/>
    <w:lsdException w:name="Date" w:semiHidden="1" w:uiPriority="16" w:unhideWhenUsed="1"/>
    <w:lsdException w:name="Body Text First Indent" w:semiHidden="1" w:uiPriority="9" w:unhideWhenUsed="1"/>
    <w:lsdException w:name="Body Text First Indent 2" w:semiHidden="1" w:uiPriority="9" w:unhideWhenUsed="1"/>
    <w:lsdException w:name="Note Heading" w:semiHidden="1" w:unhideWhenUsed="1" w:qFormat="1"/>
    <w:lsdException w:name="Body Text 3" w:semiHidden="1" w:uiPriority="9"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5" w:qFormat="1"/>
    <w:lsdException w:name="Document Map" w:semiHidden="1"/>
    <w:lsdException w:name="Plain Text" w:semiHidden="1" w:uiPriority="15"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uiPriority w:val="7"/>
    <w:qFormat/>
    <w:rsid w:val="00523068"/>
  </w:style>
  <w:style w:type="paragraph" w:styleId="Heading1">
    <w:name w:val="heading 1"/>
    <w:basedOn w:val="Normal"/>
    <w:next w:val="Normal"/>
    <w:link w:val="Heading1Char"/>
    <w:uiPriority w:val="6"/>
    <w:qFormat/>
    <w:rsid w:val="00293169"/>
    <w:pPr>
      <w:keepNext/>
      <w:keepLines/>
      <w:suppressAutoHyphens/>
      <w:spacing w:before="360" w:line="240" w:lineRule="auto"/>
      <w:outlineLvl w:val="0"/>
    </w:pPr>
    <w:rPr>
      <w:rFonts w:asciiTheme="majorHAnsi" w:eastAsiaTheme="majorEastAsia" w:hAnsiTheme="majorHAnsi" w:cstheme="majorBidi"/>
      <w:b/>
      <w:bCs/>
      <w:color w:val="0E6C89"/>
      <w:sz w:val="28"/>
      <w:szCs w:val="28"/>
    </w:rPr>
  </w:style>
  <w:style w:type="paragraph" w:styleId="Heading2">
    <w:name w:val="heading 2"/>
    <w:basedOn w:val="Normal"/>
    <w:next w:val="Normal"/>
    <w:link w:val="Heading2Char"/>
    <w:uiPriority w:val="6"/>
    <w:unhideWhenUsed/>
    <w:qFormat/>
    <w:rsid w:val="00293169"/>
    <w:pPr>
      <w:keepNext/>
      <w:keepLines/>
      <w:spacing w:before="270" w:line="264" w:lineRule="auto"/>
      <w:outlineLvl w:val="1"/>
    </w:pPr>
    <w:rPr>
      <w:rFonts w:asciiTheme="majorHAnsi" w:eastAsiaTheme="majorEastAsia" w:hAnsiTheme="majorHAnsi" w:cstheme="majorBidi"/>
      <w:b/>
      <w:bCs/>
      <w:i/>
      <w:color w:val="0E6C89"/>
      <w:sz w:val="24"/>
      <w:szCs w:val="26"/>
    </w:rPr>
  </w:style>
  <w:style w:type="paragraph" w:styleId="Heading3">
    <w:name w:val="heading 3"/>
    <w:basedOn w:val="Heading4"/>
    <w:next w:val="Normal"/>
    <w:link w:val="Heading3Char"/>
    <w:uiPriority w:val="6"/>
    <w:unhideWhenUsed/>
    <w:qFormat/>
    <w:rsid w:val="00523068"/>
    <w:pPr>
      <w:outlineLvl w:val="2"/>
    </w:pPr>
  </w:style>
  <w:style w:type="paragraph" w:styleId="Heading4">
    <w:name w:val="heading 4"/>
    <w:basedOn w:val="Normal"/>
    <w:next w:val="Normal"/>
    <w:link w:val="Heading4Char"/>
    <w:uiPriority w:val="6"/>
    <w:unhideWhenUsed/>
    <w:rsid w:val="001740A8"/>
    <w:pPr>
      <w:keepNext/>
      <w:keepLines/>
      <w:spacing w:before="270" w:line="266" w:lineRule="auto"/>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6"/>
    <w:unhideWhenUsed/>
    <w:rsid w:val="001740A8"/>
    <w:pPr>
      <w:keepNext/>
      <w:keepLines/>
      <w:spacing w:before="270"/>
      <w:outlineLvl w:val="4"/>
    </w:pPr>
    <w:rPr>
      <w:rFonts w:asciiTheme="majorHAnsi" w:eastAsiaTheme="majorEastAsia" w:hAnsiTheme="majorHAnsi" w:cstheme="majorBidi"/>
    </w:rPr>
  </w:style>
  <w:style w:type="paragraph" w:styleId="Heading6">
    <w:name w:val="heading 6"/>
    <w:basedOn w:val="Normal"/>
    <w:next w:val="Normal"/>
    <w:link w:val="Heading6Char"/>
    <w:uiPriority w:val="6"/>
    <w:semiHidden/>
    <w:unhideWhenUsed/>
    <w:rsid w:val="001740A8"/>
    <w:pPr>
      <w:keepNext/>
      <w:keepLines/>
      <w:spacing w:before="27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6"/>
    <w:semiHidden/>
    <w:unhideWhenUsed/>
    <w:qFormat/>
    <w:rsid w:val="001740A8"/>
    <w:pPr>
      <w:keepNext/>
      <w:keepLines/>
      <w:spacing w:before="27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6"/>
    <w:semiHidden/>
    <w:unhideWhenUsed/>
    <w:qFormat/>
    <w:rsid w:val="001740A8"/>
    <w:pPr>
      <w:keepNext/>
      <w:keepLines/>
      <w:spacing w:before="270" w:after="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6"/>
    <w:semiHidden/>
    <w:unhideWhenUsed/>
    <w:qFormat/>
    <w:rsid w:val="001740A8"/>
    <w:pPr>
      <w:keepNext/>
      <w:keepLines/>
      <w:spacing w:before="27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6"/>
    <w:rsid w:val="00293169"/>
    <w:rPr>
      <w:rFonts w:asciiTheme="majorHAnsi" w:eastAsiaTheme="majorEastAsia" w:hAnsiTheme="majorHAnsi" w:cstheme="majorBidi"/>
      <w:b/>
      <w:bCs/>
      <w:i/>
      <w:color w:val="0E6C89"/>
      <w:sz w:val="24"/>
      <w:szCs w:val="26"/>
    </w:rPr>
  </w:style>
  <w:style w:type="paragraph" w:customStyle="1" w:styleId="Author">
    <w:name w:val="Author"/>
    <w:basedOn w:val="Normal"/>
    <w:link w:val="AuthorChar"/>
    <w:uiPriority w:val="2"/>
    <w:qFormat/>
    <w:rsid w:val="00293169"/>
    <w:pPr>
      <w:keepLines/>
      <w:suppressAutoHyphens/>
      <w:spacing w:before="270" w:after="720" w:line="264" w:lineRule="auto"/>
      <w:contextualSpacing/>
    </w:pPr>
    <w:rPr>
      <w:rFonts w:asciiTheme="majorHAnsi" w:hAnsiTheme="majorHAnsi"/>
      <w:b/>
      <w:color w:val="0E6C89"/>
      <w:sz w:val="24"/>
    </w:rPr>
  </w:style>
  <w:style w:type="character" w:customStyle="1" w:styleId="Heading3Char">
    <w:name w:val="Heading 3 Char"/>
    <w:basedOn w:val="DefaultParagraphFont"/>
    <w:link w:val="Heading3"/>
    <w:uiPriority w:val="6"/>
    <w:rsid w:val="00523068"/>
    <w:rPr>
      <w:rFonts w:asciiTheme="majorHAnsi" w:eastAsiaTheme="majorEastAsia" w:hAnsiTheme="majorHAnsi" w:cstheme="majorBidi"/>
      <w:b/>
      <w:bCs/>
      <w:iCs/>
    </w:rPr>
  </w:style>
  <w:style w:type="character" w:customStyle="1" w:styleId="Heading1Char">
    <w:name w:val="Heading 1 Char"/>
    <w:basedOn w:val="DefaultParagraphFont"/>
    <w:link w:val="Heading1"/>
    <w:uiPriority w:val="6"/>
    <w:rsid w:val="00293169"/>
    <w:rPr>
      <w:rFonts w:asciiTheme="majorHAnsi" w:eastAsiaTheme="majorEastAsia" w:hAnsiTheme="majorHAnsi" w:cstheme="majorBidi"/>
      <w:b/>
      <w:bCs/>
      <w:color w:val="0E6C89"/>
      <w:sz w:val="28"/>
      <w:szCs w:val="28"/>
    </w:rPr>
  </w:style>
  <w:style w:type="paragraph" w:styleId="ListParagraph">
    <w:name w:val="List Paragraph"/>
    <w:basedOn w:val="Normal"/>
    <w:uiPriority w:val="9"/>
    <w:unhideWhenUsed/>
    <w:qFormat/>
    <w:rsid w:val="00893E83"/>
    <w:pPr>
      <w:ind w:left="360"/>
      <w:contextualSpacing/>
    </w:pPr>
  </w:style>
  <w:style w:type="character" w:styleId="Hyperlink">
    <w:name w:val="Hyperlink"/>
    <w:basedOn w:val="DefaultParagraphFont"/>
    <w:uiPriority w:val="99"/>
    <w:qFormat/>
    <w:rsid w:val="00960478"/>
    <w:rPr>
      <w:rFonts w:cs="Times New Roman"/>
      <w:color w:val="0000FF"/>
      <w:u w:val="single"/>
    </w:rPr>
  </w:style>
  <w:style w:type="paragraph" w:styleId="BalloonText">
    <w:name w:val="Balloon Text"/>
    <w:basedOn w:val="Normal"/>
    <w:link w:val="BalloonTextChar"/>
    <w:uiPriority w:val="99"/>
    <w:semiHidden/>
    <w:rsid w:val="00960478"/>
    <w:rPr>
      <w:rFonts w:ascii="Tahoma" w:hAnsi="Tahoma" w:cs="Tahoma"/>
      <w:sz w:val="16"/>
      <w:szCs w:val="16"/>
    </w:rPr>
  </w:style>
  <w:style w:type="character" w:customStyle="1" w:styleId="BalloonTextChar">
    <w:name w:val="Balloon Text Char"/>
    <w:basedOn w:val="DefaultParagraphFont"/>
    <w:link w:val="BalloonText"/>
    <w:uiPriority w:val="99"/>
    <w:semiHidden/>
    <w:rsid w:val="00892F93"/>
    <w:rPr>
      <w:rFonts w:ascii="Tahoma" w:hAnsi="Tahoma" w:cs="Tahoma"/>
      <w:sz w:val="16"/>
      <w:szCs w:val="16"/>
    </w:rPr>
  </w:style>
  <w:style w:type="paragraph" w:styleId="Header">
    <w:name w:val="header"/>
    <w:basedOn w:val="Normal"/>
    <w:link w:val="HeaderChar"/>
    <w:uiPriority w:val="99"/>
    <w:semiHidden/>
    <w:rsid w:val="0022063D"/>
    <w:pPr>
      <w:spacing w:after="0" w:line="240" w:lineRule="auto"/>
      <w:jc w:val="center"/>
    </w:pPr>
    <w:rPr>
      <w:rFonts w:asciiTheme="majorHAnsi" w:eastAsiaTheme="majorEastAsia" w:hAnsiTheme="majorHAnsi"/>
      <w:color w:val="595959" w:themeColor="text1" w:themeTint="A6"/>
      <w:sz w:val="16"/>
    </w:rPr>
  </w:style>
  <w:style w:type="character" w:customStyle="1" w:styleId="HeaderChar">
    <w:name w:val="Header Char"/>
    <w:basedOn w:val="DefaultParagraphFont"/>
    <w:link w:val="Header"/>
    <w:uiPriority w:val="99"/>
    <w:semiHidden/>
    <w:rsid w:val="0022063D"/>
    <w:rPr>
      <w:rFonts w:asciiTheme="majorHAnsi" w:eastAsiaTheme="majorEastAsia" w:hAnsiTheme="majorHAnsi"/>
      <w:color w:val="595959" w:themeColor="text1" w:themeTint="A6"/>
      <w:kern w:val="12"/>
      <w:sz w:val="16"/>
    </w:rPr>
  </w:style>
  <w:style w:type="paragraph" w:styleId="Footer">
    <w:name w:val="footer"/>
    <w:basedOn w:val="Normal"/>
    <w:link w:val="FooterChar"/>
    <w:uiPriority w:val="99"/>
    <w:semiHidden/>
    <w:rsid w:val="008955AA"/>
    <w:pPr>
      <w:spacing w:after="0" w:line="240" w:lineRule="auto"/>
      <w:jc w:val="center"/>
    </w:pPr>
    <w:rPr>
      <w:color w:val="595959" w:themeColor="text1" w:themeTint="A6"/>
      <w:sz w:val="16"/>
    </w:rPr>
  </w:style>
  <w:style w:type="character" w:customStyle="1" w:styleId="FooterChar">
    <w:name w:val="Footer Char"/>
    <w:basedOn w:val="DefaultParagraphFont"/>
    <w:link w:val="Footer"/>
    <w:uiPriority w:val="99"/>
    <w:semiHidden/>
    <w:rsid w:val="006B2DB8"/>
    <w:rPr>
      <w:color w:val="595959" w:themeColor="text1" w:themeTint="A6"/>
      <w:sz w:val="16"/>
    </w:rPr>
  </w:style>
  <w:style w:type="paragraph" w:styleId="Title">
    <w:name w:val="Title"/>
    <w:basedOn w:val="Normal"/>
    <w:next w:val="Normal"/>
    <w:link w:val="TitleChar"/>
    <w:qFormat/>
    <w:rsid w:val="00293169"/>
    <w:pPr>
      <w:keepNext/>
      <w:keepLines/>
      <w:suppressAutoHyphens/>
      <w:spacing w:line="240" w:lineRule="auto"/>
    </w:pPr>
    <w:rPr>
      <w:rFonts w:asciiTheme="majorHAnsi" w:eastAsiaTheme="majorEastAsia" w:hAnsiTheme="majorHAnsi"/>
      <w:b/>
      <w:color w:val="0E6C89"/>
      <w:kern w:val="12"/>
      <w:sz w:val="48"/>
      <w:szCs w:val="48"/>
    </w:rPr>
  </w:style>
  <w:style w:type="character" w:customStyle="1" w:styleId="TitleChar">
    <w:name w:val="Title Char"/>
    <w:basedOn w:val="DefaultParagraphFont"/>
    <w:link w:val="Title"/>
    <w:rsid w:val="00293169"/>
    <w:rPr>
      <w:rFonts w:asciiTheme="majorHAnsi" w:eastAsiaTheme="majorEastAsia" w:hAnsiTheme="majorHAnsi"/>
      <w:b/>
      <w:color w:val="0E6C89"/>
      <w:kern w:val="12"/>
      <w:sz w:val="48"/>
      <w:szCs w:val="48"/>
    </w:rPr>
  </w:style>
  <w:style w:type="paragraph" w:styleId="Subtitle">
    <w:name w:val="Subtitle"/>
    <w:basedOn w:val="Normal"/>
    <w:next w:val="Normal"/>
    <w:link w:val="SubtitleChar"/>
    <w:uiPriority w:val="1"/>
    <w:qFormat/>
    <w:rsid w:val="00293169"/>
    <w:pPr>
      <w:keepNext/>
      <w:keepLines/>
      <w:numPr>
        <w:ilvl w:val="1"/>
      </w:numPr>
      <w:suppressAutoHyphens/>
      <w:spacing w:line="240" w:lineRule="auto"/>
    </w:pPr>
    <w:rPr>
      <w:rFonts w:asciiTheme="majorHAnsi" w:eastAsiaTheme="majorEastAsia" w:hAnsiTheme="majorHAnsi" w:cstheme="majorBidi"/>
      <w:b/>
      <w:iCs/>
      <w:color w:val="0E6C89"/>
      <w:kern w:val="12"/>
      <w:sz w:val="36"/>
    </w:rPr>
  </w:style>
  <w:style w:type="character" w:customStyle="1" w:styleId="SubtitleChar">
    <w:name w:val="Subtitle Char"/>
    <w:basedOn w:val="DefaultParagraphFont"/>
    <w:link w:val="Subtitle"/>
    <w:uiPriority w:val="1"/>
    <w:rsid w:val="00293169"/>
    <w:rPr>
      <w:rFonts w:asciiTheme="majorHAnsi" w:eastAsiaTheme="majorEastAsia" w:hAnsiTheme="majorHAnsi" w:cstheme="majorBidi"/>
      <w:b/>
      <w:iCs/>
      <w:color w:val="0E6C89"/>
      <w:kern w:val="12"/>
      <w:sz w:val="36"/>
    </w:rPr>
  </w:style>
  <w:style w:type="paragraph" w:styleId="NormalWeb">
    <w:name w:val="Normal (Web)"/>
    <w:basedOn w:val="Normal"/>
    <w:uiPriority w:val="99"/>
    <w:semiHidden/>
    <w:rsid w:val="00D25ABD"/>
    <w:pPr>
      <w:spacing w:before="100" w:beforeAutospacing="1" w:after="100" w:afterAutospacing="1"/>
    </w:pPr>
  </w:style>
  <w:style w:type="table" w:styleId="TableGrid">
    <w:name w:val="Table Grid"/>
    <w:basedOn w:val="TableNormal"/>
    <w:uiPriority w:val="39"/>
    <w:rsid w:val="002D4F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rsid w:val="00D57C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next w:val="BodyTextIndent"/>
    <w:link w:val="BodyTextChar"/>
    <w:uiPriority w:val="8"/>
    <w:semiHidden/>
    <w:qFormat/>
    <w:rsid w:val="003A7130"/>
    <w:pPr>
      <w:spacing w:after="0"/>
    </w:pPr>
  </w:style>
  <w:style w:type="character" w:customStyle="1" w:styleId="BodyTextChar">
    <w:name w:val="Body Text Char"/>
    <w:basedOn w:val="DefaultParagraphFont"/>
    <w:link w:val="BodyText"/>
    <w:uiPriority w:val="8"/>
    <w:semiHidden/>
    <w:rsid w:val="006B2DB8"/>
  </w:style>
  <w:style w:type="character" w:customStyle="1" w:styleId="Heading4Char">
    <w:name w:val="Heading 4 Char"/>
    <w:basedOn w:val="DefaultParagraphFont"/>
    <w:link w:val="Heading4"/>
    <w:uiPriority w:val="6"/>
    <w:rsid w:val="001740A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6"/>
    <w:rsid w:val="001740A8"/>
    <w:rPr>
      <w:rFonts w:asciiTheme="majorHAnsi" w:eastAsiaTheme="majorEastAsia" w:hAnsiTheme="majorHAnsi" w:cstheme="majorBidi"/>
    </w:rPr>
  </w:style>
  <w:style w:type="character" w:styleId="EndnoteReference">
    <w:name w:val="endnote reference"/>
    <w:basedOn w:val="FootnoteReference"/>
    <w:uiPriority w:val="14"/>
    <w:qFormat/>
    <w:rsid w:val="008B427F"/>
    <w:rPr>
      <w:vertAlign w:val="superscript"/>
    </w:rPr>
  </w:style>
  <w:style w:type="paragraph" w:styleId="TOC4">
    <w:name w:val="toc 4"/>
    <w:basedOn w:val="TOC1"/>
    <w:next w:val="Normal"/>
    <w:uiPriority w:val="4"/>
    <w:semiHidden/>
    <w:unhideWhenUsed/>
    <w:rsid w:val="00AA7419"/>
    <w:pPr>
      <w:ind w:left="1080"/>
    </w:pPr>
    <w:rPr>
      <w:b w:val="0"/>
    </w:rPr>
  </w:style>
  <w:style w:type="character" w:styleId="UnresolvedMention">
    <w:name w:val="Unresolved Mention"/>
    <w:basedOn w:val="DefaultParagraphFont"/>
    <w:uiPriority w:val="99"/>
    <w:semiHidden/>
    <w:rsid w:val="00952FEA"/>
    <w:rPr>
      <w:color w:val="808080"/>
      <w:shd w:val="clear" w:color="auto" w:fill="E6E6E6"/>
    </w:rPr>
  </w:style>
  <w:style w:type="character" w:styleId="Strong">
    <w:name w:val="Strong"/>
    <w:basedOn w:val="DefaultParagraphFont"/>
    <w:uiPriority w:val="22"/>
    <w:qFormat/>
    <w:rsid w:val="00AD3960"/>
    <w:rPr>
      <w:b/>
      <w:bCs/>
    </w:rPr>
  </w:style>
  <w:style w:type="paragraph" w:styleId="TOC5">
    <w:name w:val="toc 5"/>
    <w:basedOn w:val="TOC1"/>
    <w:next w:val="Normal"/>
    <w:uiPriority w:val="4"/>
    <w:semiHidden/>
    <w:unhideWhenUsed/>
    <w:rsid w:val="00AA7419"/>
    <w:pPr>
      <w:ind w:left="1440"/>
    </w:pPr>
    <w:rPr>
      <w:b w:val="0"/>
    </w:rPr>
  </w:style>
  <w:style w:type="character" w:styleId="IntenseEmphasis">
    <w:name w:val="Intense Emphasis"/>
    <w:basedOn w:val="DefaultParagraphFont"/>
    <w:uiPriority w:val="99"/>
    <w:semiHidden/>
    <w:rsid w:val="00F35064"/>
    <w:rPr>
      <w:i/>
      <w:iCs/>
      <w:color w:val="00AE9A" w:themeColor="accent1"/>
    </w:rPr>
  </w:style>
  <w:style w:type="paragraph" w:styleId="IntenseQuote">
    <w:name w:val="Intense Quote"/>
    <w:basedOn w:val="Normal"/>
    <w:next w:val="Normal"/>
    <w:link w:val="IntenseQuoteChar"/>
    <w:uiPriority w:val="99"/>
    <w:semiHidden/>
    <w:rsid w:val="00F35064"/>
    <w:pPr>
      <w:pBdr>
        <w:top w:val="single" w:sz="4" w:space="10" w:color="00AE9A" w:themeColor="accent1"/>
        <w:bottom w:val="single" w:sz="4" w:space="10" w:color="00AE9A" w:themeColor="accent1"/>
      </w:pBdr>
      <w:spacing w:before="360" w:after="360"/>
      <w:ind w:left="864" w:right="864"/>
      <w:jc w:val="center"/>
    </w:pPr>
    <w:rPr>
      <w:i/>
      <w:iCs/>
      <w:color w:val="00AE9A" w:themeColor="accent1"/>
    </w:rPr>
  </w:style>
  <w:style w:type="character" w:customStyle="1" w:styleId="IntenseQuoteChar">
    <w:name w:val="Intense Quote Char"/>
    <w:basedOn w:val="DefaultParagraphFont"/>
    <w:link w:val="IntenseQuote"/>
    <w:uiPriority w:val="99"/>
    <w:semiHidden/>
    <w:rsid w:val="006B2DB8"/>
    <w:rPr>
      <w:i/>
      <w:iCs/>
      <w:color w:val="00AE9A" w:themeColor="accent1"/>
    </w:rPr>
  </w:style>
  <w:style w:type="character" w:styleId="Emphasis">
    <w:name w:val="Emphasis"/>
    <w:basedOn w:val="DefaultParagraphFont"/>
    <w:uiPriority w:val="15"/>
    <w:qFormat/>
    <w:rsid w:val="00F35064"/>
    <w:rPr>
      <w:i/>
      <w:iCs/>
    </w:rPr>
  </w:style>
  <w:style w:type="paragraph" w:styleId="FootnoteText">
    <w:name w:val="footnote text"/>
    <w:basedOn w:val="Normal"/>
    <w:link w:val="FootnoteTextChar"/>
    <w:uiPriority w:val="14"/>
    <w:qFormat/>
    <w:rsid w:val="00254239"/>
    <w:pPr>
      <w:spacing w:before="90" w:after="0" w:line="240" w:lineRule="auto"/>
    </w:pPr>
    <w:rPr>
      <w:sz w:val="16"/>
    </w:rPr>
  </w:style>
  <w:style w:type="character" w:customStyle="1" w:styleId="FootnoteTextChar">
    <w:name w:val="Footnote Text Char"/>
    <w:basedOn w:val="DefaultParagraphFont"/>
    <w:link w:val="FootnoteText"/>
    <w:uiPriority w:val="14"/>
    <w:rsid w:val="00AC7F87"/>
    <w:rPr>
      <w:kern w:val="12"/>
      <w:sz w:val="16"/>
    </w:rPr>
  </w:style>
  <w:style w:type="character" w:styleId="FootnoteReference">
    <w:name w:val="footnote reference"/>
    <w:basedOn w:val="DefaultParagraphFont"/>
    <w:uiPriority w:val="14"/>
    <w:qFormat/>
    <w:rsid w:val="007C4F89"/>
    <w:rPr>
      <w:vertAlign w:val="superscript"/>
    </w:rPr>
  </w:style>
  <w:style w:type="paragraph" w:styleId="TOC6">
    <w:name w:val="toc 6"/>
    <w:basedOn w:val="TOC1"/>
    <w:next w:val="Normal"/>
    <w:uiPriority w:val="4"/>
    <w:semiHidden/>
    <w:unhideWhenUsed/>
    <w:rsid w:val="00AA7419"/>
    <w:pPr>
      <w:ind w:left="1800"/>
    </w:pPr>
    <w:rPr>
      <w:b w:val="0"/>
    </w:rPr>
  </w:style>
  <w:style w:type="paragraph" w:styleId="ListBullet3">
    <w:name w:val="List Bullet 3"/>
    <w:basedOn w:val="Normal"/>
    <w:uiPriority w:val="10"/>
    <w:unhideWhenUsed/>
    <w:rsid w:val="00064EFC"/>
    <w:pPr>
      <w:numPr>
        <w:ilvl w:val="2"/>
        <w:numId w:val="1"/>
      </w:numPr>
      <w:contextualSpacing/>
    </w:pPr>
  </w:style>
  <w:style w:type="paragraph" w:styleId="ListBullet4">
    <w:name w:val="List Bullet 4"/>
    <w:basedOn w:val="Normal"/>
    <w:uiPriority w:val="10"/>
    <w:unhideWhenUsed/>
    <w:rsid w:val="00064EFC"/>
    <w:pPr>
      <w:numPr>
        <w:ilvl w:val="3"/>
        <w:numId w:val="1"/>
      </w:numPr>
      <w:contextualSpacing/>
    </w:pPr>
  </w:style>
  <w:style w:type="paragraph" w:styleId="TOCHeading">
    <w:name w:val="TOC Heading"/>
    <w:basedOn w:val="Normal"/>
    <w:next w:val="Normal"/>
    <w:uiPriority w:val="3"/>
    <w:rsid w:val="00394CC6"/>
    <w:pPr>
      <w:keepNext/>
      <w:pBdr>
        <w:top w:val="single" w:sz="8" w:space="7" w:color="3D5567" w:themeColor="accent6"/>
      </w:pBdr>
      <w:spacing w:line="240" w:lineRule="auto"/>
    </w:pPr>
    <w:rPr>
      <w:rFonts w:asciiTheme="majorHAnsi" w:eastAsiaTheme="majorEastAsia" w:hAnsiTheme="majorHAnsi"/>
      <w:b/>
      <w:bCs/>
      <w:caps/>
      <w:color w:val="62BB46" w:themeColor="text2"/>
      <w:sz w:val="28"/>
      <w:szCs w:val="32"/>
    </w:rPr>
  </w:style>
  <w:style w:type="paragraph" w:styleId="TOC1">
    <w:name w:val="toc 1"/>
    <w:basedOn w:val="Normal"/>
    <w:uiPriority w:val="39"/>
    <w:rsid w:val="004C35E1"/>
    <w:rPr>
      <w:b/>
    </w:rPr>
  </w:style>
  <w:style w:type="paragraph" w:styleId="TOC2">
    <w:name w:val="toc 2"/>
    <w:basedOn w:val="TOC1"/>
    <w:uiPriority w:val="39"/>
    <w:unhideWhenUsed/>
    <w:rsid w:val="004C35E1"/>
    <w:pPr>
      <w:ind w:left="360"/>
    </w:pPr>
    <w:rPr>
      <w:b w:val="0"/>
    </w:rPr>
  </w:style>
  <w:style w:type="paragraph" w:styleId="TOC3">
    <w:name w:val="toc 3"/>
    <w:basedOn w:val="TOC1"/>
    <w:uiPriority w:val="39"/>
    <w:unhideWhenUsed/>
    <w:rsid w:val="004C35E1"/>
    <w:pPr>
      <w:ind w:left="720"/>
    </w:pPr>
    <w:rPr>
      <w:b w:val="0"/>
    </w:rPr>
  </w:style>
  <w:style w:type="paragraph" w:styleId="TableofFigures">
    <w:name w:val="table of figures"/>
    <w:basedOn w:val="TOC1"/>
    <w:uiPriority w:val="99"/>
    <w:rsid w:val="00693E60"/>
  </w:style>
  <w:style w:type="paragraph" w:styleId="EndnoteText">
    <w:name w:val="endnote text"/>
    <w:basedOn w:val="Normal"/>
    <w:link w:val="EndnoteTextChar"/>
    <w:uiPriority w:val="14"/>
    <w:qFormat/>
    <w:rsid w:val="00AF32D1"/>
    <w:pPr>
      <w:spacing w:after="90" w:line="240" w:lineRule="auto"/>
    </w:pPr>
    <w:rPr>
      <w:sz w:val="16"/>
    </w:rPr>
  </w:style>
  <w:style w:type="character" w:customStyle="1" w:styleId="EndnoteTextChar">
    <w:name w:val="Endnote Text Char"/>
    <w:basedOn w:val="DefaultParagraphFont"/>
    <w:link w:val="EndnoteText"/>
    <w:uiPriority w:val="14"/>
    <w:rsid w:val="00AC7F87"/>
    <w:rPr>
      <w:kern w:val="12"/>
      <w:sz w:val="16"/>
    </w:rPr>
  </w:style>
  <w:style w:type="paragraph" w:styleId="ListBullet">
    <w:name w:val="List Bullet"/>
    <w:basedOn w:val="Normal"/>
    <w:uiPriority w:val="10"/>
    <w:qFormat/>
    <w:rsid w:val="00064EFC"/>
    <w:pPr>
      <w:numPr>
        <w:numId w:val="1"/>
      </w:numPr>
    </w:pPr>
  </w:style>
  <w:style w:type="paragraph" w:styleId="ListBullet2">
    <w:name w:val="List Bullet 2"/>
    <w:basedOn w:val="Normal"/>
    <w:uiPriority w:val="10"/>
    <w:unhideWhenUsed/>
    <w:rsid w:val="00064EFC"/>
    <w:pPr>
      <w:numPr>
        <w:ilvl w:val="1"/>
        <w:numId w:val="1"/>
      </w:numPr>
    </w:pPr>
  </w:style>
  <w:style w:type="paragraph" w:styleId="ListNumber">
    <w:name w:val="List Number"/>
    <w:basedOn w:val="Normal"/>
    <w:uiPriority w:val="11"/>
    <w:qFormat/>
    <w:rsid w:val="0069556E"/>
    <w:pPr>
      <w:numPr>
        <w:numId w:val="2"/>
      </w:numPr>
    </w:pPr>
  </w:style>
  <w:style w:type="paragraph" w:styleId="ListNumber2">
    <w:name w:val="List Number 2"/>
    <w:basedOn w:val="Normal"/>
    <w:uiPriority w:val="11"/>
    <w:unhideWhenUsed/>
    <w:rsid w:val="0069556E"/>
    <w:pPr>
      <w:numPr>
        <w:ilvl w:val="1"/>
        <w:numId w:val="2"/>
      </w:numPr>
    </w:pPr>
  </w:style>
  <w:style w:type="paragraph" w:styleId="Bibliography">
    <w:name w:val="Bibliography"/>
    <w:basedOn w:val="Normal"/>
    <w:uiPriority w:val="13"/>
    <w:qFormat/>
    <w:rsid w:val="00C42124"/>
    <w:pPr>
      <w:spacing w:before="90" w:after="90" w:line="240" w:lineRule="auto"/>
      <w:ind w:left="360" w:hanging="360"/>
    </w:pPr>
    <w:rPr>
      <w:sz w:val="16"/>
    </w:rPr>
  </w:style>
  <w:style w:type="paragraph" w:styleId="TOC7">
    <w:name w:val="toc 7"/>
    <w:basedOn w:val="TOC1"/>
    <w:next w:val="Normal"/>
    <w:uiPriority w:val="4"/>
    <w:semiHidden/>
    <w:unhideWhenUsed/>
    <w:rsid w:val="00AA7419"/>
    <w:pPr>
      <w:ind w:left="2160"/>
    </w:pPr>
    <w:rPr>
      <w:b w:val="0"/>
    </w:rPr>
  </w:style>
  <w:style w:type="paragraph" w:styleId="TOC8">
    <w:name w:val="toc 8"/>
    <w:basedOn w:val="TOC1"/>
    <w:next w:val="Normal"/>
    <w:uiPriority w:val="4"/>
    <w:semiHidden/>
    <w:unhideWhenUsed/>
    <w:rsid w:val="00AA7419"/>
    <w:pPr>
      <w:ind w:left="2520"/>
    </w:pPr>
    <w:rPr>
      <w:b w:val="0"/>
    </w:rPr>
  </w:style>
  <w:style w:type="paragraph" w:styleId="TOC9">
    <w:name w:val="toc 9"/>
    <w:basedOn w:val="TOC1"/>
    <w:next w:val="Normal"/>
    <w:uiPriority w:val="4"/>
    <w:semiHidden/>
    <w:unhideWhenUsed/>
    <w:rsid w:val="00AA7419"/>
    <w:pPr>
      <w:ind w:left="2880"/>
    </w:pPr>
    <w:rPr>
      <w:b w:val="0"/>
    </w:rPr>
  </w:style>
  <w:style w:type="character" w:styleId="PlaceholderText">
    <w:name w:val="Placeholder Text"/>
    <w:basedOn w:val="DefaultParagraphFont"/>
    <w:uiPriority w:val="99"/>
    <w:semiHidden/>
    <w:rsid w:val="005D195D"/>
    <w:rPr>
      <w:color w:val="808080"/>
    </w:rPr>
  </w:style>
  <w:style w:type="paragraph" w:styleId="Caption">
    <w:name w:val="caption"/>
    <w:basedOn w:val="Normal"/>
    <w:next w:val="Normal"/>
    <w:link w:val="CaptionChar"/>
    <w:uiPriority w:val="12"/>
    <w:qFormat/>
    <w:rsid w:val="00293169"/>
    <w:pPr>
      <w:keepNext/>
      <w:keepLines/>
      <w:spacing w:before="270" w:line="264" w:lineRule="auto"/>
    </w:pPr>
    <w:rPr>
      <w:rFonts w:asciiTheme="majorHAnsi" w:eastAsiaTheme="majorEastAsia" w:hAnsiTheme="majorHAnsi"/>
      <w:b/>
      <w:iCs/>
      <w:color w:val="0E6C89"/>
      <w:sz w:val="24"/>
      <w:szCs w:val="18"/>
    </w:rPr>
  </w:style>
  <w:style w:type="paragraph" w:styleId="BodyText2">
    <w:name w:val="Body Text 2"/>
    <w:basedOn w:val="Normal"/>
    <w:link w:val="BodyText2Char"/>
    <w:uiPriority w:val="9"/>
    <w:semiHidden/>
    <w:rsid w:val="0019017D"/>
    <w:pPr>
      <w:spacing w:line="480" w:lineRule="auto"/>
    </w:pPr>
  </w:style>
  <w:style w:type="character" w:customStyle="1" w:styleId="BodyText2Char">
    <w:name w:val="Body Text 2 Char"/>
    <w:basedOn w:val="DefaultParagraphFont"/>
    <w:link w:val="BodyText2"/>
    <w:uiPriority w:val="9"/>
    <w:semiHidden/>
    <w:rsid w:val="006B2DB8"/>
  </w:style>
  <w:style w:type="paragraph" w:styleId="NormalIndent">
    <w:name w:val="Normal Indent"/>
    <w:basedOn w:val="Normal"/>
    <w:uiPriority w:val="99"/>
    <w:semiHidden/>
    <w:rsid w:val="005B1D4E"/>
    <w:pPr>
      <w:ind w:left="360"/>
    </w:pPr>
  </w:style>
  <w:style w:type="paragraph" w:styleId="BlockText">
    <w:name w:val="Block Text"/>
    <w:basedOn w:val="Normal"/>
    <w:uiPriority w:val="99"/>
    <w:semiHidden/>
    <w:rsid w:val="005B1D4E"/>
    <w:pPr>
      <w:pBdr>
        <w:top w:val="single" w:sz="2" w:space="10" w:color="00AE9A" w:themeColor="accent1"/>
        <w:left w:val="single" w:sz="2" w:space="10" w:color="00AE9A" w:themeColor="accent1"/>
        <w:bottom w:val="single" w:sz="2" w:space="10" w:color="00AE9A" w:themeColor="accent1"/>
        <w:right w:val="single" w:sz="2" w:space="10" w:color="00AE9A" w:themeColor="accent1"/>
      </w:pBdr>
      <w:ind w:left="1152" w:right="1152"/>
    </w:pPr>
    <w:rPr>
      <w:i/>
      <w:iCs/>
      <w:color w:val="00AE9A" w:themeColor="accent1"/>
    </w:rPr>
  </w:style>
  <w:style w:type="paragraph" w:styleId="NoSpacing">
    <w:name w:val="No Spacing"/>
    <w:link w:val="NoSpacingChar"/>
    <w:uiPriority w:val="1"/>
    <w:semiHidden/>
    <w:qFormat/>
    <w:rsid w:val="00013DF0"/>
    <w:pPr>
      <w:spacing w:after="0" w:line="240" w:lineRule="auto"/>
    </w:pPr>
    <w:rPr>
      <w:rFonts w:cs="Times New Roman"/>
      <w:szCs w:val="24"/>
    </w:rPr>
  </w:style>
  <w:style w:type="paragraph" w:styleId="NoteHeading">
    <w:name w:val="Note Heading"/>
    <w:basedOn w:val="Normal"/>
    <w:next w:val="Normal"/>
    <w:link w:val="NoteHeadingChar"/>
    <w:uiPriority w:val="12"/>
    <w:qFormat/>
    <w:rsid w:val="00293169"/>
    <w:pPr>
      <w:keepNext/>
      <w:pBdr>
        <w:top w:val="single" w:sz="8" w:space="6" w:color="3D5567" w:themeColor="accent6"/>
      </w:pBdr>
      <w:spacing w:before="360" w:line="264" w:lineRule="auto"/>
      <w:outlineLvl w:val="0"/>
    </w:pPr>
    <w:rPr>
      <w:rFonts w:asciiTheme="majorHAnsi" w:eastAsiaTheme="majorEastAsia" w:hAnsiTheme="majorHAnsi"/>
      <w:b/>
      <w:caps/>
      <w:color w:val="0E6C89"/>
      <w:sz w:val="24"/>
    </w:rPr>
  </w:style>
  <w:style w:type="character" w:customStyle="1" w:styleId="NoteHeadingChar">
    <w:name w:val="Note Heading Char"/>
    <w:basedOn w:val="DefaultParagraphFont"/>
    <w:link w:val="NoteHeading"/>
    <w:uiPriority w:val="12"/>
    <w:rsid w:val="00293169"/>
    <w:rPr>
      <w:rFonts w:asciiTheme="majorHAnsi" w:eastAsiaTheme="majorEastAsia" w:hAnsiTheme="majorHAnsi"/>
      <w:b/>
      <w:caps/>
      <w:color w:val="0E6C89"/>
      <w:sz w:val="24"/>
    </w:rPr>
  </w:style>
  <w:style w:type="character" w:styleId="PageNumber">
    <w:name w:val="page number"/>
    <w:basedOn w:val="DefaultParagraphFont"/>
    <w:uiPriority w:val="99"/>
    <w:semiHidden/>
    <w:rsid w:val="00A311E0"/>
  </w:style>
  <w:style w:type="paragraph" w:styleId="PlainText">
    <w:name w:val="Plain Text"/>
    <w:basedOn w:val="Normal"/>
    <w:link w:val="PlainTextChar"/>
    <w:uiPriority w:val="15"/>
    <w:semiHidden/>
    <w:rsid w:val="00162A81"/>
    <w:pPr>
      <w:spacing w:after="0" w:line="240" w:lineRule="auto"/>
    </w:pPr>
    <w:rPr>
      <w:szCs w:val="21"/>
    </w:rPr>
  </w:style>
  <w:style w:type="character" w:customStyle="1" w:styleId="PlainTextChar">
    <w:name w:val="Plain Text Char"/>
    <w:basedOn w:val="DefaultParagraphFont"/>
    <w:link w:val="PlainText"/>
    <w:uiPriority w:val="15"/>
    <w:semiHidden/>
    <w:rsid w:val="006B2DB8"/>
    <w:rPr>
      <w:szCs w:val="21"/>
    </w:rPr>
  </w:style>
  <w:style w:type="paragraph" w:styleId="BodyTextIndent">
    <w:name w:val="Body Text Indent"/>
    <w:basedOn w:val="BodyText"/>
    <w:link w:val="BodyTextIndentChar"/>
    <w:uiPriority w:val="8"/>
    <w:semiHidden/>
    <w:qFormat/>
    <w:rsid w:val="004356A9"/>
    <w:pPr>
      <w:spacing w:after="180"/>
      <w:ind w:firstLine="360"/>
      <w:contextualSpacing/>
    </w:pPr>
  </w:style>
  <w:style w:type="character" w:customStyle="1" w:styleId="BodyTextIndentChar">
    <w:name w:val="Body Text Indent Char"/>
    <w:basedOn w:val="DefaultParagraphFont"/>
    <w:link w:val="BodyTextIndent"/>
    <w:uiPriority w:val="8"/>
    <w:semiHidden/>
    <w:rsid w:val="006B2DB8"/>
  </w:style>
  <w:style w:type="paragraph" w:customStyle="1" w:styleId="NoteSource">
    <w:name w:val="Note/Source"/>
    <w:basedOn w:val="Normal"/>
    <w:uiPriority w:val="13"/>
    <w:qFormat/>
    <w:rsid w:val="001A65EE"/>
    <w:pPr>
      <w:spacing w:before="90" w:after="90" w:line="240" w:lineRule="auto"/>
    </w:pPr>
    <w:rPr>
      <w:sz w:val="16"/>
    </w:rPr>
  </w:style>
  <w:style w:type="paragraph" w:styleId="Index1">
    <w:name w:val="index 1"/>
    <w:basedOn w:val="Normal"/>
    <w:next w:val="Normal"/>
    <w:uiPriority w:val="99"/>
    <w:semiHidden/>
    <w:unhideWhenUsed/>
    <w:rsid w:val="00AA7419"/>
    <w:pPr>
      <w:ind w:left="360" w:hanging="360"/>
    </w:pPr>
  </w:style>
  <w:style w:type="paragraph" w:customStyle="1" w:styleId="Boilerplate">
    <w:name w:val="Boilerplate"/>
    <w:uiPriority w:val="16"/>
    <w:rsid w:val="00CF4096"/>
    <w:pPr>
      <w:suppressAutoHyphens/>
      <w:spacing w:before="120" w:after="0"/>
      <w:jc w:val="center"/>
    </w:pPr>
    <w:rPr>
      <w:rFonts w:ascii="Arial" w:eastAsia="SimHei" w:hAnsi="Arial"/>
      <w:color w:val="FFFFFF" w:themeColor="background1"/>
      <w:kern w:val="12"/>
      <w:sz w:val="16"/>
    </w:rPr>
  </w:style>
  <w:style w:type="table" w:styleId="PlainTable4">
    <w:name w:val="Plain Table 4"/>
    <w:basedOn w:val="TableNormal"/>
    <w:uiPriority w:val="44"/>
    <w:rsid w:val="00FE53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semiHidden/>
    <w:rsid w:val="006B2DB8"/>
    <w:rPr>
      <w:rFonts w:cs="Times New Roman"/>
      <w:szCs w:val="24"/>
    </w:rPr>
  </w:style>
  <w:style w:type="table" w:customStyle="1" w:styleId="IFPRITableStyle">
    <w:name w:val="IFPRI Table Style"/>
    <w:basedOn w:val="TableNormal"/>
    <w:uiPriority w:val="99"/>
    <w:rsid w:val="00325A00"/>
    <w:pPr>
      <w:spacing w:after="0" w:line="240" w:lineRule="auto"/>
      <w:jc w:val="center"/>
    </w:pPr>
    <w:rPr>
      <w:sz w:val="16"/>
    </w:rPr>
    <w:tblPr>
      <w:tblStyleRowBandSize w:val="1"/>
      <w:tblStyleColBandSize w:val="1"/>
      <w:tblCellMar>
        <w:top w:w="101" w:type="dxa"/>
        <w:left w:w="115" w:type="dxa"/>
        <w:bottom w:w="101" w:type="dxa"/>
        <w:right w:w="115" w:type="dxa"/>
      </w:tblCellMar>
    </w:tblPr>
    <w:tblStylePr w:type="firstRow">
      <w:pPr>
        <w:jc w:val="center"/>
      </w:pPr>
      <w:rPr>
        <w:rFonts w:asciiTheme="minorHAnsi" w:hAnsiTheme="minorHAnsi"/>
        <w:b/>
        <w:color w:val="FFFFFF" w:themeColor="background1"/>
      </w:rPr>
      <w:tblPr/>
      <w:tcPr>
        <w:shd w:val="clear" w:color="auto" w:fill="487C84"/>
      </w:tcPr>
    </w:tblStylePr>
    <w:tblStylePr w:type="firstCol">
      <w:pPr>
        <w:jc w:val="left"/>
      </w:pPr>
      <w:rPr>
        <w:b/>
      </w:rPr>
    </w:tblStylePr>
    <w:tblStylePr w:type="band1Horz">
      <w:tblPr/>
      <w:tcPr>
        <w:shd w:val="clear" w:color="auto" w:fill="FDE9D1" w:themeFill="accent2" w:themeFillTint="33"/>
      </w:tcPr>
    </w:tblStylePr>
    <w:tblStylePr w:type="nwCell">
      <w:pPr>
        <w:jc w:val="left"/>
      </w:pPr>
      <w:tblPr/>
      <w:tcPr>
        <w:vAlign w:val="bottom"/>
      </w:tcPr>
    </w:tblStylePr>
  </w:style>
  <w:style w:type="paragraph" w:styleId="ListBullet5">
    <w:name w:val="List Bullet 5"/>
    <w:basedOn w:val="Normal"/>
    <w:uiPriority w:val="10"/>
    <w:unhideWhenUsed/>
    <w:rsid w:val="00064EFC"/>
    <w:pPr>
      <w:numPr>
        <w:ilvl w:val="4"/>
        <w:numId w:val="1"/>
      </w:numPr>
      <w:contextualSpacing/>
    </w:pPr>
  </w:style>
  <w:style w:type="paragraph" w:styleId="ListNumber3">
    <w:name w:val="List Number 3"/>
    <w:basedOn w:val="Normal"/>
    <w:uiPriority w:val="11"/>
    <w:semiHidden/>
    <w:unhideWhenUsed/>
    <w:rsid w:val="00A126E5"/>
    <w:pPr>
      <w:numPr>
        <w:ilvl w:val="2"/>
        <w:numId w:val="2"/>
      </w:numPr>
      <w:contextualSpacing/>
    </w:pPr>
  </w:style>
  <w:style w:type="paragraph" w:styleId="ListNumber4">
    <w:name w:val="List Number 4"/>
    <w:basedOn w:val="Normal"/>
    <w:uiPriority w:val="11"/>
    <w:semiHidden/>
    <w:unhideWhenUsed/>
    <w:rsid w:val="00A126E5"/>
    <w:pPr>
      <w:numPr>
        <w:ilvl w:val="3"/>
        <w:numId w:val="2"/>
      </w:numPr>
      <w:contextualSpacing/>
    </w:pPr>
  </w:style>
  <w:style w:type="paragraph" w:styleId="ListNumber5">
    <w:name w:val="List Number 5"/>
    <w:basedOn w:val="Normal"/>
    <w:uiPriority w:val="11"/>
    <w:semiHidden/>
    <w:unhideWhenUsed/>
    <w:rsid w:val="00A126E5"/>
    <w:pPr>
      <w:numPr>
        <w:ilvl w:val="4"/>
        <w:numId w:val="2"/>
      </w:numPr>
      <w:contextualSpacing/>
    </w:pPr>
  </w:style>
  <w:style w:type="character" w:styleId="SmartHyperlink">
    <w:name w:val="Smart Hyperlink"/>
    <w:basedOn w:val="DefaultParagraphFont"/>
    <w:uiPriority w:val="99"/>
    <w:semiHidden/>
    <w:rsid w:val="00913B16"/>
    <w:rPr>
      <w:u w:val="dotted"/>
    </w:rPr>
  </w:style>
  <w:style w:type="character" w:styleId="FollowedHyperlink">
    <w:name w:val="FollowedHyperlink"/>
    <w:basedOn w:val="DefaultParagraphFont"/>
    <w:uiPriority w:val="99"/>
    <w:semiHidden/>
    <w:unhideWhenUsed/>
    <w:rsid w:val="00457679"/>
    <w:rPr>
      <w:color w:val="800080" w:themeColor="followedHyperlink"/>
      <w:u w:val="single"/>
    </w:rPr>
  </w:style>
  <w:style w:type="character" w:customStyle="1" w:styleId="AuthorChar">
    <w:name w:val="Author Char"/>
    <w:basedOn w:val="DefaultParagraphFont"/>
    <w:link w:val="Author"/>
    <w:uiPriority w:val="2"/>
    <w:rsid w:val="00293169"/>
    <w:rPr>
      <w:rFonts w:asciiTheme="majorHAnsi" w:hAnsiTheme="majorHAnsi"/>
      <w:b/>
      <w:color w:val="0E6C89"/>
      <w:sz w:val="24"/>
    </w:rPr>
  </w:style>
  <w:style w:type="table" w:styleId="GridTable4-Accent5">
    <w:name w:val="Grid Table 4 Accent 5"/>
    <w:basedOn w:val="TableNormal"/>
    <w:uiPriority w:val="49"/>
    <w:rsid w:val="0054565E"/>
    <w:pPr>
      <w:spacing w:after="0" w:line="240" w:lineRule="auto"/>
    </w:pPr>
    <w:tblPr>
      <w:tblStyleRowBandSize w:val="1"/>
      <w:tblStyleColBandSize w:val="1"/>
      <w:tblBorders>
        <w:top w:val="single" w:sz="4" w:space="0" w:color="39C2FF" w:themeColor="accent5" w:themeTint="99"/>
        <w:left w:val="single" w:sz="4" w:space="0" w:color="39C2FF" w:themeColor="accent5" w:themeTint="99"/>
        <w:bottom w:val="single" w:sz="4" w:space="0" w:color="39C2FF" w:themeColor="accent5" w:themeTint="99"/>
        <w:right w:val="single" w:sz="4" w:space="0" w:color="39C2FF" w:themeColor="accent5" w:themeTint="99"/>
        <w:insideH w:val="single" w:sz="4" w:space="0" w:color="39C2FF" w:themeColor="accent5" w:themeTint="99"/>
        <w:insideV w:val="single" w:sz="4" w:space="0" w:color="39C2FF" w:themeColor="accent5" w:themeTint="99"/>
      </w:tblBorders>
    </w:tblPr>
    <w:tblStylePr w:type="firstRow">
      <w:rPr>
        <w:b/>
        <w:bCs/>
        <w:color w:val="FFFFFF" w:themeColor="background1"/>
      </w:rPr>
      <w:tblPr/>
      <w:tcPr>
        <w:tcBorders>
          <w:top w:val="single" w:sz="4" w:space="0" w:color="007DB4" w:themeColor="accent5"/>
          <w:left w:val="single" w:sz="4" w:space="0" w:color="007DB4" w:themeColor="accent5"/>
          <w:bottom w:val="single" w:sz="4" w:space="0" w:color="007DB4" w:themeColor="accent5"/>
          <w:right w:val="single" w:sz="4" w:space="0" w:color="007DB4" w:themeColor="accent5"/>
          <w:insideH w:val="nil"/>
          <w:insideV w:val="nil"/>
        </w:tcBorders>
        <w:shd w:val="clear" w:color="auto" w:fill="007DB4" w:themeFill="accent5"/>
      </w:tcPr>
    </w:tblStylePr>
    <w:tblStylePr w:type="lastRow">
      <w:rPr>
        <w:b/>
        <w:bCs/>
      </w:rPr>
      <w:tblPr/>
      <w:tcPr>
        <w:tcBorders>
          <w:top w:val="double" w:sz="4" w:space="0" w:color="007DB4" w:themeColor="accent5"/>
        </w:tcBorders>
      </w:tcPr>
    </w:tblStylePr>
    <w:tblStylePr w:type="firstCol">
      <w:rPr>
        <w:b/>
        <w:bCs/>
      </w:rPr>
    </w:tblStylePr>
    <w:tblStylePr w:type="lastCol">
      <w:rPr>
        <w:b/>
        <w:bCs/>
      </w:rPr>
    </w:tblStylePr>
    <w:tblStylePr w:type="band1Vert">
      <w:tblPr/>
      <w:tcPr>
        <w:shd w:val="clear" w:color="auto" w:fill="BDEAFF" w:themeFill="accent5" w:themeFillTint="33"/>
      </w:tcPr>
    </w:tblStylePr>
    <w:tblStylePr w:type="band1Horz">
      <w:tblPr/>
      <w:tcPr>
        <w:shd w:val="clear" w:color="auto" w:fill="BDEAFF" w:themeFill="accent5" w:themeFillTint="33"/>
      </w:tcPr>
    </w:tblStylePr>
  </w:style>
  <w:style w:type="character" w:styleId="IntenseReference">
    <w:name w:val="Intense Reference"/>
    <w:basedOn w:val="DefaultParagraphFont"/>
    <w:uiPriority w:val="99"/>
    <w:semiHidden/>
    <w:rsid w:val="00D44394"/>
    <w:rPr>
      <w:b/>
      <w:bCs/>
      <w:smallCaps/>
      <w:color w:val="00AE9A" w:themeColor="accent1"/>
      <w:spacing w:val="5"/>
    </w:rPr>
  </w:style>
  <w:style w:type="character" w:styleId="SubtleReference">
    <w:name w:val="Subtle Reference"/>
    <w:basedOn w:val="DefaultParagraphFont"/>
    <w:uiPriority w:val="99"/>
    <w:semiHidden/>
    <w:rsid w:val="00D44394"/>
    <w:rPr>
      <w:smallCaps/>
      <w:color w:val="5A5A5A" w:themeColor="text1" w:themeTint="A5"/>
    </w:rPr>
  </w:style>
  <w:style w:type="character" w:styleId="BookTitle">
    <w:name w:val="Book Title"/>
    <w:basedOn w:val="DefaultParagraphFont"/>
    <w:uiPriority w:val="99"/>
    <w:semiHidden/>
    <w:rsid w:val="00D44394"/>
    <w:rPr>
      <w:b/>
      <w:bCs/>
      <w:i/>
      <w:iCs/>
      <w:spacing w:val="5"/>
    </w:rPr>
  </w:style>
  <w:style w:type="character" w:customStyle="1" w:styleId="Heading6Char">
    <w:name w:val="Heading 6 Char"/>
    <w:basedOn w:val="DefaultParagraphFont"/>
    <w:link w:val="Heading6"/>
    <w:uiPriority w:val="6"/>
    <w:semiHidden/>
    <w:rsid w:val="001740A8"/>
    <w:rPr>
      <w:rFonts w:asciiTheme="majorHAnsi" w:eastAsiaTheme="majorEastAsia" w:hAnsiTheme="majorHAnsi" w:cstheme="majorBidi"/>
    </w:rPr>
  </w:style>
  <w:style w:type="paragraph" w:styleId="BodyTextIndent2">
    <w:name w:val="Body Text Indent 2"/>
    <w:basedOn w:val="BodyTextIndent"/>
    <w:link w:val="BodyTextIndent2Char"/>
    <w:uiPriority w:val="9"/>
    <w:semiHidden/>
    <w:unhideWhenUsed/>
    <w:rsid w:val="00F517CC"/>
    <w:pPr>
      <w:ind w:left="360"/>
    </w:pPr>
  </w:style>
  <w:style w:type="character" w:customStyle="1" w:styleId="BodyTextIndent2Char">
    <w:name w:val="Body Text Indent 2 Char"/>
    <w:basedOn w:val="DefaultParagraphFont"/>
    <w:link w:val="BodyTextIndent2"/>
    <w:uiPriority w:val="9"/>
    <w:semiHidden/>
    <w:rsid w:val="005D5553"/>
    <w:rPr>
      <w:kern w:val="12"/>
    </w:rPr>
  </w:style>
  <w:style w:type="paragraph" w:styleId="BodyTextIndent3">
    <w:name w:val="Body Text Indent 3"/>
    <w:basedOn w:val="BodyTextIndent"/>
    <w:link w:val="BodyTextIndent3Char"/>
    <w:uiPriority w:val="9"/>
    <w:semiHidden/>
    <w:unhideWhenUsed/>
    <w:rsid w:val="00F517CC"/>
    <w:pPr>
      <w:ind w:left="720"/>
    </w:pPr>
    <w:rPr>
      <w:sz w:val="16"/>
      <w:szCs w:val="16"/>
    </w:rPr>
  </w:style>
  <w:style w:type="character" w:customStyle="1" w:styleId="BodyTextIndent3Char">
    <w:name w:val="Body Text Indent 3 Char"/>
    <w:basedOn w:val="DefaultParagraphFont"/>
    <w:link w:val="BodyTextIndent3"/>
    <w:uiPriority w:val="9"/>
    <w:semiHidden/>
    <w:rsid w:val="005D5553"/>
    <w:rPr>
      <w:kern w:val="12"/>
      <w:sz w:val="16"/>
      <w:szCs w:val="16"/>
    </w:rPr>
  </w:style>
  <w:style w:type="paragraph" w:styleId="Index7">
    <w:name w:val="index 7"/>
    <w:basedOn w:val="Normal"/>
    <w:next w:val="Normal"/>
    <w:uiPriority w:val="99"/>
    <w:semiHidden/>
    <w:unhideWhenUsed/>
    <w:rsid w:val="0077221F"/>
    <w:pPr>
      <w:spacing w:after="0" w:line="240" w:lineRule="auto"/>
      <w:ind w:left="1540" w:hanging="220"/>
    </w:pPr>
    <w:rPr>
      <w:rFonts w:asciiTheme="majorHAnsi" w:hAnsiTheme="majorHAnsi"/>
    </w:rPr>
  </w:style>
  <w:style w:type="character" w:customStyle="1" w:styleId="Heading8Char">
    <w:name w:val="Heading 8 Char"/>
    <w:basedOn w:val="DefaultParagraphFont"/>
    <w:link w:val="Heading8"/>
    <w:uiPriority w:val="6"/>
    <w:semiHidden/>
    <w:rsid w:val="001740A8"/>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6"/>
    <w:semiHidden/>
    <w:rsid w:val="001740A8"/>
    <w:rPr>
      <w:rFonts w:asciiTheme="majorHAnsi" w:eastAsiaTheme="majorEastAsia" w:hAnsiTheme="majorHAnsi" w:cstheme="majorBidi"/>
      <w:i/>
      <w:iCs/>
      <w:sz w:val="21"/>
      <w:szCs w:val="21"/>
    </w:rPr>
  </w:style>
  <w:style w:type="character" w:customStyle="1" w:styleId="Heading7Char">
    <w:name w:val="Heading 7 Char"/>
    <w:basedOn w:val="DefaultParagraphFont"/>
    <w:link w:val="Heading7"/>
    <w:uiPriority w:val="6"/>
    <w:semiHidden/>
    <w:rsid w:val="001740A8"/>
    <w:rPr>
      <w:rFonts w:asciiTheme="majorHAnsi" w:eastAsiaTheme="majorEastAsia" w:hAnsiTheme="majorHAnsi" w:cstheme="majorBidi"/>
      <w:i/>
      <w:iCs/>
    </w:rPr>
  </w:style>
  <w:style w:type="paragraph" w:styleId="IndexHeading">
    <w:name w:val="index heading"/>
    <w:basedOn w:val="NoteHeading"/>
    <w:next w:val="Index1"/>
    <w:uiPriority w:val="99"/>
    <w:semiHidden/>
    <w:unhideWhenUsed/>
    <w:rsid w:val="00AA7419"/>
    <w:rPr>
      <w:rFonts w:cstheme="majorBidi"/>
      <w:bCs/>
    </w:rPr>
  </w:style>
  <w:style w:type="character" w:customStyle="1" w:styleId="CaptionChar">
    <w:name w:val="Caption Char"/>
    <w:basedOn w:val="DefaultParagraphFont"/>
    <w:link w:val="Caption"/>
    <w:uiPriority w:val="12"/>
    <w:rsid w:val="00293169"/>
    <w:rPr>
      <w:rFonts w:asciiTheme="majorHAnsi" w:eastAsiaTheme="majorEastAsia" w:hAnsiTheme="majorHAnsi"/>
      <w:b/>
      <w:iCs/>
      <w:color w:val="0E6C89"/>
      <w:sz w:val="24"/>
      <w:szCs w:val="18"/>
    </w:rPr>
  </w:style>
  <w:style w:type="paragraph" w:styleId="Index2">
    <w:name w:val="index 2"/>
    <w:basedOn w:val="Normal"/>
    <w:next w:val="Normal"/>
    <w:uiPriority w:val="99"/>
    <w:semiHidden/>
    <w:unhideWhenUsed/>
    <w:rsid w:val="006B2DB8"/>
    <w:pPr>
      <w:spacing w:after="0" w:line="240" w:lineRule="auto"/>
      <w:ind w:left="440" w:hanging="220"/>
    </w:pPr>
  </w:style>
  <w:style w:type="paragraph" w:styleId="Index3">
    <w:name w:val="index 3"/>
    <w:basedOn w:val="Normal"/>
    <w:next w:val="Normal"/>
    <w:uiPriority w:val="99"/>
    <w:semiHidden/>
    <w:unhideWhenUsed/>
    <w:rsid w:val="006B2DB8"/>
    <w:pPr>
      <w:spacing w:after="0" w:line="240" w:lineRule="auto"/>
      <w:ind w:left="660" w:hanging="220"/>
    </w:pPr>
  </w:style>
  <w:style w:type="paragraph" w:styleId="Index4">
    <w:name w:val="index 4"/>
    <w:basedOn w:val="Normal"/>
    <w:next w:val="Normal"/>
    <w:uiPriority w:val="99"/>
    <w:semiHidden/>
    <w:unhideWhenUsed/>
    <w:rsid w:val="006B2DB8"/>
    <w:pPr>
      <w:spacing w:after="0" w:line="240" w:lineRule="auto"/>
      <w:ind w:left="880" w:hanging="220"/>
    </w:pPr>
  </w:style>
  <w:style w:type="paragraph" w:styleId="Index5">
    <w:name w:val="index 5"/>
    <w:basedOn w:val="Normal"/>
    <w:next w:val="Normal"/>
    <w:uiPriority w:val="99"/>
    <w:semiHidden/>
    <w:unhideWhenUsed/>
    <w:rsid w:val="006B2DB8"/>
    <w:pPr>
      <w:spacing w:after="0" w:line="240" w:lineRule="auto"/>
      <w:ind w:left="1100" w:hanging="220"/>
    </w:pPr>
  </w:style>
  <w:style w:type="paragraph" w:styleId="Index6">
    <w:name w:val="index 6"/>
    <w:basedOn w:val="Normal"/>
    <w:next w:val="Normal"/>
    <w:uiPriority w:val="99"/>
    <w:semiHidden/>
    <w:unhideWhenUsed/>
    <w:rsid w:val="006B2DB8"/>
    <w:pPr>
      <w:spacing w:after="0" w:line="240" w:lineRule="auto"/>
      <w:ind w:left="1320" w:hanging="220"/>
    </w:pPr>
  </w:style>
  <w:style w:type="paragraph" w:styleId="Index8">
    <w:name w:val="index 8"/>
    <w:basedOn w:val="Normal"/>
    <w:next w:val="Normal"/>
    <w:uiPriority w:val="99"/>
    <w:semiHidden/>
    <w:unhideWhenUsed/>
    <w:rsid w:val="006B2DB8"/>
    <w:pPr>
      <w:spacing w:after="0" w:line="240" w:lineRule="auto"/>
      <w:ind w:left="1760" w:hanging="220"/>
    </w:pPr>
  </w:style>
  <w:style w:type="paragraph" w:styleId="Index9">
    <w:name w:val="index 9"/>
    <w:basedOn w:val="Normal"/>
    <w:next w:val="Normal"/>
    <w:uiPriority w:val="99"/>
    <w:semiHidden/>
    <w:unhideWhenUsed/>
    <w:rsid w:val="006B2DB8"/>
    <w:pPr>
      <w:spacing w:after="0" w:line="240" w:lineRule="auto"/>
      <w:ind w:left="1980" w:hanging="220"/>
    </w:pPr>
  </w:style>
  <w:style w:type="numbering" w:customStyle="1" w:styleId="CurrentList1">
    <w:name w:val="Current List1"/>
    <w:uiPriority w:val="99"/>
    <w:rsid w:val="00064EFC"/>
    <w:pPr>
      <w:numPr>
        <w:numId w:val="3"/>
      </w:numPr>
    </w:pPr>
  </w:style>
  <w:style w:type="numbering" w:customStyle="1" w:styleId="CurrentList2">
    <w:name w:val="Current List2"/>
    <w:uiPriority w:val="99"/>
    <w:rsid w:val="00064EFC"/>
    <w:pPr>
      <w:numPr>
        <w:numId w:val="4"/>
      </w:numPr>
    </w:pPr>
  </w:style>
  <w:style w:type="numbering" w:customStyle="1" w:styleId="CurrentList3">
    <w:name w:val="Current List3"/>
    <w:uiPriority w:val="99"/>
    <w:rsid w:val="00064EFC"/>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62">
      <w:bodyDiv w:val="1"/>
      <w:marLeft w:val="0"/>
      <w:marRight w:val="0"/>
      <w:marTop w:val="0"/>
      <w:marBottom w:val="0"/>
      <w:divBdr>
        <w:top w:val="none" w:sz="0" w:space="0" w:color="auto"/>
        <w:left w:val="none" w:sz="0" w:space="0" w:color="auto"/>
        <w:bottom w:val="none" w:sz="0" w:space="0" w:color="auto"/>
        <w:right w:val="none" w:sz="0" w:space="0" w:color="auto"/>
      </w:divBdr>
    </w:div>
    <w:div w:id="1976251">
      <w:bodyDiv w:val="1"/>
      <w:marLeft w:val="0"/>
      <w:marRight w:val="0"/>
      <w:marTop w:val="0"/>
      <w:marBottom w:val="0"/>
      <w:divBdr>
        <w:top w:val="none" w:sz="0" w:space="0" w:color="auto"/>
        <w:left w:val="none" w:sz="0" w:space="0" w:color="auto"/>
        <w:bottom w:val="none" w:sz="0" w:space="0" w:color="auto"/>
        <w:right w:val="none" w:sz="0" w:space="0" w:color="auto"/>
      </w:divBdr>
    </w:div>
    <w:div w:id="10037525">
      <w:bodyDiv w:val="1"/>
      <w:marLeft w:val="0"/>
      <w:marRight w:val="0"/>
      <w:marTop w:val="0"/>
      <w:marBottom w:val="0"/>
      <w:divBdr>
        <w:top w:val="none" w:sz="0" w:space="0" w:color="auto"/>
        <w:left w:val="none" w:sz="0" w:space="0" w:color="auto"/>
        <w:bottom w:val="none" w:sz="0" w:space="0" w:color="auto"/>
        <w:right w:val="none" w:sz="0" w:space="0" w:color="auto"/>
      </w:divBdr>
    </w:div>
    <w:div w:id="11542106">
      <w:bodyDiv w:val="1"/>
      <w:marLeft w:val="0"/>
      <w:marRight w:val="0"/>
      <w:marTop w:val="0"/>
      <w:marBottom w:val="0"/>
      <w:divBdr>
        <w:top w:val="none" w:sz="0" w:space="0" w:color="auto"/>
        <w:left w:val="none" w:sz="0" w:space="0" w:color="auto"/>
        <w:bottom w:val="none" w:sz="0" w:space="0" w:color="auto"/>
        <w:right w:val="none" w:sz="0" w:space="0" w:color="auto"/>
      </w:divBdr>
    </w:div>
    <w:div w:id="45180526">
      <w:bodyDiv w:val="1"/>
      <w:marLeft w:val="0"/>
      <w:marRight w:val="0"/>
      <w:marTop w:val="0"/>
      <w:marBottom w:val="0"/>
      <w:divBdr>
        <w:top w:val="none" w:sz="0" w:space="0" w:color="auto"/>
        <w:left w:val="none" w:sz="0" w:space="0" w:color="auto"/>
        <w:bottom w:val="none" w:sz="0" w:space="0" w:color="auto"/>
        <w:right w:val="none" w:sz="0" w:space="0" w:color="auto"/>
      </w:divBdr>
    </w:div>
    <w:div w:id="67655919">
      <w:bodyDiv w:val="1"/>
      <w:marLeft w:val="0"/>
      <w:marRight w:val="0"/>
      <w:marTop w:val="0"/>
      <w:marBottom w:val="0"/>
      <w:divBdr>
        <w:top w:val="none" w:sz="0" w:space="0" w:color="auto"/>
        <w:left w:val="none" w:sz="0" w:space="0" w:color="auto"/>
        <w:bottom w:val="none" w:sz="0" w:space="0" w:color="auto"/>
        <w:right w:val="none" w:sz="0" w:space="0" w:color="auto"/>
      </w:divBdr>
    </w:div>
    <w:div w:id="98181691">
      <w:bodyDiv w:val="1"/>
      <w:marLeft w:val="0"/>
      <w:marRight w:val="0"/>
      <w:marTop w:val="0"/>
      <w:marBottom w:val="0"/>
      <w:divBdr>
        <w:top w:val="none" w:sz="0" w:space="0" w:color="auto"/>
        <w:left w:val="none" w:sz="0" w:space="0" w:color="auto"/>
        <w:bottom w:val="none" w:sz="0" w:space="0" w:color="auto"/>
        <w:right w:val="none" w:sz="0" w:space="0" w:color="auto"/>
      </w:divBdr>
    </w:div>
    <w:div w:id="100226541">
      <w:bodyDiv w:val="1"/>
      <w:marLeft w:val="0"/>
      <w:marRight w:val="0"/>
      <w:marTop w:val="0"/>
      <w:marBottom w:val="0"/>
      <w:divBdr>
        <w:top w:val="none" w:sz="0" w:space="0" w:color="auto"/>
        <w:left w:val="none" w:sz="0" w:space="0" w:color="auto"/>
        <w:bottom w:val="none" w:sz="0" w:space="0" w:color="auto"/>
        <w:right w:val="none" w:sz="0" w:space="0" w:color="auto"/>
      </w:divBdr>
    </w:div>
    <w:div w:id="148060442">
      <w:bodyDiv w:val="1"/>
      <w:marLeft w:val="0"/>
      <w:marRight w:val="0"/>
      <w:marTop w:val="0"/>
      <w:marBottom w:val="0"/>
      <w:divBdr>
        <w:top w:val="none" w:sz="0" w:space="0" w:color="auto"/>
        <w:left w:val="none" w:sz="0" w:space="0" w:color="auto"/>
        <w:bottom w:val="none" w:sz="0" w:space="0" w:color="auto"/>
        <w:right w:val="none" w:sz="0" w:space="0" w:color="auto"/>
      </w:divBdr>
    </w:div>
    <w:div w:id="163863174">
      <w:bodyDiv w:val="1"/>
      <w:marLeft w:val="0"/>
      <w:marRight w:val="0"/>
      <w:marTop w:val="0"/>
      <w:marBottom w:val="0"/>
      <w:divBdr>
        <w:top w:val="none" w:sz="0" w:space="0" w:color="auto"/>
        <w:left w:val="none" w:sz="0" w:space="0" w:color="auto"/>
        <w:bottom w:val="none" w:sz="0" w:space="0" w:color="auto"/>
        <w:right w:val="none" w:sz="0" w:space="0" w:color="auto"/>
      </w:divBdr>
    </w:div>
    <w:div w:id="187185472">
      <w:bodyDiv w:val="1"/>
      <w:marLeft w:val="0"/>
      <w:marRight w:val="0"/>
      <w:marTop w:val="0"/>
      <w:marBottom w:val="0"/>
      <w:divBdr>
        <w:top w:val="none" w:sz="0" w:space="0" w:color="auto"/>
        <w:left w:val="none" w:sz="0" w:space="0" w:color="auto"/>
        <w:bottom w:val="none" w:sz="0" w:space="0" w:color="auto"/>
        <w:right w:val="none" w:sz="0" w:space="0" w:color="auto"/>
      </w:divBdr>
    </w:div>
    <w:div w:id="240139456">
      <w:bodyDiv w:val="1"/>
      <w:marLeft w:val="0"/>
      <w:marRight w:val="0"/>
      <w:marTop w:val="0"/>
      <w:marBottom w:val="0"/>
      <w:divBdr>
        <w:top w:val="none" w:sz="0" w:space="0" w:color="auto"/>
        <w:left w:val="none" w:sz="0" w:space="0" w:color="auto"/>
        <w:bottom w:val="none" w:sz="0" w:space="0" w:color="auto"/>
        <w:right w:val="none" w:sz="0" w:space="0" w:color="auto"/>
      </w:divBdr>
    </w:div>
    <w:div w:id="2480047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21">
          <w:marLeft w:val="446"/>
          <w:marRight w:val="0"/>
          <w:marTop w:val="0"/>
          <w:marBottom w:val="0"/>
          <w:divBdr>
            <w:top w:val="none" w:sz="0" w:space="0" w:color="auto"/>
            <w:left w:val="none" w:sz="0" w:space="0" w:color="auto"/>
            <w:bottom w:val="none" w:sz="0" w:space="0" w:color="auto"/>
            <w:right w:val="none" w:sz="0" w:space="0" w:color="auto"/>
          </w:divBdr>
        </w:div>
        <w:div w:id="971325495">
          <w:marLeft w:val="446"/>
          <w:marRight w:val="0"/>
          <w:marTop w:val="0"/>
          <w:marBottom w:val="0"/>
          <w:divBdr>
            <w:top w:val="none" w:sz="0" w:space="0" w:color="auto"/>
            <w:left w:val="none" w:sz="0" w:space="0" w:color="auto"/>
            <w:bottom w:val="none" w:sz="0" w:space="0" w:color="auto"/>
            <w:right w:val="none" w:sz="0" w:space="0" w:color="auto"/>
          </w:divBdr>
        </w:div>
        <w:div w:id="798567205">
          <w:marLeft w:val="446"/>
          <w:marRight w:val="0"/>
          <w:marTop w:val="0"/>
          <w:marBottom w:val="0"/>
          <w:divBdr>
            <w:top w:val="none" w:sz="0" w:space="0" w:color="auto"/>
            <w:left w:val="none" w:sz="0" w:space="0" w:color="auto"/>
            <w:bottom w:val="none" w:sz="0" w:space="0" w:color="auto"/>
            <w:right w:val="none" w:sz="0" w:space="0" w:color="auto"/>
          </w:divBdr>
        </w:div>
        <w:div w:id="582103697">
          <w:marLeft w:val="446"/>
          <w:marRight w:val="0"/>
          <w:marTop w:val="0"/>
          <w:marBottom w:val="0"/>
          <w:divBdr>
            <w:top w:val="none" w:sz="0" w:space="0" w:color="auto"/>
            <w:left w:val="none" w:sz="0" w:space="0" w:color="auto"/>
            <w:bottom w:val="none" w:sz="0" w:space="0" w:color="auto"/>
            <w:right w:val="none" w:sz="0" w:space="0" w:color="auto"/>
          </w:divBdr>
        </w:div>
        <w:div w:id="1524897659">
          <w:marLeft w:val="446"/>
          <w:marRight w:val="0"/>
          <w:marTop w:val="0"/>
          <w:marBottom w:val="0"/>
          <w:divBdr>
            <w:top w:val="none" w:sz="0" w:space="0" w:color="auto"/>
            <w:left w:val="none" w:sz="0" w:space="0" w:color="auto"/>
            <w:bottom w:val="none" w:sz="0" w:space="0" w:color="auto"/>
            <w:right w:val="none" w:sz="0" w:space="0" w:color="auto"/>
          </w:divBdr>
        </w:div>
        <w:div w:id="586228315">
          <w:marLeft w:val="446"/>
          <w:marRight w:val="0"/>
          <w:marTop w:val="0"/>
          <w:marBottom w:val="0"/>
          <w:divBdr>
            <w:top w:val="none" w:sz="0" w:space="0" w:color="auto"/>
            <w:left w:val="none" w:sz="0" w:space="0" w:color="auto"/>
            <w:bottom w:val="none" w:sz="0" w:space="0" w:color="auto"/>
            <w:right w:val="none" w:sz="0" w:space="0" w:color="auto"/>
          </w:divBdr>
        </w:div>
      </w:divsChild>
    </w:div>
    <w:div w:id="327294032">
      <w:bodyDiv w:val="1"/>
      <w:marLeft w:val="0"/>
      <w:marRight w:val="0"/>
      <w:marTop w:val="0"/>
      <w:marBottom w:val="0"/>
      <w:divBdr>
        <w:top w:val="none" w:sz="0" w:space="0" w:color="auto"/>
        <w:left w:val="none" w:sz="0" w:space="0" w:color="auto"/>
        <w:bottom w:val="none" w:sz="0" w:space="0" w:color="auto"/>
        <w:right w:val="none" w:sz="0" w:space="0" w:color="auto"/>
      </w:divBdr>
    </w:div>
    <w:div w:id="336077251">
      <w:bodyDiv w:val="1"/>
      <w:marLeft w:val="0"/>
      <w:marRight w:val="0"/>
      <w:marTop w:val="0"/>
      <w:marBottom w:val="0"/>
      <w:divBdr>
        <w:top w:val="none" w:sz="0" w:space="0" w:color="auto"/>
        <w:left w:val="none" w:sz="0" w:space="0" w:color="auto"/>
        <w:bottom w:val="none" w:sz="0" w:space="0" w:color="auto"/>
        <w:right w:val="none" w:sz="0" w:space="0" w:color="auto"/>
      </w:divBdr>
    </w:div>
    <w:div w:id="360477911">
      <w:bodyDiv w:val="1"/>
      <w:marLeft w:val="0"/>
      <w:marRight w:val="0"/>
      <w:marTop w:val="0"/>
      <w:marBottom w:val="0"/>
      <w:divBdr>
        <w:top w:val="none" w:sz="0" w:space="0" w:color="auto"/>
        <w:left w:val="none" w:sz="0" w:space="0" w:color="auto"/>
        <w:bottom w:val="none" w:sz="0" w:space="0" w:color="auto"/>
        <w:right w:val="none" w:sz="0" w:space="0" w:color="auto"/>
      </w:divBdr>
    </w:div>
    <w:div w:id="481197054">
      <w:bodyDiv w:val="1"/>
      <w:marLeft w:val="0"/>
      <w:marRight w:val="0"/>
      <w:marTop w:val="0"/>
      <w:marBottom w:val="0"/>
      <w:divBdr>
        <w:top w:val="none" w:sz="0" w:space="0" w:color="auto"/>
        <w:left w:val="none" w:sz="0" w:space="0" w:color="auto"/>
        <w:bottom w:val="none" w:sz="0" w:space="0" w:color="auto"/>
        <w:right w:val="none" w:sz="0" w:space="0" w:color="auto"/>
      </w:divBdr>
    </w:div>
    <w:div w:id="552737160">
      <w:bodyDiv w:val="1"/>
      <w:marLeft w:val="0"/>
      <w:marRight w:val="0"/>
      <w:marTop w:val="0"/>
      <w:marBottom w:val="0"/>
      <w:divBdr>
        <w:top w:val="none" w:sz="0" w:space="0" w:color="auto"/>
        <w:left w:val="none" w:sz="0" w:space="0" w:color="auto"/>
        <w:bottom w:val="none" w:sz="0" w:space="0" w:color="auto"/>
        <w:right w:val="none" w:sz="0" w:space="0" w:color="auto"/>
      </w:divBdr>
    </w:div>
    <w:div w:id="585113583">
      <w:bodyDiv w:val="1"/>
      <w:marLeft w:val="0"/>
      <w:marRight w:val="0"/>
      <w:marTop w:val="0"/>
      <w:marBottom w:val="0"/>
      <w:divBdr>
        <w:top w:val="none" w:sz="0" w:space="0" w:color="auto"/>
        <w:left w:val="none" w:sz="0" w:space="0" w:color="auto"/>
        <w:bottom w:val="none" w:sz="0" w:space="0" w:color="auto"/>
        <w:right w:val="none" w:sz="0" w:space="0" w:color="auto"/>
      </w:divBdr>
    </w:div>
    <w:div w:id="587662248">
      <w:bodyDiv w:val="1"/>
      <w:marLeft w:val="0"/>
      <w:marRight w:val="0"/>
      <w:marTop w:val="0"/>
      <w:marBottom w:val="0"/>
      <w:divBdr>
        <w:top w:val="none" w:sz="0" w:space="0" w:color="auto"/>
        <w:left w:val="none" w:sz="0" w:space="0" w:color="auto"/>
        <w:bottom w:val="none" w:sz="0" w:space="0" w:color="auto"/>
        <w:right w:val="none" w:sz="0" w:space="0" w:color="auto"/>
      </w:divBdr>
    </w:div>
    <w:div w:id="593243670">
      <w:bodyDiv w:val="1"/>
      <w:marLeft w:val="0"/>
      <w:marRight w:val="0"/>
      <w:marTop w:val="0"/>
      <w:marBottom w:val="0"/>
      <w:divBdr>
        <w:top w:val="none" w:sz="0" w:space="0" w:color="auto"/>
        <w:left w:val="none" w:sz="0" w:space="0" w:color="auto"/>
        <w:bottom w:val="none" w:sz="0" w:space="0" w:color="auto"/>
        <w:right w:val="none" w:sz="0" w:space="0" w:color="auto"/>
      </w:divBdr>
    </w:div>
    <w:div w:id="603271499">
      <w:bodyDiv w:val="1"/>
      <w:marLeft w:val="0"/>
      <w:marRight w:val="0"/>
      <w:marTop w:val="0"/>
      <w:marBottom w:val="0"/>
      <w:divBdr>
        <w:top w:val="none" w:sz="0" w:space="0" w:color="auto"/>
        <w:left w:val="none" w:sz="0" w:space="0" w:color="auto"/>
        <w:bottom w:val="none" w:sz="0" w:space="0" w:color="auto"/>
        <w:right w:val="none" w:sz="0" w:space="0" w:color="auto"/>
      </w:divBdr>
    </w:div>
    <w:div w:id="643968007">
      <w:bodyDiv w:val="1"/>
      <w:marLeft w:val="0"/>
      <w:marRight w:val="0"/>
      <w:marTop w:val="0"/>
      <w:marBottom w:val="0"/>
      <w:divBdr>
        <w:top w:val="none" w:sz="0" w:space="0" w:color="auto"/>
        <w:left w:val="none" w:sz="0" w:space="0" w:color="auto"/>
        <w:bottom w:val="none" w:sz="0" w:space="0" w:color="auto"/>
        <w:right w:val="none" w:sz="0" w:space="0" w:color="auto"/>
      </w:divBdr>
    </w:div>
    <w:div w:id="737090671">
      <w:bodyDiv w:val="1"/>
      <w:marLeft w:val="0"/>
      <w:marRight w:val="0"/>
      <w:marTop w:val="0"/>
      <w:marBottom w:val="0"/>
      <w:divBdr>
        <w:top w:val="none" w:sz="0" w:space="0" w:color="auto"/>
        <w:left w:val="none" w:sz="0" w:space="0" w:color="auto"/>
        <w:bottom w:val="none" w:sz="0" w:space="0" w:color="auto"/>
        <w:right w:val="none" w:sz="0" w:space="0" w:color="auto"/>
      </w:divBdr>
    </w:div>
    <w:div w:id="780614553">
      <w:bodyDiv w:val="1"/>
      <w:marLeft w:val="0"/>
      <w:marRight w:val="0"/>
      <w:marTop w:val="0"/>
      <w:marBottom w:val="0"/>
      <w:divBdr>
        <w:top w:val="none" w:sz="0" w:space="0" w:color="auto"/>
        <w:left w:val="none" w:sz="0" w:space="0" w:color="auto"/>
        <w:bottom w:val="none" w:sz="0" w:space="0" w:color="auto"/>
        <w:right w:val="none" w:sz="0" w:space="0" w:color="auto"/>
      </w:divBdr>
    </w:div>
    <w:div w:id="829709384">
      <w:bodyDiv w:val="1"/>
      <w:marLeft w:val="0"/>
      <w:marRight w:val="0"/>
      <w:marTop w:val="0"/>
      <w:marBottom w:val="0"/>
      <w:divBdr>
        <w:top w:val="none" w:sz="0" w:space="0" w:color="auto"/>
        <w:left w:val="none" w:sz="0" w:space="0" w:color="auto"/>
        <w:bottom w:val="none" w:sz="0" w:space="0" w:color="auto"/>
        <w:right w:val="none" w:sz="0" w:space="0" w:color="auto"/>
      </w:divBdr>
    </w:div>
    <w:div w:id="836530658">
      <w:bodyDiv w:val="1"/>
      <w:marLeft w:val="0"/>
      <w:marRight w:val="0"/>
      <w:marTop w:val="0"/>
      <w:marBottom w:val="0"/>
      <w:divBdr>
        <w:top w:val="none" w:sz="0" w:space="0" w:color="auto"/>
        <w:left w:val="none" w:sz="0" w:space="0" w:color="auto"/>
        <w:bottom w:val="none" w:sz="0" w:space="0" w:color="auto"/>
        <w:right w:val="none" w:sz="0" w:space="0" w:color="auto"/>
      </w:divBdr>
    </w:div>
    <w:div w:id="852108225">
      <w:bodyDiv w:val="1"/>
      <w:marLeft w:val="0"/>
      <w:marRight w:val="0"/>
      <w:marTop w:val="0"/>
      <w:marBottom w:val="0"/>
      <w:divBdr>
        <w:top w:val="none" w:sz="0" w:space="0" w:color="auto"/>
        <w:left w:val="none" w:sz="0" w:space="0" w:color="auto"/>
        <w:bottom w:val="none" w:sz="0" w:space="0" w:color="auto"/>
        <w:right w:val="none" w:sz="0" w:space="0" w:color="auto"/>
      </w:divBdr>
    </w:div>
    <w:div w:id="869302157">
      <w:bodyDiv w:val="1"/>
      <w:marLeft w:val="0"/>
      <w:marRight w:val="0"/>
      <w:marTop w:val="0"/>
      <w:marBottom w:val="0"/>
      <w:divBdr>
        <w:top w:val="none" w:sz="0" w:space="0" w:color="auto"/>
        <w:left w:val="none" w:sz="0" w:space="0" w:color="auto"/>
        <w:bottom w:val="none" w:sz="0" w:space="0" w:color="auto"/>
        <w:right w:val="none" w:sz="0" w:space="0" w:color="auto"/>
      </w:divBdr>
    </w:div>
    <w:div w:id="869336935">
      <w:bodyDiv w:val="1"/>
      <w:marLeft w:val="0"/>
      <w:marRight w:val="0"/>
      <w:marTop w:val="0"/>
      <w:marBottom w:val="0"/>
      <w:divBdr>
        <w:top w:val="none" w:sz="0" w:space="0" w:color="auto"/>
        <w:left w:val="none" w:sz="0" w:space="0" w:color="auto"/>
        <w:bottom w:val="none" w:sz="0" w:space="0" w:color="auto"/>
        <w:right w:val="none" w:sz="0" w:space="0" w:color="auto"/>
      </w:divBdr>
    </w:div>
    <w:div w:id="883518415">
      <w:bodyDiv w:val="1"/>
      <w:marLeft w:val="0"/>
      <w:marRight w:val="0"/>
      <w:marTop w:val="0"/>
      <w:marBottom w:val="0"/>
      <w:divBdr>
        <w:top w:val="none" w:sz="0" w:space="0" w:color="auto"/>
        <w:left w:val="none" w:sz="0" w:space="0" w:color="auto"/>
        <w:bottom w:val="none" w:sz="0" w:space="0" w:color="auto"/>
        <w:right w:val="none" w:sz="0" w:space="0" w:color="auto"/>
      </w:divBdr>
    </w:div>
    <w:div w:id="908538970">
      <w:bodyDiv w:val="1"/>
      <w:marLeft w:val="0"/>
      <w:marRight w:val="0"/>
      <w:marTop w:val="0"/>
      <w:marBottom w:val="0"/>
      <w:divBdr>
        <w:top w:val="none" w:sz="0" w:space="0" w:color="auto"/>
        <w:left w:val="none" w:sz="0" w:space="0" w:color="auto"/>
        <w:bottom w:val="none" w:sz="0" w:space="0" w:color="auto"/>
        <w:right w:val="none" w:sz="0" w:space="0" w:color="auto"/>
      </w:divBdr>
    </w:div>
    <w:div w:id="917901511">
      <w:bodyDiv w:val="1"/>
      <w:marLeft w:val="0"/>
      <w:marRight w:val="0"/>
      <w:marTop w:val="0"/>
      <w:marBottom w:val="0"/>
      <w:divBdr>
        <w:top w:val="none" w:sz="0" w:space="0" w:color="auto"/>
        <w:left w:val="none" w:sz="0" w:space="0" w:color="auto"/>
        <w:bottom w:val="none" w:sz="0" w:space="0" w:color="auto"/>
        <w:right w:val="none" w:sz="0" w:space="0" w:color="auto"/>
      </w:divBdr>
    </w:div>
    <w:div w:id="938684612">
      <w:bodyDiv w:val="1"/>
      <w:marLeft w:val="0"/>
      <w:marRight w:val="0"/>
      <w:marTop w:val="0"/>
      <w:marBottom w:val="0"/>
      <w:divBdr>
        <w:top w:val="none" w:sz="0" w:space="0" w:color="auto"/>
        <w:left w:val="none" w:sz="0" w:space="0" w:color="auto"/>
        <w:bottom w:val="none" w:sz="0" w:space="0" w:color="auto"/>
        <w:right w:val="none" w:sz="0" w:space="0" w:color="auto"/>
      </w:divBdr>
    </w:div>
    <w:div w:id="976688169">
      <w:bodyDiv w:val="1"/>
      <w:marLeft w:val="0"/>
      <w:marRight w:val="0"/>
      <w:marTop w:val="0"/>
      <w:marBottom w:val="0"/>
      <w:divBdr>
        <w:top w:val="none" w:sz="0" w:space="0" w:color="auto"/>
        <w:left w:val="none" w:sz="0" w:space="0" w:color="auto"/>
        <w:bottom w:val="none" w:sz="0" w:space="0" w:color="auto"/>
        <w:right w:val="none" w:sz="0" w:space="0" w:color="auto"/>
      </w:divBdr>
    </w:div>
    <w:div w:id="980889913">
      <w:bodyDiv w:val="1"/>
      <w:marLeft w:val="0"/>
      <w:marRight w:val="0"/>
      <w:marTop w:val="0"/>
      <w:marBottom w:val="0"/>
      <w:divBdr>
        <w:top w:val="none" w:sz="0" w:space="0" w:color="auto"/>
        <w:left w:val="none" w:sz="0" w:space="0" w:color="auto"/>
        <w:bottom w:val="none" w:sz="0" w:space="0" w:color="auto"/>
        <w:right w:val="none" w:sz="0" w:space="0" w:color="auto"/>
      </w:divBdr>
    </w:div>
    <w:div w:id="985746083">
      <w:bodyDiv w:val="1"/>
      <w:marLeft w:val="0"/>
      <w:marRight w:val="0"/>
      <w:marTop w:val="0"/>
      <w:marBottom w:val="0"/>
      <w:divBdr>
        <w:top w:val="none" w:sz="0" w:space="0" w:color="auto"/>
        <w:left w:val="none" w:sz="0" w:space="0" w:color="auto"/>
        <w:bottom w:val="none" w:sz="0" w:space="0" w:color="auto"/>
        <w:right w:val="none" w:sz="0" w:space="0" w:color="auto"/>
      </w:divBdr>
    </w:div>
    <w:div w:id="1005396874">
      <w:bodyDiv w:val="1"/>
      <w:marLeft w:val="0"/>
      <w:marRight w:val="0"/>
      <w:marTop w:val="0"/>
      <w:marBottom w:val="0"/>
      <w:divBdr>
        <w:top w:val="none" w:sz="0" w:space="0" w:color="auto"/>
        <w:left w:val="none" w:sz="0" w:space="0" w:color="auto"/>
        <w:bottom w:val="none" w:sz="0" w:space="0" w:color="auto"/>
        <w:right w:val="none" w:sz="0" w:space="0" w:color="auto"/>
      </w:divBdr>
    </w:div>
    <w:div w:id="1025181306">
      <w:bodyDiv w:val="1"/>
      <w:marLeft w:val="0"/>
      <w:marRight w:val="0"/>
      <w:marTop w:val="0"/>
      <w:marBottom w:val="0"/>
      <w:divBdr>
        <w:top w:val="none" w:sz="0" w:space="0" w:color="auto"/>
        <w:left w:val="none" w:sz="0" w:space="0" w:color="auto"/>
        <w:bottom w:val="none" w:sz="0" w:space="0" w:color="auto"/>
        <w:right w:val="none" w:sz="0" w:space="0" w:color="auto"/>
      </w:divBdr>
    </w:div>
    <w:div w:id="1025866525">
      <w:bodyDiv w:val="1"/>
      <w:marLeft w:val="0"/>
      <w:marRight w:val="0"/>
      <w:marTop w:val="0"/>
      <w:marBottom w:val="0"/>
      <w:divBdr>
        <w:top w:val="none" w:sz="0" w:space="0" w:color="auto"/>
        <w:left w:val="none" w:sz="0" w:space="0" w:color="auto"/>
        <w:bottom w:val="none" w:sz="0" w:space="0" w:color="auto"/>
        <w:right w:val="none" w:sz="0" w:space="0" w:color="auto"/>
      </w:divBdr>
    </w:div>
    <w:div w:id="1027290473">
      <w:bodyDiv w:val="1"/>
      <w:marLeft w:val="0"/>
      <w:marRight w:val="0"/>
      <w:marTop w:val="0"/>
      <w:marBottom w:val="0"/>
      <w:divBdr>
        <w:top w:val="none" w:sz="0" w:space="0" w:color="auto"/>
        <w:left w:val="none" w:sz="0" w:space="0" w:color="auto"/>
        <w:bottom w:val="none" w:sz="0" w:space="0" w:color="auto"/>
        <w:right w:val="none" w:sz="0" w:space="0" w:color="auto"/>
      </w:divBdr>
    </w:div>
    <w:div w:id="1031414372">
      <w:bodyDiv w:val="1"/>
      <w:marLeft w:val="0"/>
      <w:marRight w:val="0"/>
      <w:marTop w:val="0"/>
      <w:marBottom w:val="0"/>
      <w:divBdr>
        <w:top w:val="none" w:sz="0" w:space="0" w:color="auto"/>
        <w:left w:val="none" w:sz="0" w:space="0" w:color="auto"/>
        <w:bottom w:val="none" w:sz="0" w:space="0" w:color="auto"/>
        <w:right w:val="none" w:sz="0" w:space="0" w:color="auto"/>
      </w:divBdr>
    </w:div>
    <w:div w:id="1052070899">
      <w:bodyDiv w:val="1"/>
      <w:marLeft w:val="0"/>
      <w:marRight w:val="0"/>
      <w:marTop w:val="0"/>
      <w:marBottom w:val="0"/>
      <w:divBdr>
        <w:top w:val="none" w:sz="0" w:space="0" w:color="auto"/>
        <w:left w:val="none" w:sz="0" w:space="0" w:color="auto"/>
        <w:bottom w:val="none" w:sz="0" w:space="0" w:color="auto"/>
        <w:right w:val="none" w:sz="0" w:space="0" w:color="auto"/>
      </w:divBdr>
    </w:div>
    <w:div w:id="1052802653">
      <w:bodyDiv w:val="1"/>
      <w:marLeft w:val="0"/>
      <w:marRight w:val="0"/>
      <w:marTop w:val="0"/>
      <w:marBottom w:val="0"/>
      <w:divBdr>
        <w:top w:val="none" w:sz="0" w:space="0" w:color="auto"/>
        <w:left w:val="none" w:sz="0" w:space="0" w:color="auto"/>
        <w:bottom w:val="none" w:sz="0" w:space="0" w:color="auto"/>
        <w:right w:val="none" w:sz="0" w:space="0" w:color="auto"/>
      </w:divBdr>
    </w:div>
    <w:div w:id="1080322876">
      <w:bodyDiv w:val="1"/>
      <w:marLeft w:val="0"/>
      <w:marRight w:val="0"/>
      <w:marTop w:val="0"/>
      <w:marBottom w:val="0"/>
      <w:divBdr>
        <w:top w:val="none" w:sz="0" w:space="0" w:color="auto"/>
        <w:left w:val="none" w:sz="0" w:space="0" w:color="auto"/>
        <w:bottom w:val="none" w:sz="0" w:space="0" w:color="auto"/>
        <w:right w:val="none" w:sz="0" w:space="0" w:color="auto"/>
      </w:divBdr>
    </w:div>
    <w:div w:id="1093471387">
      <w:bodyDiv w:val="1"/>
      <w:marLeft w:val="0"/>
      <w:marRight w:val="0"/>
      <w:marTop w:val="0"/>
      <w:marBottom w:val="0"/>
      <w:divBdr>
        <w:top w:val="none" w:sz="0" w:space="0" w:color="auto"/>
        <w:left w:val="none" w:sz="0" w:space="0" w:color="auto"/>
        <w:bottom w:val="none" w:sz="0" w:space="0" w:color="auto"/>
        <w:right w:val="none" w:sz="0" w:space="0" w:color="auto"/>
      </w:divBdr>
    </w:div>
    <w:div w:id="1096512769">
      <w:bodyDiv w:val="1"/>
      <w:marLeft w:val="0"/>
      <w:marRight w:val="0"/>
      <w:marTop w:val="0"/>
      <w:marBottom w:val="0"/>
      <w:divBdr>
        <w:top w:val="none" w:sz="0" w:space="0" w:color="auto"/>
        <w:left w:val="none" w:sz="0" w:space="0" w:color="auto"/>
        <w:bottom w:val="none" w:sz="0" w:space="0" w:color="auto"/>
        <w:right w:val="none" w:sz="0" w:space="0" w:color="auto"/>
      </w:divBdr>
    </w:div>
    <w:div w:id="1129513297">
      <w:bodyDiv w:val="1"/>
      <w:marLeft w:val="0"/>
      <w:marRight w:val="0"/>
      <w:marTop w:val="0"/>
      <w:marBottom w:val="0"/>
      <w:divBdr>
        <w:top w:val="none" w:sz="0" w:space="0" w:color="auto"/>
        <w:left w:val="none" w:sz="0" w:space="0" w:color="auto"/>
        <w:bottom w:val="none" w:sz="0" w:space="0" w:color="auto"/>
        <w:right w:val="none" w:sz="0" w:space="0" w:color="auto"/>
      </w:divBdr>
      <w:divsChild>
        <w:div w:id="61950729">
          <w:marLeft w:val="446"/>
          <w:marRight w:val="0"/>
          <w:marTop w:val="0"/>
          <w:marBottom w:val="0"/>
          <w:divBdr>
            <w:top w:val="none" w:sz="0" w:space="0" w:color="auto"/>
            <w:left w:val="none" w:sz="0" w:space="0" w:color="auto"/>
            <w:bottom w:val="none" w:sz="0" w:space="0" w:color="auto"/>
            <w:right w:val="none" w:sz="0" w:space="0" w:color="auto"/>
          </w:divBdr>
        </w:div>
        <w:div w:id="1243223913">
          <w:marLeft w:val="446"/>
          <w:marRight w:val="0"/>
          <w:marTop w:val="0"/>
          <w:marBottom w:val="0"/>
          <w:divBdr>
            <w:top w:val="none" w:sz="0" w:space="0" w:color="auto"/>
            <w:left w:val="none" w:sz="0" w:space="0" w:color="auto"/>
            <w:bottom w:val="none" w:sz="0" w:space="0" w:color="auto"/>
            <w:right w:val="none" w:sz="0" w:space="0" w:color="auto"/>
          </w:divBdr>
        </w:div>
        <w:div w:id="765148554">
          <w:marLeft w:val="446"/>
          <w:marRight w:val="0"/>
          <w:marTop w:val="0"/>
          <w:marBottom w:val="0"/>
          <w:divBdr>
            <w:top w:val="none" w:sz="0" w:space="0" w:color="auto"/>
            <w:left w:val="none" w:sz="0" w:space="0" w:color="auto"/>
            <w:bottom w:val="none" w:sz="0" w:space="0" w:color="auto"/>
            <w:right w:val="none" w:sz="0" w:space="0" w:color="auto"/>
          </w:divBdr>
        </w:div>
        <w:div w:id="847138780">
          <w:marLeft w:val="446"/>
          <w:marRight w:val="0"/>
          <w:marTop w:val="0"/>
          <w:marBottom w:val="0"/>
          <w:divBdr>
            <w:top w:val="none" w:sz="0" w:space="0" w:color="auto"/>
            <w:left w:val="none" w:sz="0" w:space="0" w:color="auto"/>
            <w:bottom w:val="none" w:sz="0" w:space="0" w:color="auto"/>
            <w:right w:val="none" w:sz="0" w:space="0" w:color="auto"/>
          </w:divBdr>
        </w:div>
        <w:div w:id="1099522311">
          <w:marLeft w:val="446"/>
          <w:marRight w:val="0"/>
          <w:marTop w:val="0"/>
          <w:marBottom w:val="0"/>
          <w:divBdr>
            <w:top w:val="none" w:sz="0" w:space="0" w:color="auto"/>
            <w:left w:val="none" w:sz="0" w:space="0" w:color="auto"/>
            <w:bottom w:val="none" w:sz="0" w:space="0" w:color="auto"/>
            <w:right w:val="none" w:sz="0" w:space="0" w:color="auto"/>
          </w:divBdr>
        </w:div>
        <w:div w:id="182062239">
          <w:marLeft w:val="446"/>
          <w:marRight w:val="0"/>
          <w:marTop w:val="0"/>
          <w:marBottom w:val="0"/>
          <w:divBdr>
            <w:top w:val="none" w:sz="0" w:space="0" w:color="auto"/>
            <w:left w:val="none" w:sz="0" w:space="0" w:color="auto"/>
            <w:bottom w:val="none" w:sz="0" w:space="0" w:color="auto"/>
            <w:right w:val="none" w:sz="0" w:space="0" w:color="auto"/>
          </w:divBdr>
        </w:div>
        <w:div w:id="326521670">
          <w:marLeft w:val="446"/>
          <w:marRight w:val="0"/>
          <w:marTop w:val="0"/>
          <w:marBottom w:val="0"/>
          <w:divBdr>
            <w:top w:val="none" w:sz="0" w:space="0" w:color="auto"/>
            <w:left w:val="none" w:sz="0" w:space="0" w:color="auto"/>
            <w:bottom w:val="none" w:sz="0" w:space="0" w:color="auto"/>
            <w:right w:val="none" w:sz="0" w:space="0" w:color="auto"/>
          </w:divBdr>
        </w:div>
      </w:divsChild>
    </w:div>
    <w:div w:id="1134181075">
      <w:bodyDiv w:val="1"/>
      <w:marLeft w:val="0"/>
      <w:marRight w:val="0"/>
      <w:marTop w:val="0"/>
      <w:marBottom w:val="0"/>
      <w:divBdr>
        <w:top w:val="none" w:sz="0" w:space="0" w:color="auto"/>
        <w:left w:val="none" w:sz="0" w:space="0" w:color="auto"/>
        <w:bottom w:val="none" w:sz="0" w:space="0" w:color="auto"/>
        <w:right w:val="none" w:sz="0" w:space="0" w:color="auto"/>
      </w:divBdr>
    </w:div>
    <w:div w:id="1142890573">
      <w:bodyDiv w:val="1"/>
      <w:marLeft w:val="0"/>
      <w:marRight w:val="0"/>
      <w:marTop w:val="0"/>
      <w:marBottom w:val="0"/>
      <w:divBdr>
        <w:top w:val="none" w:sz="0" w:space="0" w:color="auto"/>
        <w:left w:val="none" w:sz="0" w:space="0" w:color="auto"/>
        <w:bottom w:val="none" w:sz="0" w:space="0" w:color="auto"/>
        <w:right w:val="none" w:sz="0" w:space="0" w:color="auto"/>
      </w:divBdr>
    </w:div>
    <w:div w:id="1184826741">
      <w:bodyDiv w:val="1"/>
      <w:marLeft w:val="0"/>
      <w:marRight w:val="0"/>
      <w:marTop w:val="0"/>
      <w:marBottom w:val="0"/>
      <w:divBdr>
        <w:top w:val="none" w:sz="0" w:space="0" w:color="auto"/>
        <w:left w:val="none" w:sz="0" w:space="0" w:color="auto"/>
        <w:bottom w:val="none" w:sz="0" w:space="0" w:color="auto"/>
        <w:right w:val="none" w:sz="0" w:space="0" w:color="auto"/>
      </w:divBdr>
    </w:div>
    <w:div w:id="1198201013">
      <w:bodyDiv w:val="1"/>
      <w:marLeft w:val="0"/>
      <w:marRight w:val="0"/>
      <w:marTop w:val="0"/>
      <w:marBottom w:val="0"/>
      <w:divBdr>
        <w:top w:val="none" w:sz="0" w:space="0" w:color="auto"/>
        <w:left w:val="none" w:sz="0" w:space="0" w:color="auto"/>
        <w:bottom w:val="none" w:sz="0" w:space="0" w:color="auto"/>
        <w:right w:val="none" w:sz="0" w:space="0" w:color="auto"/>
      </w:divBdr>
    </w:div>
    <w:div w:id="1212230326">
      <w:bodyDiv w:val="1"/>
      <w:marLeft w:val="0"/>
      <w:marRight w:val="0"/>
      <w:marTop w:val="0"/>
      <w:marBottom w:val="0"/>
      <w:divBdr>
        <w:top w:val="none" w:sz="0" w:space="0" w:color="auto"/>
        <w:left w:val="none" w:sz="0" w:space="0" w:color="auto"/>
        <w:bottom w:val="none" w:sz="0" w:space="0" w:color="auto"/>
        <w:right w:val="none" w:sz="0" w:space="0" w:color="auto"/>
      </w:divBdr>
    </w:div>
    <w:div w:id="1320188833">
      <w:bodyDiv w:val="1"/>
      <w:marLeft w:val="0"/>
      <w:marRight w:val="0"/>
      <w:marTop w:val="0"/>
      <w:marBottom w:val="0"/>
      <w:divBdr>
        <w:top w:val="none" w:sz="0" w:space="0" w:color="auto"/>
        <w:left w:val="none" w:sz="0" w:space="0" w:color="auto"/>
        <w:bottom w:val="none" w:sz="0" w:space="0" w:color="auto"/>
        <w:right w:val="none" w:sz="0" w:space="0" w:color="auto"/>
      </w:divBdr>
    </w:div>
    <w:div w:id="1344044156">
      <w:bodyDiv w:val="1"/>
      <w:marLeft w:val="0"/>
      <w:marRight w:val="0"/>
      <w:marTop w:val="0"/>
      <w:marBottom w:val="0"/>
      <w:divBdr>
        <w:top w:val="none" w:sz="0" w:space="0" w:color="auto"/>
        <w:left w:val="none" w:sz="0" w:space="0" w:color="auto"/>
        <w:bottom w:val="none" w:sz="0" w:space="0" w:color="auto"/>
        <w:right w:val="none" w:sz="0" w:space="0" w:color="auto"/>
      </w:divBdr>
    </w:div>
    <w:div w:id="1435708505">
      <w:bodyDiv w:val="1"/>
      <w:marLeft w:val="0"/>
      <w:marRight w:val="0"/>
      <w:marTop w:val="0"/>
      <w:marBottom w:val="0"/>
      <w:divBdr>
        <w:top w:val="none" w:sz="0" w:space="0" w:color="auto"/>
        <w:left w:val="none" w:sz="0" w:space="0" w:color="auto"/>
        <w:bottom w:val="none" w:sz="0" w:space="0" w:color="auto"/>
        <w:right w:val="none" w:sz="0" w:space="0" w:color="auto"/>
      </w:divBdr>
    </w:div>
    <w:div w:id="1447315140">
      <w:bodyDiv w:val="1"/>
      <w:marLeft w:val="0"/>
      <w:marRight w:val="0"/>
      <w:marTop w:val="0"/>
      <w:marBottom w:val="0"/>
      <w:divBdr>
        <w:top w:val="none" w:sz="0" w:space="0" w:color="auto"/>
        <w:left w:val="none" w:sz="0" w:space="0" w:color="auto"/>
        <w:bottom w:val="none" w:sz="0" w:space="0" w:color="auto"/>
        <w:right w:val="none" w:sz="0" w:space="0" w:color="auto"/>
      </w:divBdr>
    </w:div>
    <w:div w:id="1524443537">
      <w:bodyDiv w:val="1"/>
      <w:marLeft w:val="0"/>
      <w:marRight w:val="0"/>
      <w:marTop w:val="0"/>
      <w:marBottom w:val="0"/>
      <w:divBdr>
        <w:top w:val="none" w:sz="0" w:space="0" w:color="auto"/>
        <w:left w:val="none" w:sz="0" w:space="0" w:color="auto"/>
        <w:bottom w:val="none" w:sz="0" w:space="0" w:color="auto"/>
        <w:right w:val="none" w:sz="0" w:space="0" w:color="auto"/>
      </w:divBdr>
    </w:div>
    <w:div w:id="1560045839">
      <w:bodyDiv w:val="1"/>
      <w:marLeft w:val="0"/>
      <w:marRight w:val="0"/>
      <w:marTop w:val="0"/>
      <w:marBottom w:val="0"/>
      <w:divBdr>
        <w:top w:val="none" w:sz="0" w:space="0" w:color="auto"/>
        <w:left w:val="none" w:sz="0" w:space="0" w:color="auto"/>
        <w:bottom w:val="none" w:sz="0" w:space="0" w:color="auto"/>
        <w:right w:val="none" w:sz="0" w:space="0" w:color="auto"/>
      </w:divBdr>
    </w:div>
    <w:div w:id="1595623830">
      <w:bodyDiv w:val="1"/>
      <w:marLeft w:val="0"/>
      <w:marRight w:val="0"/>
      <w:marTop w:val="0"/>
      <w:marBottom w:val="0"/>
      <w:divBdr>
        <w:top w:val="none" w:sz="0" w:space="0" w:color="auto"/>
        <w:left w:val="none" w:sz="0" w:space="0" w:color="auto"/>
        <w:bottom w:val="none" w:sz="0" w:space="0" w:color="auto"/>
        <w:right w:val="none" w:sz="0" w:space="0" w:color="auto"/>
      </w:divBdr>
    </w:div>
    <w:div w:id="1603413729">
      <w:bodyDiv w:val="1"/>
      <w:marLeft w:val="0"/>
      <w:marRight w:val="0"/>
      <w:marTop w:val="0"/>
      <w:marBottom w:val="0"/>
      <w:divBdr>
        <w:top w:val="none" w:sz="0" w:space="0" w:color="auto"/>
        <w:left w:val="none" w:sz="0" w:space="0" w:color="auto"/>
        <w:bottom w:val="none" w:sz="0" w:space="0" w:color="auto"/>
        <w:right w:val="none" w:sz="0" w:space="0" w:color="auto"/>
      </w:divBdr>
    </w:div>
    <w:div w:id="1607729286">
      <w:bodyDiv w:val="1"/>
      <w:marLeft w:val="0"/>
      <w:marRight w:val="0"/>
      <w:marTop w:val="0"/>
      <w:marBottom w:val="0"/>
      <w:divBdr>
        <w:top w:val="none" w:sz="0" w:space="0" w:color="auto"/>
        <w:left w:val="none" w:sz="0" w:space="0" w:color="auto"/>
        <w:bottom w:val="none" w:sz="0" w:space="0" w:color="auto"/>
        <w:right w:val="none" w:sz="0" w:space="0" w:color="auto"/>
      </w:divBdr>
    </w:div>
    <w:div w:id="1619684096">
      <w:bodyDiv w:val="1"/>
      <w:marLeft w:val="0"/>
      <w:marRight w:val="0"/>
      <w:marTop w:val="0"/>
      <w:marBottom w:val="0"/>
      <w:divBdr>
        <w:top w:val="none" w:sz="0" w:space="0" w:color="auto"/>
        <w:left w:val="none" w:sz="0" w:space="0" w:color="auto"/>
        <w:bottom w:val="none" w:sz="0" w:space="0" w:color="auto"/>
        <w:right w:val="none" w:sz="0" w:space="0" w:color="auto"/>
      </w:divBdr>
    </w:div>
    <w:div w:id="1630357840">
      <w:bodyDiv w:val="1"/>
      <w:marLeft w:val="0"/>
      <w:marRight w:val="0"/>
      <w:marTop w:val="0"/>
      <w:marBottom w:val="0"/>
      <w:divBdr>
        <w:top w:val="none" w:sz="0" w:space="0" w:color="auto"/>
        <w:left w:val="none" w:sz="0" w:space="0" w:color="auto"/>
        <w:bottom w:val="none" w:sz="0" w:space="0" w:color="auto"/>
        <w:right w:val="none" w:sz="0" w:space="0" w:color="auto"/>
      </w:divBdr>
    </w:div>
    <w:div w:id="1632830505">
      <w:bodyDiv w:val="1"/>
      <w:marLeft w:val="0"/>
      <w:marRight w:val="0"/>
      <w:marTop w:val="0"/>
      <w:marBottom w:val="0"/>
      <w:divBdr>
        <w:top w:val="none" w:sz="0" w:space="0" w:color="auto"/>
        <w:left w:val="none" w:sz="0" w:space="0" w:color="auto"/>
        <w:bottom w:val="none" w:sz="0" w:space="0" w:color="auto"/>
        <w:right w:val="none" w:sz="0" w:space="0" w:color="auto"/>
      </w:divBdr>
    </w:div>
    <w:div w:id="1897281090">
      <w:bodyDiv w:val="1"/>
      <w:marLeft w:val="0"/>
      <w:marRight w:val="0"/>
      <w:marTop w:val="0"/>
      <w:marBottom w:val="0"/>
      <w:divBdr>
        <w:top w:val="none" w:sz="0" w:space="0" w:color="auto"/>
        <w:left w:val="none" w:sz="0" w:space="0" w:color="auto"/>
        <w:bottom w:val="none" w:sz="0" w:space="0" w:color="auto"/>
        <w:right w:val="none" w:sz="0" w:space="0" w:color="auto"/>
      </w:divBdr>
    </w:div>
    <w:div w:id="1897352640">
      <w:bodyDiv w:val="1"/>
      <w:marLeft w:val="0"/>
      <w:marRight w:val="0"/>
      <w:marTop w:val="0"/>
      <w:marBottom w:val="0"/>
      <w:divBdr>
        <w:top w:val="none" w:sz="0" w:space="0" w:color="auto"/>
        <w:left w:val="none" w:sz="0" w:space="0" w:color="auto"/>
        <w:bottom w:val="none" w:sz="0" w:space="0" w:color="auto"/>
        <w:right w:val="none" w:sz="0" w:space="0" w:color="auto"/>
      </w:divBdr>
    </w:div>
    <w:div w:id="1900282607">
      <w:bodyDiv w:val="1"/>
      <w:marLeft w:val="0"/>
      <w:marRight w:val="0"/>
      <w:marTop w:val="0"/>
      <w:marBottom w:val="0"/>
      <w:divBdr>
        <w:top w:val="none" w:sz="0" w:space="0" w:color="auto"/>
        <w:left w:val="none" w:sz="0" w:space="0" w:color="auto"/>
        <w:bottom w:val="none" w:sz="0" w:space="0" w:color="auto"/>
        <w:right w:val="none" w:sz="0" w:space="0" w:color="auto"/>
      </w:divBdr>
    </w:div>
    <w:div w:id="1967856219">
      <w:bodyDiv w:val="1"/>
      <w:marLeft w:val="0"/>
      <w:marRight w:val="0"/>
      <w:marTop w:val="0"/>
      <w:marBottom w:val="0"/>
      <w:divBdr>
        <w:top w:val="none" w:sz="0" w:space="0" w:color="auto"/>
        <w:left w:val="none" w:sz="0" w:space="0" w:color="auto"/>
        <w:bottom w:val="none" w:sz="0" w:space="0" w:color="auto"/>
        <w:right w:val="none" w:sz="0" w:space="0" w:color="auto"/>
      </w:divBdr>
    </w:div>
    <w:div w:id="1971859685">
      <w:bodyDiv w:val="1"/>
      <w:marLeft w:val="0"/>
      <w:marRight w:val="0"/>
      <w:marTop w:val="0"/>
      <w:marBottom w:val="0"/>
      <w:divBdr>
        <w:top w:val="none" w:sz="0" w:space="0" w:color="auto"/>
        <w:left w:val="none" w:sz="0" w:space="0" w:color="auto"/>
        <w:bottom w:val="none" w:sz="0" w:space="0" w:color="auto"/>
        <w:right w:val="none" w:sz="0" w:space="0" w:color="auto"/>
      </w:divBdr>
    </w:div>
    <w:div w:id="209080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mailto:ifpri@cgiar.org" TargetMode="Externa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cgiar.org/funders/" TargetMode="External"/><Relationship Id="rId33" Type="http://schemas.openxmlformats.org/officeDocument/2006/relationships/hyperlink" Target="https://creativecommons.org/licenses/by/4.0/" TargetMode="External"/><Relationship Id="rId2" Type="http://schemas.openxmlformats.org/officeDocument/2006/relationships/customXml" Target="../customXml/item2.xml"/><Relationship Id="rId16" Type="http://schemas.openxmlformats.org/officeDocument/2006/relationships/hyperlink" Target="http://forobs.jrc.ec.europa.eu/products/gam/" TargetMode="External"/><Relationship Id="rId20" Type="http://schemas.openxmlformats.org/officeDocument/2006/relationships/image" Target="media/image8.png"/><Relationship Id="rId29"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cgiar.org/funders/" TargetMode="External"/><Relationship Id="rId32" Type="http://schemas.openxmlformats.org/officeDocument/2006/relationships/hyperlink" Target="http://www.ifpri.info/"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hyperlink" Target="http://www.ifpri.info/"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ifpri.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image" Target="media/image10.png"/><Relationship Id="rId27" Type="http://schemas.openxmlformats.org/officeDocument/2006/relationships/hyperlink" Target="http://www.ifpri.org/" TargetMode="External"/><Relationship Id="rId30" Type="http://schemas.openxmlformats.org/officeDocument/2006/relationships/hyperlink" Target="mailto:ifpri@cgiar.org"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Category 1</c:v>
                </c:pt>
                <c:pt idx="1">
                  <c:v>Category 2</c:v>
                </c:pt>
                <c:pt idx="2">
                  <c:v>Category 3</c:v>
                </c:pt>
              </c:strCache>
            </c:strRef>
          </c:cat>
          <c:val>
            <c:numRef>
              <c:f>Sheet1!$B$2:$B$4</c:f>
              <c:numCache>
                <c:formatCode>General</c:formatCode>
                <c:ptCount val="3"/>
                <c:pt idx="0">
                  <c:v>4.3</c:v>
                </c:pt>
                <c:pt idx="1">
                  <c:v>2.5</c:v>
                </c:pt>
                <c:pt idx="2">
                  <c:v>3.5</c:v>
                </c:pt>
              </c:numCache>
            </c:numRef>
          </c:val>
          <c:extLst>
            <c:ext xmlns:c16="http://schemas.microsoft.com/office/drawing/2014/chart" uri="{C3380CC4-5D6E-409C-BE32-E72D297353CC}">
              <c16:uniqueId val="{00000000-8887-45DC-BD8D-EA47D2ACABAB}"/>
            </c:ext>
          </c:extLst>
        </c:ser>
        <c:ser>
          <c:idx val="1"/>
          <c:order val="1"/>
          <c:tx>
            <c:strRef>
              <c:f>Sheet1!$C$1</c:f>
              <c:strCache>
                <c:ptCount val="1"/>
                <c:pt idx="0">
                  <c:v>Series 2</c:v>
                </c:pt>
              </c:strCache>
            </c:strRef>
          </c:tx>
          <c:spPr>
            <a:solidFill>
              <a:schemeClr val="accent2"/>
            </a:solidFill>
            <a:ln>
              <a:noFill/>
            </a:ln>
            <a:effectLst/>
          </c:spPr>
          <c:invertIfNegative val="0"/>
          <c:cat>
            <c:strRef>
              <c:f>Sheet1!$A$2:$A$4</c:f>
              <c:strCache>
                <c:ptCount val="3"/>
                <c:pt idx="0">
                  <c:v>Category 1</c:v>
                </c:pt>
                <c:pt idx="1">
                  <c:v>Category 2</c:v>
                </c:pt>
                <c:pt idx="2">
                  <c:v>Category 3</c:v>
                </c:pt>
              </c:strCache>
            </c:strRef>
          </c:cat>
          <c:val>
            <c:numRef>
              <c:f>Sheet1!$C$2:$C$4</c:f>
              <c:numCache>
                <c:formatCode>General</c:formatCode>
                <c:ptCount val="3"/>
                <c:pt idx="0">
                  <c:v>2.4</c:v>
                </c:pt>
                <c:pt idx="1">
                  <c:v>4.4000000000000004</c:v>
                </c:pt>
                <c:pt idx="2">
                  <c:v>1.8</c:v>
                </c:pt>
              </c:numCache>
            </c:numRef>
          </c:val>
          <c:extLst>
            <c:ext xmlns:c16="http://schemas.microsoft.com/office/drawing/2014/chart" uri="{C3380CC4-5D6E-409C-BE32-E72D297353CC}">
              <c16:uniqueId val="{00000001-8887-45DC-BD8D-EA47D2ACABAB}"/>
            </c:ext>
          </c:extLst>
        </c:ser>
        <c:ser>
          <c:idx val="2"/>
          <c:order val="2"/>
          <c:tx>
            <c:strRef>
              <c:f>Sheet1!$D$1</c:f>
              <c:strCache>
                <c:ptCount val="1"/>
                <c:pt idx="0">
                  <c:v>Series 3</c:v>
                </c:pt>
              </c:strCache>
            </c:strRef>
          </c:tx>
          <c:spPr>
            <a:solidFill>
              <a:schemeClr val="accent3"/>
            </a:solidFill>
            <a:ln>
              <a:noFill/>
            </a:ln>
            <a:effectLst/>
          </c:spPr>
          <c:invertIfNegative val="0"/>
          <c:cat>
            <c:strRef>
              <c:f>Sheet1!$A$2:$A$4</c:f>
              <c:strCache>
                <c:ptCount val="3"/>
                <c:pt idx="0">
                  <c:v>Category 1</c:v>
                </c:pt>
                <c:pt idx="1">
                  <c:v>Category 2</c:v>
                </c:pt>
                <c:pt idx="2">
                  <c:v>Category 3</c:v>
                </c:pt>
              </c:strCache>
            </c:strRef>
          </c:cat>
          <c:val>
            <c:numRef>
              <c:f>Sheet1!$D$2:$D$4</c:f>
              <c:numCache>
                <c:formatCode>General</c:formatCode>
                <c:ptCount val="3"/>
                <c:pt idx="0">
                  <c:v>2</c:v>
                </c:pt>
                <c:pt idx="1">
                  <c:v>2</c:v>
                </c:pt>
                <c:pt idx="2">
                  <c:v>3</c:v>
                </c:pt>
              </c:numCache>
            </c:numRef>
          </c:val>
          <c:extLst>
            <c:ext xmlns:c16="http://schemas.microsoft.com/office/drawing/2014/chart" uri="{C3380CC4-5D6E-409C-BE32-E72D297353CC}">
              <c16:uniqueId val="{00000002-8887-45DC-BD8D-EA47D2ACABAB}"/>
            </c:ext>
          </c:extLst>
        </c:ser>
        <c:ser>
          <c:idx val="3"/>
          <c:order val="3"/>
          <c:tx>
            <c:strRef>
              <c:f>Sheet1!$E$1</c:f>
              <c:strCache>
                <c:ptCount val="1"/>
                <c:pt idx="0">
                  <c:v>Series 4</c:v>
                </c:pt>
              </c:strCache>
            </c:strRef>
          </c:tx>
          <c:spPr>
            <a:solidFill>
              <a:schemeClr val="accent4"/>
            </a:solidFill>
            <a:ln>
              <a:noFill/>
            </a:ln>
            <a:effectLst/>
          </c:spPr>
          <c:invertIfNegative val="0"/>
          <c:cat>
            <c:strRef>
              <c:f>Sheet1!$A$2:$A$4</c:f>
              <c:strCache>
                <c:ptCount val="3"/>
                <c:pt idx="0">
                  <c:v>Category 1</c:v>
                </c:pt>
                <c:pt idx="1">
                  <c:v>Category 2</c:v>
                </c:pt>
                <c:pt idx="2">
                  <c:v>Category 3</c:v>
                </c:pt>
              </c:strCache>
            </c:strRef>
          </c:cat>
          <c:val>
            <c:numRef>
              <c:f>Sheet1!$E$2:$E$4</c:f>
              <c:numCache>
                <c:formatCode>General</c:formatCode>
                <c:ptCount val="3"/>
                <c:pt idx="0">
                  <c:v>5</c:v>
                </c:pt>
                <c:pt idx="1">
                  <c:v>3</c:v>
                </c:pt>
                <c:pt idx="2">
                  <c:v>2</c:v>
                </c:pt>
              </c:numCache>
            </c:numRef>
          </c:val>
          <c:extLst>
            <c:ext xmlns:c16="http://schemas.microsoft.com/office/drawing/2014/chart" uri="{C3380CC4-5D6E-409C-BE32-E72D297353CC}">
              <c16:uniqueId val="{00000003-8887-45DC-BD8D-EA47D2ACABAB}"/>
            </c:ext>
          </c:extLst>
        </c:ser>
        <c:ser>
          <c:idx val="4"/>
          <c:order val="4"/>
          <c:tx>
            <c:strRef>
              <c:f>Sheet1!$F$1</c:f>
              <c:strCache>
                <c:ptCount val="1"/>
                <c:pt idx="0">
                  <c:v>Series 5</c:v>
                </c:pt>
              </c:strCache>
            </c:strRef>
          </c:tx>
          <c:spPr>
            <a:solidFill>
              <a:schemeClr val="accent5"/>
            </a:solidFill>
            <a:ln>
              <a:noFill/>
            </a:ln>
            <a:effectLst/>
          </c:spPr>
          <c:invertIfNegative val="0"/>
          <c:cat>
            <c:strRef>
              <c:f>Sheet1!$A$2:$A$4</c:f>
              <c:strCache>
                <c:ptCount val="3"/>
                <c:pt idx="0">
                  <c:v>Category 1</c:v>
                </c:pt>
                <c:pt idx="1">
                  <c:v>Category 2</c:v>
                </c:pt>
                <c:pt idx="2">
                  <c:v>Category 3</c:v>
                </c:pt>
              </c:strCache>
            </c:strRef>
          </c:cat>
          <c:val>
            <c:numRef>
              <c:f>Sheet1!$F$2:$F$4</c:f>
              <c:numCache>
                <c:formatCode>General</c:formatCode>
                <c:ptCount val="3"/>
                <c:pt idx="0">
                  <c:v>2.8</c:v>
                </c:pt>
                <c:pt idx="1">
                  <c:v>1.8</c:v>
                </c:pt>
                <c:pt idx="2">
                  <c:v>4.4000000000000004</c:v>
                </c:pt>
              </c:numCache>
            </c:numRef>
          </c:val>
          <c:extLst>
            <c:ext xmlns:c16="http://schemas.microsoft.com/office/drawing/2014/chart" uri="{C3380CC4-5D6E-409C-BE32-E72D297353CC}">
              <c16:uniqueId val="{00000004-8887-45DC-BD8D-EA47D2ACABAB}"/>
            </c:ext>
          </c:extLst>
        </c:ser>
        <c:ser>
          <c:idx val="5"/>
          <c:order val="5"/>
          <c:tx>
            <c:strRef>
              <c:f>Sheet1!$G$1</c:f>
              <c:strCache>
                <c:ptCount val="1"/>
                <c:pt idx="0">
                  <c:v>Series 6</c:v>
                </c:pt>
              </c:strCache>
            </c:strRef>
          </c:tx>
          <c:spPr>
            <a:solidFill>
              <a:schemeClr val="accent6"/>
            </a:solidFill>
            <a:ln>
              <a:noFill/>
            </a:ln>
            <a:effectLst/>
          </c:spPr>
          <c:invertIfNegative val="0"/>
          <c:cat>
            <c:strRef>
              <c:f>Sheet1!$A$2:$A$4</c:f>
              <c:strCache>
                <c:ptCount val="3"/>
                <c:pt idx="0">
                  <c:v>Category 1</c:v>
                </c:pt>
                <c:pt idx="1">
                  <c:v>Category 2</c:v>
                </c:pt>
                <c:pt idx="2">
                  <c:v>Category 3</c:v>
                </c:pt>
              </c:strCache>
            </c:strRef>
          </c:cat>
          <c:val>
            <c:numRef>
              <c:f>Sheet1!$G$2:$G$4</c:f>
              <c:numCache>
                <c:formatCode>General</c:formatCode>
                <c:ptCount val="3"/>
                <c:pt idx="0">
                  <c:v>4.5</c:v>
                </c:pt>
                <c:pt idx="1">
                  <c:v>3.5</c:v>
                </c:pt>
                <c:pt idx="2">
                  <c:v>2.5</c:v>
                </c:pt>
              </c:numCache>
            </c:numRef>
          </c:val>
          <c:extLst>
            <c:ext xmlns:c16="http://schemas.microsoft.com/office/drawing/2014/chart" uri="{C3380CC4-5D6E-409C-BE32-E72D297353CC}">
              <c16:uniqueId val="{00000005-8887-45DC-BD8D-EA47D2ACABAB}"/>
            </c:ext>
          </c:extLst>
        </c:ser>
        <c:dLbls>
          <c:showLegendKey val="0"/>
          <c:showVal val="0"/>
          <c:showCatName val="0"/>
          <c:showSerName val="0"/>
          <c:showPercent val="0"/>
          <c:showBubbleSize val="0"/>
        </c:dLbls>
        <c:gapWidth val="219"/>
        <c:overlap val="-27"/>
        <c:axId val="719925336"/>
        <c:axId val="719923040"/>
      </c:barChart>
      <c:catAx>
        <c:axId val="719925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923040"/>
        <c:crosses val="autoZero"/>
        <c:auto val="1"/>
        <c:lblAlgn val="ctr"/>
        <c:lblOffset val="100"/>
        <c:noMultiLvlLbl val="0"/>
      </c:catAx>
      <c:valAx>
        <c:axId val="71992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Axis Title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925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IFPRI">
      <a:dk1>
        <a:sysClr val="windowText" lastClr="000000"/>
      </a:dk1>
      <a:lt1>
        <a:sysClr val="window" lastClr="FFFFFF"/>
      </a:lt1>
      <a:dk2>
        <a:srgbClr val="62BB46"/>
      </a:dk2>
      <a:lt2>
        <a:srgbClr val="C4D82E"/>
      </a:lt2>
      <a:accent1>
        <a:srgbClr val="00AE9A"/>
      </a:accent1>
      <a:accent2>
        <a:srgbClr val="F7921E"/>
      </a:accent2>
      <a:accent3>
        <a:srgbClr val="EF463B"/>
      </a:accent3>
      <a:accent4>
        <a:srgbClr val="8850A0"/>
      </a:accent4>
      <a:accent5>
        <a:srgbClr val="007DB4"/>
      </a:accent5>
      <a:accent6>
        <a:srgbClr val="3D5567"/>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bg2"/>
        </a:solidFill>
        <a:ln w="9525">
          <a:noFill/>
          <a:miter lim="800000"/>
          <a:headEnd/>
          <a:tailEnd/>
        </a:ln>
      </a:spPr>
      <a:bodyPr rot="0" vert="horz" wrap="square" lIns="228600" tIns="54864" rIns="228600" bIns="118872"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7773EC2DB7E84D883522A2476EDDEC" ma:contentTypeVersion="17" ma:contentTypeDescription="Create a new document." ma:contentTypeScope="" ma:versionID="d068fd2dba753e5ee2b1e00255bf2826">
  <xsd:schema xmlns:xsd="http://www.w3.org/2001/XMLSchema" xmlns:xs="http://www.w3.org/2001/XMLSchema" xmlns:p="http://schemas.microsoft.com/office/2006/metadata/properties" xmlns:ns2="e3bcc58e-064a-4ca5-8d8b-1149d7c0008b" xmlns:ns3="e0005d7e-e3eb-4c97-9a56-868dd6898dbb" targetNamespace="http://schemas.microsoft.com/office/2006/metadata/properties" ma:root="true" ma:fieldsID="e114122ed5f4ee73052f7aa03e1e79f5" ns2:_="" ns3:_="">
    <xsd:import namespace="e3bcc58e-064a-4ca5-8d8b-1149d7c0008b"/>
    <xsd:import namespace="e0005d7e-e3eb-4c97-9a56-868dd6898d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cc58e-064a-4ca5-8d8b-1149d7c000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005d7e-e3eb-4c97-9a56-868dd6898d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578046fe-5df6-4cf9-97c2-fd29d1dac19e}" ma:internalName="TaxCatchAll" ma:showField="CatchAllData" ma:web="e0005d7e-e3eb-4c97-9a56-868dd6898d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e3bcc58e-064a-4ca5-8d8b-1149d7c0008b">
      <Terms xmlns="http://schemas.microsoft.com/office/infopath/2007/PartnerControls"/>
    </lcf76f155ced4ddcb4097134ff3c332f>
    <TaxCatchAll xmlns="e0005d7e-e3eb-4c97-9a56-868dd6898db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16990-54DD-4C01-96B6-9A767D598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cc58e-064a-4ca5-8d8b-1149d7c0008b"/>
    <ds:schemaRef ds:uri="e0005d7e-e3eb-4c97-9a56-868dd6898d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3EA0BA-4C71-4B55-AD35-3341E5D01599}">
  <ds:schemaRefs>
    <ds:schemaRef ds:uri="http://schemas.microsoft.com/sharepoint/v3/contenttype/forms"/>
  </ds:schemaRefs>
</ds:datastoreItem>
</file>

<file path=customXml/itemProps4.xml><?xml version="1.0" encoding="utf-8"?>
<ds:datastoreItem xmlns:ds="http://schemas.openxmlformats.org/officeDocument/2006/customXml" ds:itemID="{FCA3DCD7-6FEE-4337-83DE-67C2D7FF0326}">
  <ds:schemaRefs>
    <ds:schemaRef ds:uri="http://schemas.openxmlformats.org/officeDocument/2006/bibliography"/>
  </ds:schemaRefs>
</ds:datastoreItem>
</file>

<file path=customXml/itemProps5.xml><?xml version="1.0" encoding="utf-8"?>
<ds:datastoreItem xmlns:ds="http://schemas.openxmlformats.org/officeDocument/2006/customXml" ds:itemID="{C3DF9BDB-33AE-44C1-BEE2-B04C2D1BF625}">
  <ds:schemaRefs>
    <ds:schemaRef ds:uri="http://schemas.microsoft.com/office/2006/metadata/properties"/>
    <ds:schemaRef ds:uri="http://schemas.microsoft.com/office/infopath/2007/PartnerControls"/>
    <ds:schemaRef ds:uri="e3bcc58e-064a-4ca5-8d8b-1149d7c0008b"/>
    <ds:schemaRef ds:uri="e0005d7e-e3eb-4c97-9a56-868dd6898dbb"/>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15</Pages>
  <Words>2426</Words>
  <Characters>13831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Template_ProjectNote</vt:lpstr>
      <vt:lpstr>Abstract </vt:lpstr>
      <vt:lpstr>Introduction </vt:lpstr>
      <vt:lpstr>Methodology</vt:lpstr>
      <vt:lpstr>Data</vt:lpstr>
      <vt:lpstr>    EHCVM data</vt:lpstr>
      <vt:lpstr>    ACLED data </vt:lpstr>
      <vt:lpstr>    Geospatial data </vt:lpstr>
      <vt:lpstr>    Socio-economic data  </vt:lpstr>
      <vt:lpstr>    </vt:lpstr>
      <vt:lpstr>    Heading 2 </vt:lpstr>
      <vt:lpstr>    Heading 2 </vt:lpstr>
      <vt:lpstr>Results </vt:lpstr>
      <vt:lpstr>    Selection bias test </vt:lpstr>
      <vt:lpstr>    Fay-Herriot </vt:lpstr>
      <vt:lpstr>    //</vt:lpstr>
      <vt:lpstr>    </vt:lpstr>
      <vt:lpstr>    Figure xxx: </vt:lpstr>
      <vt:lpstr>    /</vt:lpstr>
      <vt:lpstr>    </vt:lpstr>
      <vt:lpstr>    </vt:lpstr>
      <vt:lpstr>    Machine Learning </vt:lpstr>
      <vt:lpstr>Discussion</vt:lpstr>
      <vt:lpstr>Policy implication </vt:lpstr>
      <vt:lpstr>(12pt)</vt:lpstr>
      <vt:lpstr>About the Authors </vt:lpstr>
      <vt:lpstr>Acknowledgments </vt:lpstr>
      <vt:lpstr>&lt;References</vt:lpstr>
      <vt:lpstr>//Endnotes</vt:lpstr>
    </vt:vector>
  </TitlesOfParts>
  <Company>IFPRI</Company>
  <LinksUpToDate>false</LinksUpToDate>
  <CharactersWithSpaces>16225</CharactersWithSpaces>
  <SharedDoc>false</SharedDoc>
  <HLinks>
    <vt:vector size="36" baseType="variant">
      <vt:variant>
        <vt:i4>983045</vt:i4>
      </vt:variant>
      <vt:variant>
        <vt:i4>0</vt:i4>
      </vt:variant>
      <vt:variant>
        <vt:i4>0</vt:i4>
      </vt:variant>
      <vt:variant>
        <vt:i4>5</vt:i4>
      </vt:variant>
      <vt:variant>
        <vt:lpwstr>http://forobs.jrc.ec.europa.eu/products/gam/</vt:lpwstr>
      </vt:variant>
      <vt:variant>
        <vt:lpwstr/>
      </vt:variant>
      <vt:variant>
        <vt:i4>5308424</vt:i4>
      </vt:variant>
      <vt:variant>
        <vt:i4>15</vt:i4>
      </vt:variant>
      <vt:variant>
        <vt:i4>0</vt:i4>
      </vt:variant>
      <vt:variant>
        <vt:i4>5</vt:i4>
      </vt:variant>
      <vt:variant>
        <vt:lpwstr>https://creativecommons.org/licenses/by/4.0/</vt:lpwstr>
      </vt:variant>
      <vt:variant>
        <vt:lpwstr/>
      </vt:variant>
      <vt:variant>
        <vt:i4>8061035</vt:i4>
      </vt:variant>
      <vt:variant>
        <vt:i4>9</vt:i4>
      </vt:variant>
      <vt:variant>
        <vt:i4>0</vt:i4>
      </vt:variant>
      <vt:variant>
        <vt:i4>5</vt:i4>
      </vt:variant>
      <vt:variant>
        <vt:lpwstr>http://www.ifpri.info/</vt:lpwstr>
      </vt:variant>
      <vt:variant>
        <vt:lpwstr/>
      </vt:variant>
      <vt:variant>
        <vt:i4>5439512</vt:i4>
      </vt:variant>
      <vt:variant>
        <vt:i4>6</vt:i4>
      </vt:variant>
      <vt:variant>
        <vt:i4>0</vt:i4>
      </vt:variant>
      <vt:variant>
        <vt:i4>5</vt:i4>
      </vt:variant>
      <vt:variant>
        <vt:lpwstr>http://www.ifpri.org/</vt:lpwstr>
      </vt:variant>
      <vt:variant>
        <vt:lpwstr/>
      </vt:variant>
      <vt:variant>
        <vt:i4>6422596</vt:i4>
      </vt:variant>
      <vt:variant>
        <vt:i4>3</vt:i4>
      </vt:variant>
      <vt:variant>
        <vt:i4>0</vt:i4>
      </vt:variant>
      <vt:variant>
        <vt:i4>5</vt:i4>
      </vt:variant>
      <vt:variant>
        <vt:lpwstr>mailto:ifpri@cgiar.org</vt:lpwstr>
      </vt:variant>
      <vt:variant>
        <vt:lpwstr/>
      </vt:variant>
      <vt:variant>
        <vt:i4>7405614</vt:i4>
      </vt:variant>
      <vt:variant>
        <vt:i4>0</vt:i4>
      </vt:variant>
      <vt:variant>
        <vt:i4>0</vt:i4>
      </vt:variant>
      <vt:variant>
        <vt:i4>5</vt:i4>
      </vt:variant>
      <vt:variant>
        <vt:lpwstr>https://www.cgiar.org/funders/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Template_ProjectNote</dc:title>
  <dc:subject/>
  <dc:creator>Microsoft Office User</dc:creator>
  <cp:keywords/>
  <cp:lastModifiedBy>Hema, Aboubacar (IFPRI-Senegal)</cp:lastModifiedBy>
  <cp:revision>121</cp:revision>
  <cp:lastPrinted>2018-07-25T19:25:00Z</cp:lastPrinted>
  <dcterms:created xsi:type="dcterms:W3CDTF">2024-11-28T11:23:00Z</dcterms:created>
  <dcterms:modified xsi:type="dcterms:W3CDTF">2025-03-28T14:12:00Z</dcterms:modified>
  <cp:category>IFPRI Project Note</cp:category>
  <cp:version>1.02</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0x010100677773EC2DB7E84D883522A2476EDDEC</vt:lpwstr>
  </property>
</Properties>
</file>