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C030" w14:textId="77777777" w:rsidR="002664CB" w:rsidRDefault="00000000">
      <w:pPr>
        <w:pStyle w:val="Title"/>
      </w:pPr>
      <w:r>
        <w:t>Mapping food system institutions and policies in Niger</w:t>
      </w:r>
    </w:p>
    <w:p w14:paraId="624DCB93" w14:textId="77777777" w:rsidR="002664CB" w:rsidRDefault="00000000">
      <w:pPr>
        <w:pStyle w:val="Author"/>
      </w:pPr>
      <w:r>
        <w:t>Hema Aboubacar &amp; Srivastava Nandita</w:t>
      </w:r>
    </w:p>
    <w:p w14:paraId="5D87BF69" w14:textId="77777777" w:rsidR="002664CB" w:rsidRDefault="00000000">
      <w:pPr>
        <w:pStyle w:val="Date"/>
      </w:pPr>
      <w:r>
        <w:t>29 March 2024</w:t>
      </w:r>
    </w:p>
    <w:p w14:paraId="5D4D3611" w14:textId="77777777" w:rsidR="002664CB" w:rsidRDefault="00000000">
      <w:r>
        <w:br w:type="page"/>
      </w:r>
    </w:p>
    <w:p w14:paraId="76202129" w14:textId="77777777" w:rsidR="002664CB" w:rsidRDefault="002664CB">
      <w:pPr>
        <w:sectPr w:rsidR="002664CB" w:rsidSect="00915B7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87"/>
        <w:gridCol w:w="1080"/>
        <w:gridCol w:w="1080"/>
        <w:gridCol w:w="1080"/>
        <w:gridCol w:w="1080"/>
        <w:gridCol w:w="1080"/>
      </w:tblGrid>
      <w:tr w:rsidR="002664CB" w14:paraId="5BE98F8E" w14:textId="77777777">
        <w:trPr>
          <w:tblHeader/>
          <w:jc w:val="center"/>
        </w:trPr>
        <w:tc>
          <w:tcPr>
            <w:tcW w:w="8387" w:type="dxa"/>
            <w:gridSpan w:val="6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0CD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lastRenderedPageBreak/>
              <w:t>Table:</w:t>
            </w:r>
          </w:p>
        </w:tc>
      </w:tr>
      <w:tr w:rsidR="002664CB" w14:paraId="3B1548AC" w14:textId="77777777">
        <w:trPr>
          <w:tblHeader/>
          <w:jc w:val="center"/>
        </w:trPr>
        <w:tc>
          <w:tcPr>
            <w:tcW w:w="298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2E6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Food components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DE6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978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801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C3B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A5F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2664CB" w14:paraId="220D17CD" w14:textId="77777777">
        <w:trPr>
          <w:jc w:val="center"/>
        </w:trPr>
        <w:tc>
          <w:tcPr>
            <w:tcW w:w="298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CFD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Inputs access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5CE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7A1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518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605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807E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2664CB" w14:paraId="1093CA9E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C58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Production (primary)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8C6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4CD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E27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CDD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5AD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2664CB" w14:paraId="22FA0C6A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C11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Processing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E02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016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851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56B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98A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2664CB" w14:paraId="35A34693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13A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Packaging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C82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50B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607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680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B47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2664CB" w14:paraId="70B3C20F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587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Distribution and retailing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5F4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6B1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C0B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6CC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DED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2664CB" w14:paraId="0B8C4FFC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9F4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Consumption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3AF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E25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766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3F6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30C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2664CB" w14:paraId="727C68FB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3C8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Food availability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F9E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249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1FCE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D3B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D27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2664CB" w14:paraId="2BB379AA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51E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Access to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food :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Affordability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FA5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92E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83B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7DC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695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2664CB" w14:paraId="33C39370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2BA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Nutritional value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592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D83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405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662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A4D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2664CB" w14:paraId="55544EFD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068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Food safety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56E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276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1AD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93E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172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2664CB" w14:paraId="58A4D7A7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1F5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42B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8A6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3B8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AD1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65B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2664CB" w14:paraId="4F5092CB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134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Weather 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B2E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1F4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056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A1E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FD9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2664CB" w14:paraId="5DAFCB23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5DE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Gas emission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067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C8C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D04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51A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B62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2664CB" w14:paraId="11DE43C6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D6CE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Land and soil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758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7E7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3F6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E1C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984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2664CB" w14:paraId="08FD70D8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C43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Pollution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84A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20B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AD5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0BC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908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2664CB" w14:paraId="4E3E01C9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C8F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Trade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7D6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7BF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1838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BE5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A8C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2664CB" w14:paraId="2B2F3CA5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6E2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Income growth and distribution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00B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672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4A9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7ED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AF7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</w:tr>
      <w:tr w:rsidR="002664CB" w14:paraId="33A8460C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616E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Demographic shifts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8A7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828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3EF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7B1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412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</w:tr>
      <w:tr w:rsidR="002664CB" w14:paraId="3FED560B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070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Leadership and Governance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D0F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432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54E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406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1CAF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2664CB" w14:paraId="6217A9D0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B03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Socio-cultural context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63F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4FC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1BE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476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0AE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2664CB" w14:paraId="3B621435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7A5D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Social protection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078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3D75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82CE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CF6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C570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2664CB" w14:paraId="60655707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09C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Energy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C69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C07C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08D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4DD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D3A7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2664CB" w14:paraId="4AB7C493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8B9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Science and technology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5A5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E66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363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CCF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E1CE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</w:tr>
      <w:tr w:rsidR="002664CB" w14:paraId="74A1C087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228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864E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373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89B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80B4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49B6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2664CB" w14:paraId="35419E95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ED2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09F3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70D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BF78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56D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3D791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2664CB" w14:paraId="1FA6A69D" w14:textId="77777777">
        <w:trPr>
          <w:jc w:val="center"/>
        </w:trPr>
        <w:tc>
          <w:tcPr>
            <w:tcW w:w="298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89D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5439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FB5B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9412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515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C93A" w14:textId="77777777" w:rsidR="002664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</w:tr>
      <w:tr w:rsidR="002664CB" w14:paraId="190EA46E" w14:textId="77777777">
        <w:trPr>
          <w:jc w:val="center"/>
        </w:trPr>
        <w:tc>
          <w:tcPr>
            <w:tcW w:w="8387" w:type="dxa"/>
            <w:gridSpan w:val="6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A848" w14:textId="77777777" w:rsidR="002664CB" w:rsidRDefault="002664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1C6D45E" w14:textId="77777777" w:rsidR="00915B7E" w:rsidRDefault="00915B7E"/>
    <w:sectPr w:rsidR="00915B7E" w:rsidSect="00915B7E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3890" w14:textId="77777777" w:rsidR="00915B7E" w:rsidRDefault="00915B7E">
      <w:pPr>
        <w:spacing w:after="0"/>
      </w:pPr>
      <w:r>
        <w:separator/>
      </w:r>
    </w:p>
  </w:endnote>
  <w:endnote w:type="continuationSeparator" w:id="0">
    <w:p w14:paraId="0D5C725F" w14:textId="77777777" w:rsidR="00915B7E" w:rsidRDefault="0091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8815729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EE4CF6">
          <w:rPr>
            <w:rStyle w:val="PageNumber"/>
          </w:rPr>
          <w:fldChar w:fldCharType="separate"/>
        </w:r>
        <w:r w:rsidR="00EE4CF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F9AC3E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F4B0C6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2E7ACB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4DA22" w14:textId="77777777" w:rsidR="00915B7E" w:rsidRDefault="00915B7E">
      <w:pPr>
        <w:spacing w:after="0"/>
      </w:pPr>
      <w:r>
        <w:separator/>
      </w:r>
    </w:p>
  </w:footnote>
  <w:footnote w:type="continuationSeparator" w:id="0">
    <w:p w14:paraId="47E63D79" w14:textId="77777777" w:rsidR="00915B7E" w:rsidRDefault="00915B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8BE1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126385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CB"/>
    <w:rsid w:val="002664CB"/>
    <w:rsid w:val="00915B7E"/>
    <w:rsid w:val="00E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1553"/>
  <w15:docId w15:val="{01F6FDAB-8CC7-4224-8567-1EF248B1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institutions and policies in Niger</dc:title>
  <dc:creator>Hema Aboubacar &amp; Srivastava Nandita</dc:creator>
  <cp:keywords/>
  <cp:lastModifiedBy>Hema, Aboubacar (IFPRI-Dakar)</cp:lastModifiedBy>
  <cp:revision>2</cp:revision>
  <dcterms:created xsi:type="dcterms:W3CDTF">2024-03-29T14:25:00Z</dcterms:created>
  <dcterms:modified xsi:type="dcterms:W3CDTF">2024-03-29T14:25:00Z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