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B6D18" w14:textId="606E7B4C" w:rsidR="00142A5A" w:rsidRDefault="00E4560F">
      <w:hyperlink r:id="rId4" w:history="1">
        <w:r w:rsidRPr="00DB34C0">
          <w:rPr>
            <w:rStyle w:val="Hyperlink"/>
          </w:rPr>
          <w:t>https://www.theigc.org/events/bread-igc-virtual-phd-course/social-protection</w:t>
        </w:r>
      </w:hyperlink>
    </w:p>
    <w:p w14:paraId="49703E5B" w14:textId="77777777" w:rsidR="00E4560F" w:rsidRDefault="00E4560F"/>
    <w:sectPr w:rsidR="00E45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59C"/>
    <w:rsid w:val="000A35D2"/>
    <w:rsid w:val="00142A5A"/>
    <w:rsid w:val="0034259C"/>
    <w:rsid w:val="00873F0A"/>
    <w:rsid w:val="00E4560F"/>
    <w:rsid w:val="00FB6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37F4A"/>
  <w15:chartTrackingRefBased/>
  <w15:docId w15:val="{CD7BDD9F-B7EF-404B-983E-C6899C72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5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6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56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eigc.org/events/bread-igc-virtual-phd-course/social-pro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Hema, Aboubacar (IFPRI-Senegal)</dc:creator>
  <cp:keywords/>
  <dc:description/>
  <cp:lastModifiedBy>Hema, Aboubacar (IFPRI-Senegal)</cp:lastModifiedBy>
  <cp:revision>2</cp:revision>
  <dcterms:created xsi:type="dcterms:W3CDTF">2025-09-24T17:01:00Z</dcterms:created>
  <dcterms:modified xsi:type="dcterms:W3CDTF">2025-09-24T17:01:00Z</dcterms:modified>
</cp:coreProperties>
</file>