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FA0" w:rsidRPr="00764443" w:rsidRDefault="00764443">
      <w:pPr>
        <w:pStyle w:val="Titre"/>
        <w:rPr>
          <w:lang w:val="fr-FR"/>
        </w:rPr>
      </w:pPr>
      <w:r w:rsidRPr="00764443">
        <w:rPr>
          <w:lang w:val="fr-FR"/>
        </w:rPr>
        <w:t>Accès aux services de santé et chocs sanitaires des ménages nigérians</w:t>
      </w:r>
    </w:p>
    <w:p w:rsidR="00D63FA0" w:rsidRDefault="00764443">
      <w:pPr>
        <w:pStyle w:val="Sous-titre"/>
      </w:pPr>
      <w:r>
        <w:t>Nigeria General Household Survey Panel — Wave 4 (2018)</w:t>
      </w:r>
    </w:p>
    <w:p w:rsidR="00D63FA0" w:rsidRDefault="00764443">
      <w:pPr>
        <w:pStyle w:val="Author"/>
      </w:pPr>
      <w:r>
        <w:t>Diop Marème, KANE Boubacar</w:t>
      </w:r>
    </w:p>
    <w:p w:rsidR="00D63FA0" w:rsidRDefault="00764443">
      <w:pPr>
        <w:pStyle w:val="Date"/>
      </w:pPr>
      <w:r>
        <w:t>2026-03-24</w:t>
      </w:r>
    </w:p>
    <w:sdt>
      <w:sdtPr>
        <w:rPr>
          <w:rFonts w:asciiTheme="minorHAnsi" w:eastAsiaTheme="minorHAnsi" w:hAnsiTheme="minorHAnsi" w:cstheme="minorBidi"/>
          <w:color w:val="auto"/>
          <w:sz w:val="24"/>
          <w:szCs w:val="24"/>
        </w:rPr>
        <w:id w:val="1155877939"/>
        <w:docPartObj>
          <w:docPartGallery w:val="Table of Contents"/>
          <w:docPartUnique/>
        </w:docPartObj>
      </w:sdtPr>
      <w:sdtEndPr/>
      <w:sdtContent>
        <w:p w:rsidR="00D63FA0" w:rsidRDefault="00764443">
          <w:pPr>
            <w:pStyle w:val="En-ttedetabledesmatires"/>
          </w:pPr>
          <w:r>
            <w:t>Table of Contents</w:t>
          </w:r>
        </w:p>
        <w:p w:rsidR="00764443" w:rsidRDefault="00764443">
          <w:pPr>
            <w:pStyle w:val="TM1"/>
            <w:tabs>
              <w:tab w:val="left" w:pos="440"/>
              <w:tab w:val="right" w:leader="dot" w:pos="9396"/>
            </w:tabs>
            <w:rPr>
              <w:noProof/>
            </w:rPr>
          </w:pPr>
          <w:r>
            <w:fldChar w:fldCharType="begin"/>
          </w:r>
          <w:r>
            <w:instrText>TOC \o "1-2" \h \z \u</w:instrText>
          </w:r>
          <w:r>
            <w:fldChar w:fldCharType="separate"/>
          </w:r>
          <w:hyperlink w:anchor="_Toc225245289" w:history="1">
            <w:r w:rsidRPr="004B1D56">
              <w:rPr>
                <w:rStyle w:val="Lienhypertexte"/>
                <w:noProof/>
              </w:rPr>
              <w:t>1</w:t>
            </w:r>
            <w:r>
              <w:rPr>
                <w:noProof/>
              </w:rPr>
              <w:tab/>
            </w:r>
            <w:r w:rsidRPr="004B1D56">
              <w:rPr>
                <w:rStyle w:val="Lienhypertexte"/>
                <w:noProof/>
              </w:rPr>
              <w:t>Introduction</w:t>
            </w:r>
            <w:r>
              <w:rPr>
                <w:noProof/>
                <w:webHidden/>
              </w:rPr>
              <w:tab/>
            </w:r>
            <w:r>
              <w:rPr>
                <w:noProof/>
                <w:webHidden/>
              </w:rPr>
              <w:fldChar w:fldCharType="begin"/>
            </w:r>
            <w:r>
              <w:rPr>
                <w:noProof/>
                <w:webHidden/>
              </w:rPr>
              <w:instrText xml:space="preserve"> PAGEREF _Toc225245289 \h </w:instrText>
            </w:r>
            <w:r>
              <w:rPr>
                <w:noProof/>
                <w:webHidden/>
              </w:rPr>
            </w:r>
            <w:r>
              <w:rPr>
                <w:noProof/>
                <w:webHidden/>
              </w:rPr>
              <w:fldChar w:fldCharType="separate"/>
            </w:r>
            <w:r>
              <w:rPr>
                <w:noProof/>
                <w:webHidden/>
              </w:rPr>
              <w:t>3</w:t>
            </w:r>
            <w:r>
              <w:rPr>
                <w:noProof/>
                <w:webHidden/>
              </w:rPr>
              <w:fldChar w:fldCharType="end"/>
            </w:r>
          </w:hyperlink>
        </w:p>
        <w:p w:rsidR="00764443" w:rsidRDefault="00764443">
          <w:pPr>
            <w:pStyle w:val="TM2"/>
            <w:tabs>
              <w:tab w:val="left" w:pos="880"/>
              <w:tab w:val="right" w:leader="dot" w:pos="9396"/>
            </w:tabs>
            <w:rPr>
              <w:noProof/>
            </w:rPr>
          </w:pPr>
          <w:hyperlink w:anchor="_Toc225245290" w:history="1">
            <w:r w:rsidRPr="004B1D56">
              <w:rPr>
                <w:rStyle w:val="Lienhypertexte"/>
                <w:noProof/>
              </w:rPr>
              <w:t>1.1</w:t>
            </w:r>
            <w:r>
              <w:rPr>
                <w:noProof/>
              </w:rPr>
              <w:tab/>
            </w:r>
            <w:r w:rsidRPr="004B1D56">
              <w:rPr>
                <w:rStyle w:val="Lienhypertexte"/>
                <w:noProof/>
              </w:rPr>
              <w:t>Données mobilisées</w:t>
            </w:r>
            <w:r>
              <w:rPr>
                <w:noProof/>
                <w:webHidden/>
              </w:rPr>
              <w:tab/>
            </w:r>
            <w:r>
              <w:rPr>
                <w:noProof/>
                <w:webHidden/>
              </w:rPr>
              <w:fldChar w:fldCharType="begin"/>
            </w:r>
            <w:r>
              <w:rPr>
                <w:noProof/>
                <w:webHidden/>
              </w:rPr>
              <w:instrText xml:space="preserve"> PAGEREF _Toc225245290 \h </w:instrText>
            </w:r>
            <w:r>
              <w:rPr>
                <w:noProof/>
                <w:webHidden/>
              </w:rPr>
            </w:r>
            <w:r>
              <w:rPr>
                <w:noProof/>
                <w:webHidden/>
              </w:rPr>
              <w:fldChar w:fldCharType="separate"/>
            </w:r>
            <w:r>
              <w:rPr>
                <w:noProof/>
                <w:webHidden/>
              </w:rPr>
              <w:t>3</w:t>
            </w:r>
            <w:r>
              <w:rPr>
                <w:noProof/>
                <w:webHidden/>
              </w:rPr>
              <w:fldChar w:fldCharType="end"/>
            </w:r>
          </w:hyperlink>
        </w:p>
        <w:p w:rsidR="00764443" w:rsidRDefault="00764443">
          <w:pPr>
            <w:pStyle w:val="TM1"/>
            <w:tabs>
              <w:tab w:val="left" w:pos="440"/>
              <w:tab w:val="right" w:leader="dot" w:pos="9396"/>
            </w:tabs>
            <w:rPr>
              <w:noProof/>
            </w:rPr>
          </w:pPr>
          <w:hyperlink w:anchor="_Toc225245291" w:history="1">
            <w:r w:rsidRPr="004B1D56">
              <w:rPr>
                <w:rStyle w:val="Lienhypertexte"/>
                <w:noProof/>
              </w:rPr>
              <w:t>2</w:t>
            </w:r>
            <w:r>
              <w:rPr>
                <w:noProof/>
              </w:rPr>
              <w:tab/>
            </w:r>
            <w:r w:rsidRPr="004B1D56">
              <w:rPr>
                <w:rStyle w:val="Lienhypertexte"/>
                <w:noProof/>
              </w:rPr>
              <w:t>Taux de morbidité par sexe et groupe d’âge</w:t>
            </w:r>
            <w:r>
              <w:rPr>
                <w:noProof/>
                <w:webHidden/>
              </w:rPr>
              <w:tab/>
            </w:r>
            <w:r>
              <w:rPr>
                <w:noProof/>
                <w:webHidden/>
              </w:rPr>
              <w:fldChar w:fldCharType="begin"/>
            </w:r>
            <w:r>
              <w:rPr>
                <w:noProof/>
                <w:webHidden/>
              </w:rPr>
              <w:instrText xml:space="preserve"> PAGEREF _Toc225245291 \h </w:instrText>
            </w:r>
            <w:r>
              <w:rPr>
                <w:noProof/>
                <w:webHidden/>
              </w:rPr>
            </w:r>
            <w:r>
              <w:rPr>
                <w:noProof/>
                <w:webHidden/>
              </w:rPr>
              <w:fldChar w:fldCharType="separate"/>
            </w:r>
            <w:r>
              <w:rPr>
                <w:noProof/>
                <w:webHidden/>
              </w:rPr>
              <w:t>4</w:t>
            </w:r>
            <w:r>
              <w:rPr>
                <w:noProof/>
                <w:webHidden/>
              </w:rPr>
              <w:fldChar w:fldCharType="end"/>
            </w:r>
          </w:hyperlink>
        </w:p>
        <w:p w:rsidR="00764443" w:rsidRDefault="00764443">
          <w:pPr>
            <w:pStyle w:val="TM2"/>
            <w:tabs>
              <w:tab w:val="left" w:pos="880"/>
              <w:tab w:val="right" w:leader="dot" w:pos="9396"/>
            </w:tabs>
            <w:rPr>
              <w:noProof/>
            </w:rPr>
          </w:pPr>
          <w:hyperlink w:anchor="_Toc225245292" w:history="1">
            <w:r w:rsidRPr="004B1D56">
              <w:rPr>
                <w:rStyle w:val="Lienhypertexte"/>
                <w:noProof/>
              </w:rPr>
              <w:t>2.1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_Toc225245292 \h </w:instrText>
            </w:r>
            <w:r>
              <w:rPr>
                <w:noProof/>
                <w:webHidden/>
              </w:rPr>
            </w:r>
            <w:r>
              <w:rPr>
                <w:noProof/>
                <w:webHidden/>
              </w:rPr>
              <w:fldChar w:fldCharType="separate"/>
            </w:r>
            <w:r>
              <w:rPr>
                <w:noProof/>
                <w:webHidden/>
              </w:rPr>
              <w:t>4</w:t>
            </w:r>
            <w:r>
              <w:rPr>
                <w:noProof/>
                <w:webHidden/>
              </w:rPr>
              <w:fldChar w:fldCharType="end"/>
            </w:r>
          </w:hyperlink>
        </w:p>
        <w:p w:rsidR="00764443" w:rsidRDefault="00764443">
          <w:pPr>
            <w:pStyle w:val="TM2"/>
            <w:tabs>
              <w:tab w:val="left" w:pos="880"/>
              <w:tab w:val="right" w:leader="dot" w:pos="9396"/>
            </w:tabs>
            <w:rPr>
              <w:noProof/>
            </w:rPr>
          </w:pPr>
          <w:hyperlink w:anchor="_Toc225245293" w:history="1">
            <w:r w:rsidRPr="004B1D56">
              <w:rPr>
                <w:rStyle w:val="Lienhypertexte"/>
                <w:noProof/>
              </w:rPr>
              <w:t>2.2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_Toc225245293 \h </w:instrText>
            </w:r>
            <w:r>
              <w:rPr>
                <w:noProof/>
                <w:webHidden/>
              </w:rPr>
            </w:r>
            <w:r>
              <w:rPr>
                <w:noProof/>
                <w:webHidden/>
              </w:rPr>
              <w:fldChar w:fldCharType="separate"/>
            </w:r>
            <w:r>
              <w:rPr>
                <w:noProof/>
                <w:webHidden/>
              </w:rPr>
              <w:t>5</w:t>
            </w:r>
            <w:r>
              <w:rPr>
                <w:noProof/>
                <w:webHidden/>
              </w:rPr>
              <w:fldChar w:fldCharType="end"/>
            </w:r>
          </w:hyperlink>
        </w:p>
        <w:p w:rsidR="00764443" w:rsidRDefault="00764443">
          <w:pPr>
            <w:pStyle w:val="TM2"/>
            <w:tabs>
              <w:tab w:val="left" w:pos="880"/>
              <w:tab w:val="right" w:leader="dot" w:pos="9396"/>
            </w:tabs>
            <w:rPr>
              <w:noProof/>
            </w:rPr>
          </w:pPr>
          <w:hyperlink w:anchor="_Toc225245294" w:history="1">
            <w:r w:rsidRPr="004B1D56">
              <w:rPr>
                <w:rStyle w:val="Lienhypertexte"/>
                <w:noProof/>
              </w:rPr>
              <w:t>2.3</w:t>
            </w:r>
            <w:r>
              <w:rPr>
                <w:noProof/>
              </w:rPr>
              <w:tab/>
            </w:r>
            <w:r w:rsidRPr="004B1D56">
              <w:rPr>
                <w:rStyle w:val="Lienhypertexte"/>
                <w:noProof/>
              </w:rPr>
              <w:t>Interprétation</w:t>
            </w:r>
            <w:r>
              <w:rPr>
                <w:noProof/>
                <w:webHidden/>
              </w:rPr>
              <w:tab/>
            </w:r>
            <w:r>
              <w:rPr>
                <w:noProof/>
                <w:webHidden/>
              </w:rPr>
              <w:fldChar w:fldCharType="begin"/>
            </w:r>
            <w:r>
              <w:rPr>
                <w:noProof/>
                <w:webHidden/>
              </w:rPr>
              <w:instrText xml:space="preserve"> PAGEREF _Toc225245294 \h </w:instrText>
            </w:r>
            <w:r>
              <w:rPr>
                <w:noProof/>
                <w:webHidden/>
              </w:rPr>
            </w:r>
            <w:r>
              <w:rPr>
                <w:noProof/>
                <w:webHidden/>
              </w:rPr>
              <w:fldChar w:fldCharType="separate"/>
            </w:r>
            <w:r>
              <w:rPr>
                <w:noProof/>
                <w:webHidden/>
              </w:rPr>
              <w:t>5</w:t>
            </w:r>
            <w:r>
              <w:rPr>
                <w:noProof/>
                <w:webHidden/>
              </w:rPr>
              <w:fldChar w:fldCharType="end"/>
            </w:r>
          </w:hyperlink>
        </w:p>
        <w:p w:rsidR="00764443" w:rsidRDefault="00764443">
          <w:pPr>
            <w:pStyle w:val="TM1"/>
            <w:tabs>
              <w:tab w:val="left" w:pos="440"/>
              <w:tab w:val="right" w:leader="dot" w:pos="9396"/>
            </w:tabs>
            <w:rPr>
              <w:noProof/>
            </w:rPr>
          </w:pPr>
          <w:hyperlink w:anchor="_Toc225245295" w:history="1">
            <w:r w:rsidRPr="004B1D56">
              <w:rPr>
                <w:rStyle w:val="Lienhypertexte"/>
                <w:noProof/>
              </w:rPr>
              <w:t>3</w:t>
            </w:r>
            <w:r>
              <w:rPr>
                <w:noProof/>
              </w:rPr>
              <w:tab/>
            </w:r>
            <w:r w:rsidRPr="004B1D56">
              <w:rPr>
                <w:rStyle w:val="Lienhypertexte"/>
                <w:noProof/>
              </w:rPr>
              <w:t>Types de maladies et blessures déclarées</w:t>
            </w:r>
            <w:r>
              <w:rPr>
                <w:noProof/>
                <w:webHidden/>
              </w:rPr>
              <w:tab/>
            </w:r>
            <w:r>
              <w:rPr>
                <w:noProof/>
                <w:webHidden/>
              </w:rPr>
              <w:fldChar w:fldCharType="begin"/>
            </w:r>
            <w:r>
              <w:rPr>
                <w:noProof/>
                <w:webHidden/>
              </w:rPr>
              <w:instrText xml:space="preserve"> PAGEREF _Toc225245295 \h </w:instrText>
            </w:r>
            <w:r>
              <w:rPr>
                <w:noProof/>
                <w:webHidden/>
              </w:rPr>
            </w:r>
            <w:r>
              <w:rPr>
                <w:noProof/>
                <w:webHidden/>
              </w:rPr>
              <w:fldChar w:fldCharType="separate"/>
            </w:r>
            <w:r>
              <w:rPr>
                <w:noProof/>
                <w:webHidden/>
              </w:rPr>
              <w:t>7</w:t>
            </w:r>
            <w:r>
              <w:rPr>
                <w:noProof/>
                <w:webHidden/>
              </w:rPr>
              <w:fldChar w:fldCharType="end"/>
            </w:r>
          </w:hyperlink>
        </w:p>
        <w:p w:rsidR="00764443" w:rsidRDefault="00764443">
          <w:pPr>
            <w:pStyle w:val="TM2"/>
            <w:tabs>
              <w:tab w:val="left" w:pos="880"/>
              <w:tab w:val="right" w:leader="dot" w:pos="9396"/>
            </w:tabs>
            <w:rPr>
              <w:noProof/>
            </w:rPr>
          </w:pPr>
          <w:hyperlink w:anchor="_Toc225245296" w:history="1">
            <w:r w:rsidRPr="004B1D56">
              <w:rPr>
                <w:rStyle w:val="Lienhypertexte"/>
                <w:noProof/>
              </w:rPr>
              <w:t>3.1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_Toc225245296 \h </w:instrText>
            </w:r>
            <w:r>
              <w:rPr>
                <w:noProof/>
                <w:webHidden/>
              </w:rPr>
            </w:r>
            <w:r>
              <w:rPr>
                <w:noProof/>
                <w:webHidden/>
              </w:rPr>
              <w:fldChar w:fldCharType="separate"/>
            </w:r>
            <w:r>
              <w:rPr>
                <w:noProof/>
                <w:webHidden/>
              </w:rPr>
              <w:t>7</w:t>
            </w:r>
            <w:r>
              <w:rPr>
                <w:noProof/>
                <w:webHidden/>
              </w:rPr>
              <w:fldChar w:fldCharType="end"/>
            </w:r>
          </w:hyperlink>
        </w:p>
        <w:p w:rsidR="00764443" w:rsidRDefault="00764443">
          <w:pPr>
            <w:pStyle w:val="TM2"/>
            <w:tabs>
              <w:tab w:val="left" w:pos="880"/>
              <w:tab w:val="right" w:leader="dot" w:pos="9396"/>
            </w:tabs>
            <w:rPr>
              <w:noProof/>
            </w:rPr>
          </w:pPr>
          <w:hyperlink w:anchor="_Toc225245297" w:history="1">
            <w:r w:rsidRPr="004B1D56">
              <w:rPr>
                <w:rStyle w:val="Lienhypertexte"/>
                <w:noProof/>
              </w:rPr>
              <w:t>3.2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_Toc225245297 \h </w:instrText>
            </w:r>
            <w:r>
              <w:rPr>
                <w:noProof/>
                <w:webHidden/>
              </w:rPr>
            </w:r>
            <w:r>
              <w:rPr>
                <w:noProof/>
                <w:webHidden/>
              </w:rPr>
              <w:fldChar w:fldCharType="separate"/>
            </w:r>
            <w:r>
              <w:rPr>
                <w:noProof/>
                <w:webHidden/>
              </w:rPr>
              <w:t>7</w:t>
            </w:r>
            <w:r>
              <w:rPr>
                <w:noProof/>
                <w:webHidden/>
              </w:rPr>
              <w:fldChar w:fldCharType="end"/>
            </w:r>
          </w:hyperlink>
        </w:p>
        <w:p w:rsidR="00764443" w:rsidRDefault="00764443">
          <w:pPr>
            <w:pStyle w:val="TM1"/>
            <w:tabs>
              <w:tab w:val="left" w:pos="440"/>
              <w:tab w:val="right" w:leader="dot" w:pos="9396"/>
            </w:tabs>
            <w:rPr>
              <w:noProof/>
            </w:rPr>
          </w:pPr>
          <w:hyperlink w:anchor="_Toc225245298" w:history="1">
            <w:r w:rsidRPr="004B1D56">
              <w:rPr>
                <w:rStyle w:val="Lienhypertexte"/>
                <w:noProof/>
              </w:rPr>
              <w:t>4</w:t>
            </w:r>
            <w:r>
              <w:rPr>
                <w:noProof/>
              </w:rPr>
              <w:tab/>
            </w:r>
            <w:r w:rsidRPr="004B1D56">
              <w:rPr>
                <w:rStyle w:val="Lienhypertexte"/>
                <w:noProof/>
              </w:rPr>
              <w:t>Recours aux soins selon le type de prestataire</w:t>
            </w:r>
            <w:r>
              <w:rPr>
                <w:noProof/>
                <w:webHidden/>
              </w:rPr>
              <w:tab/>
            </w:r>
            <w:r>
              <w:rPr>
                <w:noProof/>
                <w:webHidden/>
              </w:rPr>
              <w:fldChar w:fldCharType="begin"/>
            </w:r>
            <w:r>
              <w:rPr>
                <w:noProof/>
                <w:webHidden/>
              </w:rPr>
              <w:instrText xml:space="preserve"> PAGEREF _Toc225245298 \h </w:instrText>
            </w:r>
            <w:r>
              <w:rPr>
                <w:noProof/>
                <w:webHidden/>
              </w:rPr>
            </w:r>
            <w:r>
              <w:rPr>
                <w:noProof/>
                <w:webHidden/>
              </w:rPr>
              <w:fldChar w:fldCharType="separate"/>
            </w:r>
            <w:r>
              <w:rPr>
                <w:noProof/>
                <w:webHidden/>
              </w:rPr>
              <w:t>8</w:t>
            </w:r>
            <w:r>
              <w:rPr>
                <w:noProof/>
                <w:webHidden/>
              </w:rPr>
              <w:fldChar w:fldCharType="end"/>
            </w:r>
          </w:hyperlink>
        </w:p>
        <w:p w:rsidR="00764443" w:rsidRDefault="00764443">
          <w:pPr>
            <w:pStyle w:val="TM2"/>
            <w:tabs>
              <w:tab w:val="left" w:pos="880"/>
              <w:tab w:val="right" w:leader="dot" w:pos="9396"/>
            </w:tabs>
            <w:rPr>
              <w:noProof/>
            </w:rPr>
          </w:pPr>
          <w:hyperlink w:anchor="_Toc225245299" w:history="1">
            <w:r w:rsidRPr="004B1D56">
              <w:rPr>
                <w:rStyle w:val="Lienhypertexte"/>
                <w:noProof/>
              </w:rPr>
              <w:t>4.1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_Toc225245299 \h </w:instrText>
            </w:r>
            <w:r>
              <w:rPr>
                <w:noProof/>
                <w:webHidden/>
              </w:rPr>
            </w:r>
            <w:r>
              <w:rPr>
                <w:noProof/>
                <w:webHidden/>
              </w:rPr>
              <w:fldChar w:fldCharType="separate"/>
            </w:r>
            <w:r>
              <w:rPr>
                <w:noProof/>
                <w:webHidden/>
              </w:rPr>
              <w:t>8</w:t>
            </w:r>
            <w:r>
              <w:rPr>
                <w:noProof/>
                <w:webHidden/>
              </w:rPr>
              <w:fldChar w:fldCharType="end"/>
            </w:r>
          </w:hyperlink>
        </w:p>
        <w:p w:rsidR="00764443" w:rsidRDefault="00764443">
          <w:pPr>
            <w:pStyle w:val="TM2"/>
            <w:tabs>
              <w:tab w:val="left" w:pos="880"/>
              <w:tab w:val="right" w:leader="dot" w:pos="9396"/>
            </w:tabs>
            <w:rPr>
              <w:noProof/>
            </w:rPr>
          </w:pPr>
          <w:hyperlink w:anchor="_Toc225245300" w:history="1">
            <w:r w:rsidRPr="004B1D56">
              <w:rPr>
                <w:rStyle w:val="Lienhypertexte"/>
                <w:noProof/>
              </w:rPr>
              <w:t>4.2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_Toc225245300 \h </w:instrText>
            </w:r>
            <w:r>
              <w:rPr>
                <w:noProof/>
                <w:webHidden/>
              </w:rPr>
            </w:r>
            <w:r>
              <w:rPr>
                <w:noProof/>
                <w:webHidden/>
              </w:rPr>
              <w:fldChar w:fldCharType="separate"/>
            </w:r>
            <w:r>
              <w:rPr>
                <w:noProof/>
                <w:webHidden/>
              </w:rPr>
              <w:t>8</w:t>
            </w:r>
            <w:r>
              <w:rPr>
                <w:noProof/>
                <w:webHidden/>
              </w:rPr>
              <w:fldChar w:fldCharType="end"/>
            </w:r>
          </w:hyperlink>
        </w:p>
        <w:p w:rsidR="00764443" w:rsidRDefault="00764443">
          <w:pPr>
            <w:pStyle w:val="TM2"/>
            <w:tabs>
              <w:tab w:val="left" w:pos="880"/>
              <w:tab w:val="right" w:leader="dot" w:pos="9396"/>
            </w:tabs>
            <w:rPr>
              <w:noProof/>
            </w:rPr>
          </w:pPr>
          <w:hyperlink w:anchor="_Toc225245301" w:history="1">
            <w:r w:rsidRPr="004B1D56">
              <w:rPr>
                <w:rStyle w:val="Lienhypertexte"/>
                <w:noProof/>
              </w:rPr>
              <w:t>4.3</w:t>
            </w:r>
            <w:r>
              <w:rPr>
                <w:noProof/>
              </w:rPr>
              <w:tab/>
            </w:r>
            <w:r w:rsidRPr="004B1D56">
              <w:rPr>
                <w:rStyle w:val="Lienhypertexte"/>
                <w:noProof/>
              </w:rPr>
              <w:t>Interprétation</w:t>
            </w:r>
            <w:r>
              <w:rPr>
                <w:noProof/>
                <w:webHidden/>
              </w:rPr>
              <w:tab/>
            </w:r>
            <w:r>
              <w:rPr>
                <w:noProof/>
                <w:webHidden/>
              </w:rPr>
              <w:fldChar w:fldCharType="begin"/>
            </w:r>
            <w:r>
              <w:rPr>
                <w:noProof/>
                <w:webHidden/>
              </w:rPr>
              <w:instrText xml:space="preserve"> PAGEREF _Toc225245301 \h </w:instrText>
            </w:r>
            <w:r>
              <w:rPr>
                <w:noProof/>
                <w:webHidden/>
              </w:rPr>
            </w:r>
            <w:r>
              <w:rPr>
                <w:noProof/>
                <w:webHidden/>
              </w:rPr>
              <w:fldChar w:fldCharType="separate"/>
            </w:r>
            <w:r>
              <w:rPr>
                <w:noProof/>
                <w:webHidden/>
              </w:rPr>
              <w:t>8</w:t>
            </w:r>
            <w:r>
              <w:rPr>
                <w:noProof/>
                <w:webHidden/>
              </w:rPr>
              <w:fldChar w:fldCharType="end"/>
            </w:r>
          </w:hyperlink>
        </w:p>
        <w:p w:rsidR="00764443" w:rsidRDefault="00764443">
          <w:pPr>
            <w:pStyle w:val="TM1"/>
            <w:tabs>
              <w:tab w:val="left" w:pos="440"/>
              <w:tab w:val="right" w:leader="dot" w:pos="9396"/>
            </w:tabs>
            <w:rPr>
              <w:noProof/>
            </w:rPr>
          </w:pPr>
          <w:hyperlink w:anchor="_Toc225245302" w:history="1">
            <w:r w:rsidRPr="004B1D56">
              <w:rPr>
                <w:rStyle w:val="Lienhypertexte"/>
                <w:noProof/>
              </w:rPr>
              <w:t>5</w:t>
            </w:r>
            <w:r>
              <w:rPr>
                <w:noProof/>
              </w:rPr>
              <w:tab/>
            </w:r>
            <w:r w:rsidRPr="004B1D56">
              <w:rPr>
                <w:rStyle w:val="Lienhypertexte"/>
                <w:noProof/>
              </w:rPr>
              <w:t>Distribution des dépenses de santé</w:t>
            </w:r>
            <w:r>
              <w:rPr>
                <w:noProof/>
                <w:webHidden/>
              </w:rPr>
              <w:tab/>
            </w:r>
            <w:r>
              <w:rPr>
                <w:noProof/>
                <w:webHidden/>
              </w:rPr>
              <w:fldChar w:fldCharType="begin"/>
            </w:r>
            <w:r>
              <w:rPr>
                <w:noProof/>
                <w:webHidden/>
              </w:rPr>
              <w:instrText xml:space="preserve"> PAGEREF _Toc225245302 \h </w:instrText>
            </w:r>
            <w:r>
              <w:rPr>
                <w:noProof/>
                <w:webHidden/>
              </w:rPr>
            </w:r>
            <w:r>
              <w:rPr>
                <w:noProof/>
                <w:webHidden/>
              </w:rPr>
              <w:fldChar w:fldCharType="separate"/>
            </w:r>
            <w:r>
              <w:rPr>
                <w:noProof/>
                <w:webHidden/>
              </w:rPr>
              <w:t>9</w:t>
            </w:r>
            <w:r>
              <w:rPr>
                <w:noProof/>
                <w:webHidden/>
              </w:rPr>
              <w:fldChar w:fldCharType="end"/>
            </w:r>
          </w:hyperlink>
        </w:p>
        <w:p w:rsidR="00764443" w:rsidRDefault="00764443">
          <w:pPr>
            <w:pStyle w:val="TM2"/>
            <w:tabs>
              <w:tab w:val="left" w:pos="880"/>
              <w:tab w:val="right" w:leader="dot" w:pos="9396"/>
            </w:tabs>
            <w:rPr>
              <w:noProof/>
            </w:rPr>
          </w:pPr>
          <w:hyperlink w:anchor="_Toc225245303" w:history="1">
            <w:r w:rsidRPr="004B1D56">
              <w:rPr>
                <w:rStyle w:val="Lienhypertexte"/>
                <w:noProof/>
              </w:rPr>
              <w:t>5.1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_Toc225245303 \h </w:instrText>
            </w:r>
            <w:r>
              <w:rPr>
                <w:noProof/>
                <w:webHidden/>
              </w:rPr>
            </w:r>
            <w:r>
              <w:rPr>
                <w:noProof/>
                <w:webHidden/>
              </w:rPr>
              <w:fldChar w:fldCharType="separate"/>
            </w:r>
            <w:r>
              <w:rPr>
                <w:noProof/>
                <w:webHidden/>
              </w:rPr>
              <w:t>9</w:t>
            </w:r>
            <w:r>
              <w:rPr>
                <w:noProof/>
                <w:webHidden/>
              </w:rPr>
              <w:fldChar w:fldCharType="end"/>
            </w:r>
          </w:hyperlink>
        </w:p>
        <w:p w:rsidR="00764443" w:rsidRDefault="00764443">
          <w:pPr>
            <w:pStyle w:val="TM2"/>
            <w:tabs>
              <w:tab w:val="left" w:pos="880"/>
              <w:tab w:val="right" w:leader="dot" w:pos="9396"/>
            </w:tabs>
            <w:rPr>
              <w:noProof/>
            </w:rPr>
          </w:pPr>
          <w:hyperlink w:anchor="_Toc225245304" w:history="1">
            <w:r w:rsidRPr="004B1D56">
              <w:rPr>
                <w:rStyle w:val="Lienhypertexte"/>
                <w:noProof/>
              </w:rPr>
              <w:t>5.2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_Toc225245304 \h </w:instrText>
            </w:r>
            <w:r>
              <w:rPr>
                <w:noProof/>
                <w:webHidden/>
              </w:rPr>
            </w:r>
            <w:r>
              <w:rPr>
                <w:noProof/>
                <w:webHidden/>
              </w:rPr>
              <w:fldChar w:fldCharType="separate"/>
            </w:r>
            <w:r>
              <w:rPr>
                <w:noProof/>
                <w:webHidden/>
              </w:rPr>
              <w:t>9</w:t>
            </w:r>
            <w:r>
              <w:rPr>
                <w:noProof/>
                <w:webHidden/>
              </w:rPr>
              <w:fldChar w:fldCharType="end"/>
            </w:r>
          </w:hyperlink>
        </w:p>
        <w:p w:rsidR="00764443" w:rsidRDefault="00764443">
          <w:pPr>
            <w:pStyle w:val="TM1"/>
            <w:tabs>
              <w:tab w:val="left" w:pos="440"/>
              <w:tab w:val="right" w:leader="dot" w:pos="9396"/>
            </w:tabs>
            <w:rPr>
              <w:noProof/>
            </w:rPr>
          </w:pPr>
          <w:hyperlink w:anchor="_Toc225245305" w:history="1">
            <w:r w:rsidRPr="004B1D56">
              <w:rPr>
                <w:rStyle w:val="Lienhypertexte"/>
                <w:noProof/>
              </w:rPr>
              <w:t>6</w:t>
            </w:r>
            <w:r>
              <w:rPr>
                <w:noProof/>
              </w:rPr>
              <w:tab/>
            </w:r>
            <w:r w:rsidRPr="004B1D56">
              <w:rPr>
                <w:rStyle w:val="Lienhypertexte"/>
                <w:noProof/>
              </w:rPr>
              <w:t>Inégalités d’accès aux soins selon le niveau de richesse</w:t>
            </w:r>
            <w:r>
              <w:rPr>
                <w:noProof/>
                <w:webHidden/>
              </w:rPr>
              <w:tab/>
            </w:r>
            <w:r>
              <w:rPr>
                <w:noProof/>
                <w:webHidden/>
              </w:rPr>
              <w:fldChar w:fldCharType="begin"/>
            </w:r>
            <w:r>
              <w:rPr>
                <w:noProof/>
                <w:webHidden/>
              </w:rPr>
              <w:instrText xml:space="preserve"> PAGEREF _Toc225245305 \h </w:instrText>
            </w:r>
            <w:r>
              <w:rPr>
                <w:noProof/>
                <w:webHidden/>
              </w:rPr>
            </w:r>
            <w:r>
              <w:rPr>
                <w:noProof/>
                <w:webHidden/>
              </w:rPr>
              <w:fldChar w:fldCharType="separate"/>
            </w:r>
            <w:r>
              <w:rPr>
                <w:noProof/>
                <w:webHidden/>
              </w:rPr>
              <w:t>10</w:t>
            </w:r>
            <w:r>
              <w:rPr>
                <w:noProof/>
                <w:webHidden/>
              </w:rPr>
              <w:fldChar w:fldCharType="end"/>
            </w:r>
          </w:hyperlink>
        </w:p>
        <w:p w:rsidR="00764443" w:rsidRDefault="00764443">
          <w:pPr>
            <w:pStyle w:val="TM2"/>
            <w:tabs>
              <w:tab w:val="left" w:pos="880"/>
              <w:tab w:val="right" w:leader="dot" w:pos="9396"/>
            </w:tabs>
            <w:rPr>
              <w:noProof/>
            </w:rPr>
          </w:pPr>
          <w:hyperlink w:anchor="_Toc225245306" w:history="1">
            <w:r w:rsidRPr="004B1D56">
              <w:rPr>
                <w:rStyle w:val="Lienhypertexte"/>
                <w:noProof/>
              </w:rPr>
              <w:t>6.1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_Toc225245306 \h </w:instrText>
            </w:r>
            <w:r>
              <w:rPr>
                <w:noProof/>
                <w:webHidden/>
              </w:rPr>
            </w:r>
            <w:r>
              <w:rPr>
                <w:noProof/>
                <w:webHidden/>
              </w:rPr>
              <w:fldChar w:fldCharType="separate"/>
            </w:r>
            <w:r>
              <w:rPr>
                <w:noProof/>
                <w:webHidden/>
              </w:rPr>
              <w:t>10</w:t>
            </w:r>
            <w:r>
              <w:rPr>
                <w:noProof/>
                <w:webHidden/>
              </w:rPr>
              <w:fldChar w:fldCharType="end"/>
            </w:r>
          </w:hyperlink>
        </w:p>
        <w:p w:rsidR="00764443" w:rsidRDefault="00764443">
          <w:pPr>
            <w:pStyle w:val="TM2"/>
            <w:tabs>
              <w:tab w:val="left" w:pos="880"/>
              <w:tab w:val="right" w:leader="dot" w:pos="9396"/>
            </w:tabs>
            <w:rPr>
              <w:noProof/>
            </w:rPr>
          </w:pPr>
          <w:hyperlink w:anchor="_Toc225245307" w:history="1">
            <w:r w:rsidRPr="004B1D56">
              <w:rPr>
                <w:rStyle w:val="Lienhypertexte"/>
                <w:noProof/>
              </w:rPr>
              <w:t>6.2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_Toc225245307 \h </w:instrText>
            </w:r>
            <w:r>
              <w:rPr>
                <w:noProof/>
                <w:webHidden/>
              </w:rPr>
            </w:r>
            <w:r>
              <w:rPr>
                <w:noProof/>
                <w:webHidden/>
              </w:rPr>
              <w:fldChar w:fldCharType="separate"/>
            </w:r>
            <w:r>
              <w:rPr>
                <w:noProof/>
                <w:webHidden/>
              </w:rPr>
              <w:t>10</w:t>
            </w:r>
            <w:r>
              <w:rPr>
                <w:noProof/>
                <w:webHidden/>
              </w:rPr>
              <w:fldChar w:fldCharType="end"/>
            </w:r>
          </w:hyperlink>
        </w:p>
        <w:p w:rsidR="00764443" w:rsidRDefault="00764443">
          <w:pPr>
            <w:pStyle w:val="TM2"/>
            <w:tabs>
              <w:tab w:val="left" w:pos="880"/>
              <w:tab w:val="right" w:leader="dot" w:pos="9396"/>
            </w:tabs>
            <w:rPr>
              <w:noProof/>
            </w:rPr>
          </w:pPr>
          <w:hyperlink w:anchor="_Toc225245308" w:history="1">
            <w:r w:rsidRPr="004B1D56">
              <w:rPr>
                <w:rStyle w:val="Lienhypertexte"/>
                <w:noProof/>
              </w:rPr>
              <w:t>6.3</w:t>
            </w:r>
            <w:r>
              <w:rPr>
                <w:noProof/>
              </w:rPr>
              <w:tab/>
            </w:r>
            <w:r w:rsidRPr="004B1D56">
              <w:rPr>
                <w:rStyle w:val="Lienhypertexte"/>
                <w:noProof/>
              </w:rPr>
              <w:t>Interprétation</w:t>
            </w:r>
            <w:r>
              <w:rPr>
                <w:noProof/>
                <w:webHidden/>
              </w:rPr>
              <w:tab/>
            </w:r>
            <w:r>
              <w:rPr>
                <w:noProof/>
                <w:webHidden/>
              </w:rPr>
              <w:fldChar w:fldCharType="begin"/>
            </w:r>
            <w:r>
              <w:rPr>
                <w:noProof/>
                <w:webHidden/>
              </w:rPr>
              <w:instrText xml:space="preserve"> PAGEREF _Toc225245308 \h </w:instrText>
            </w:r>
            <w:r>
              <w:rPr>
                <w:noProof/>
                <w:webHidden/>
              </w:rPr>
            </w:r>
            <w:r>
              <w:rPr>
                <w:noProof/>
                <w:webHidden/>
              </w:rPr>
              <w:fldChar w:fldCharType="separate"/>
            </w:r>
            <w:r>
              <w:rPr>
                <w:noProof/>
                <w:webHidden/>
              </w:rPr>
              <w:t>10</w:t>
            </w:r>
            <w:r>
              <w:rPr>
                <w:noProof/>
                <w:webHidden/>
              </w:rPr>
              <w:fldChar w:fldCharType="end"/>
            </w:r>
          </w:hyperlink>
        </w:p>
        <w:p w:rsidR="00764443" w:rsidRDefault="00764443">
          <w:pPr>
            <w:pStyle w:val="TM1"/>
            <w:tabs>
              <w:tab w:val="left" w:pos="440"/>
              <w:tab w:val="right" w:leader="dot" w:pos="9396"/>
            </w:tabs>
            <w:rPr>
              <w:noProof/>
            </w:rPr>
          </w:pPr>
          <w:hyperlink w:anchor="_Toc225245309" w:history="1">
            <w:r w:rsidRPr="004B1D56">
              <w:rPr>
                <w:rStyle w:val="Lienhypertexte"/>
                <w:noProof/>
              </w:rPr>
              <w:t>7</w:t>
            </w:r>
            <w:r>
              <w:rPr>
                <w:noProof/>
              </w:rPr>
              <w:tab/>
            </w:r>
            <w:r w:rsidRPr="004B1D56">
              <w:rPr>
                <w:rStyle w:val="Lienhypertexte"/>
                <w:noProof/>
              </w:rPr>
              <w:t>Disparités des dépenses de santé entre milieux rural et urbain</w:t>
            </w:r>
            <w:r>
              <w:rPr>
                <w:noProof/>
                <w:webHidden/>
              </w:rPr>
              <w:tab/>
            </w:r>
            <w:r>
              <w:rPr>
                <w:noProof/>
                <w:webHidden/>
              </w:rPr>
              <w:fldChar w:fldCharType="begin"/>
            </w:r>
            <w:r>
              <w:rPr>
                <w:noProof/>
                <w:webHidden/>
              </w:rPr>
              <w:instrText xml:space="preserve"> PAGEREF _Toc225245309 \h </w:instrText>
            </w:r>
            <w:r>
              <w:rPr>
                <w:noProof/>
                <w:webHidden/>
              </w:rPr>
            </w:r>
            <w:r>
              <w:rPr>
                <w:noProof/>
                <w:webHidden/>
              </w:rPr>
              <w:fldChar w:fldCharType="separate"/>
            </w:r>
            <w:r>
              <w:rPr>
                <w:noProof/>
                <w:webHidden/>
              </w:rPr>
              <w:t>11</w:t>
            </w:r>
            <w:r>
              <w:rPr>
                <w:noProof/>
                <w:webHidden/>
              </w:rPr>
              <w:fldChar w:fldCharType="end"/>
            </w:r>
          </w:hyperlink>
        </w:p>
        <w:p w:rsidR="00764443" w:rsidRDefault="00764443">
          <w:pPr>
            <w:pStyle w:val="TM2"/>
            <w:tabs>
              <w:tab w:val="left" w:pos="880"/>
              <w:tab w:val="right" w:leader="dot" w:pos="9396"/>
            </w:tabs>
            <w:rPr>
              <w:noProof/>
            </w:rPr>
          </w:pPr>
          <w:hyperlink w:anchor="_Toc225245310" w:history="1">
            <w:r w:rsidRPr="004B1D56">
              <w:rPr>
                <w:rStyle w:val="Lienhypertexte"/>
                <w:noProof/>
              </w:rPr>
              <w:t>7.1</w:t>
            </w:r>
            <w:r>
              <w:rPr>
                <w:noProof/>
              </w:rPr>
              <w:tab/>
            </w:r>
            <w:r w:rsidRPr="004B1D56">
              <w:rPr>
                <w:rStyle w:val="Lienhypertexte"/>
                <w:noProof/>
              </w:rPr>
              <w:t>Méthodologie</w:t>
            </w:r>
            <w:r>
              <w:rPr>
                <w:noProof/>
                <w:webHidden/>
              </w:rPr>
              <w:tab/>
            </w:r>
            <w:r>
              <w:rPr>
                <w:noProof/>
                <w:webHidden/>
              </w:rPr>
              <w:fldChar w:fldCharType="begin"/>
            </w:r>
            <w:r>
              <w:rPr>
                <w:noProof/>
                <w:webHidden/>
              </w:rPr>
              <w:instrText xml:space="preserve"> PAGEREF _Toc225245310 \h </w:instrText>
            </w:r>
            <w:r>
              <w:rPr>
                <w:noProof/>
                <w:webHidden/>
              </w:rPr>
            </w:r>
            <w:r>
              <w:rPr>
                <w:noProof/>
                <w:webHidden/>
              </w:rPr>
              <w:fldChar w:fldCharType="separate"/>
            </w:r>
            <w:r>
              <w:rPr>
                <w:noProof/>
                <w:webHidden/>
              </w:rPr>
              <w:t>11</w:t>
            </w:r>
            <w:r>
              <w:rPr>
                <w:noProof/>
                <w:webHidden/>
              </w:rPr>
              <w:fldChar w:fldCharType="end"/>
            </w:r>
          </w:hyperlink>
        </w:p>
        <w:p w:rsidR="00764443" w:rsidRDefault="00764443">
          <w:pPr>
            <w:pStyle w:val="TM2"/>
            <w:tabs>
              <w:tab w:val="left" w:pos="880"/>
              <w:tab w:val="right" w:leader="dot" w:pos="9396"/>
            </w:tabs>
            <w:rPr>
              <w:noProof/>
            </w:rPr>
          </w:pPr>
          <w:hyperlink w:anchor="_Toc225245311" w:history="1">
            <w:r w:rsidRPr="004B1D56">
              <w:rPr>
                <w:rStyle w:val="Lienhypertexte"/>
                <w:noProof/>
              </w:rPr>
              <w:t>7.2</w:t>
            </w:r>
            <w:r>
              <w:rPr>
                <w:noProof/>
              </w:rPr>
              <w:tab/>
            </w:r>
            <w:r w:rsidRPr="004B1D56">
              <w:rPr>
                <w:rStyle w:val="Lienhypertexte"/>
                <w:noProof/>
              </w:rPr>
              <w:t>Résultats</w:t>
            </w:r>
            <w:r>
              <w:rPr>
                <w:noProof/>
                <w:webHidden/>
              </w:rPr>
              <w:tab/>
            </w:r>
            <w:r>
              <w:rPr>
                <w:noProof/>
                <w:webHidden/>
              </w:rPr>
              <w:fldChar w:fldCharType="begin"/>
            </w:r>
            <w:r>
              <w:rPr>
                <w:noProof/>
                <w:webHidden/>
              </w:rPr>
              <w:instrText xml:space="preserve"> PAGEREF _Toc225245311 \h </w:instrText>
            </w:r>
            <w:r>
              <w:rPr>
                <w:noProof/>
                <w:webHidden/>
              </w:rPr>
            </w:r>
            <w:r>
              <w:rPr>
                <w:noProof/>
                <w:webHidden/>
              </w:rPr>
              <w:fldChar w:fldCharType="separate"/>
            </w:r>
            <w:r>
              <w:rPr>
                <w:noProof/>
                <w:webHidden/>
              </w:rPr>
              <w:t>11</w:t>
            </w:r>
            <w:r>
              <w:rPr>
                <w:noProof/>
                <w:webHidden/>
              </w:rPr>
              <w:fldChar w:fldCharType="end"/>
            </w:r>
          </w:hyperlink>
        </w:p>
        <w:p w:rsidR="00764443" w:rsidRDefault="00764443">
          <w:pPr>
            <w:pStyle w:val="TM1"/>
            <w:tabs>
              <w:tab w:val="left" w:pos="440"/>
              <w:tab w:val="right" w:leader="dot" w:pos="9396"/>
            </w:tabs>
            <w:rPr>
              <w:noProof/>
            </w:rPr>
          </w:pPr>
          <w:hyperlink w:anchor="_Toc225245312" w:history="1">
            <w:r w:rsidRPr="004B1D56">
              <w:rPr>
                <w:rStyle w:val="Lienhypertexte"/>
                <w:noProof/>
              </w:rPr>
              <w:t>8</w:t>
            </w:r>
            <w:r>
              <w:rPr>
                <w:noProof/>
              </w:rPr>
              <w:tab/>
            </w:r>
            <w:r w:rsidRPr="004B1D56">
              <w:rPr>
                <w:rStyle w:val="Lienhypertexte"/>
                <w:noProof/>
              </w:rPr>
              <w:t>Conclusion générale</w:t>
            </w:r>
            <w:r>
              <w:rPr>
                <w:noProof/>
                <w:webHidden/>
              </w:rPr>
              <w:tab/>
            </w:r>
            <w:r>
              <w:rPr>
                <w:noProof/>
                <w:webHidden/>
              </w:rPr>
              <w:fldChar w:fldCharType="begin"/>
            </w:r>
            <w:r>
              <w:rPr>
                <w:noProof/>
                <w:webHidden/>
              </w:rPr>
              <w:instrText xml:space="preserve"> PAGEREF _Toc225245312 \h </w:instrText>
            </w:r>
            <w:r>
              <w:rPr>
                <w:noProof/>
                <w:webHidden/>
              </w:rPr>
            </w:r>
            <w:r>
              <w:rPr>
                <w:noProof/>
                <w:webHidden/>
              </w:rPr>
              <w:fldChar w:fldCharType="separate"/>
            </w:r>
            <w:r>
              <w:rPr>
                <w:noProof/>
                <w:webHidden/>
              </w:rPr>
              <w:t>12</w:t>
            </w:r>
            <w:r>
              <w:rPr>
                <w:noProof/>
                <w:webHidden/>
              </w:rPr>
              <w:fldChar w:fldCharType="end"/>
            </w:r>
          </w:hyperlink>
        </w:p>
        <w:p w:rsidR="00D63FA0" w:rsidRDefault="00764443">
          <w:r>
            <w:fldChar w:fldCharType="end"/>
          </w:r>
        </w:p>
      </w:sdtContent>
    </w:sdt>
    <w:p w:rsidR="00D63FA0" w:rsidRDefault="00D63FA0"/>
    <w:p w:rsidR="00D63FA0" w:rsidRPr="00764443" w:rsidRDefault="00764443">
      <w:pPr>
        <w:pStyle w:val="Titre1"/>
        <w:rPr>
          <w:lang w:val="fr-FR"/>
        </w:rPr>
      </w:pPr>
      <w:bookmarkStart w:id="0" w:name="introduction"/>
      <w:bookmarkStart w:id="1" w:name="_Toc225245289"/>
      <w:r w:rsidRPr="00764443">
        <w:rPr>
          <w:rStyle w:val="SectionNumber"/>
          <w:lang w:val="fr-FR"/>
        </w:rPr>
        <w:t>1</w:t>
      </w:r>
      <w:r w:rsidRPr="00764443">
        <w:rPr>
          <w:lang w:val="fr-FR"/>
        </w:rPr>
        <w:tab/>
        <w:t>Introduction</w:t>
      </w:r>
      <w:bookmarkEnd w:id="1"/>
    </w:p>
    <w:p w:rsidR="00D63FA0" w:rsidRPr="00764443" w:rsidRDefault="00764443" w:rsidP="00764443">
      <w:pPr>
        <w:pStyle w:val="FirstParagraph"/>
        <w:jc w:val="both"/>
        <w:rPr>
          <w:lang w:val="fr-FR"/>
        </w:rPr>
      </w:pPr>
      <w:bookmarkStart w:id="2" w:name="_GoBack"/>
      <w:r w:rsidRPr="00764443">
        <w:rPr>
          <w:lang w:val="fr-FR"/>
        </w:rPr>
        <w:t xml:space="preserve">Ce rapport analyse les conditions d’accès aux services de santé des ménages nigérians à partir des données de la quatrième vague (2018) du Nigeria General </w:t>
      </w:r>
      <w:proofErr w:type="spellStart"/>
      <w:r w:rsidRPr="00764443">
        <w:rPr>
          <w:lang w:val="fr-FR"/>
        </w:rPr>
        <w:t>Household</w:t>
      </w:r>
      <w:proofErr w:type="spellEnd"/>
      <w:r w:rsidRPr="00764443">
        <w:rPr>
          <w:lang w:val="fr-FR"/>
        </w:rPr>
        <w:t xml:space="preserve"> Survey (GHS) Panel, collectée dans le cadre du programme LSMS-ISA de la Banque Mondiale.</w:t>
      </w:r>
    </w:p>
    <w:p w:rsidR="00D63FA0" w:rsidRPr="00764443" w:rsidRDefault="00764443" w:rsidP="00764443">
      <w:pPr>
        <w:pStyle w:val="Corpsdetexte"/>
        <w:jc w:val="both"/>
        <w:rPr>
          <w:lang w:val="fr-FR"/>
        </w:rPr>
      </w:pPr>
      <w:r w:rsidRPr="00764443">
        <w:rPr>
          <w:lang w:val="fr-FR"/>
        </w:rPr>
        <w:t>L’</w:t>
      </w:r>
      <w:r w:rsidRPr="00764443">
        <w:rPr>
          <w:lang w:val="fr-FR"/>
        </w:rPr>
        <w:t xml:space="preserve">objectif est de décrire les épisodes de maladie, les types de soins consultés et les </w:t>
      </w:r>
      <w:proofErr w:type="gramStart"/>
      <w:r w:rsidRPr="00764443">
        <w:rPr>
          <w:lang w:val="fr-FR"/>
        </w:rPr>
        <w:t>coûts</w:t>
      </w:r>
      <w:proofErr w:type="gramEnd"/>
      <w:r w:rsidRPr="00764443">
        <w:rPr>
          <w:lang w:val="fr-FR"/>
        </w:rPr>
        <w:t xml:space="preserve"> de santé supportés par les ménages, en analysant les disparités selon le sexe, l’âge, le milieu de résidence et le niveau de richesse. Les analyses sont strictement </w:t>
      </w:r>
      <w:r w:rsidRPr="00764443">
        <w:rPr>
          <w:lang w:val="fr-FR"/>
        </w:rPr>
        <w:t>descriptives et reposent sur des tests statistiques non paramétriques adaptés à la nature des données.</w:t>
      </w:r>
    </w:p>
    <w:p w:rsidR="00D63FA0" w:rsidRPr="00764443" w:rsidRDefault="00764443" w:rsidP="00764443">
      <w:pPr>
        <w:pStyle w:val="Titre2"/>
        <w:jc w:val="both"/>
        <w:rPr>
          <w:lang w:val="fr-FR"/>
        </w:rPr>
      </w:pPr>
      <w:bookmarkStart w:id="3" w:name="données-mobilisées"/>
      <w:bookmarkStart w:id="4" w:name="_Toc225245290"/>
      <w:r w:rsidRPr="00764443">
        <w:rPr>
          <w:rStyle w:val="SectionNumber"/>
          <w:lang w:val="fr-FR"/>
        </w:rPr>
        <w:t>1.1</w:t>
      </w:r>
      <w:r w:rsidRPr="00764443">
        <w:rPr>
          <w:lang w:val="fr-FR"/>
        </w:rPr>
        <w:tab/>
        <w:t>Données mobilisées</w:t>
      </w:r>
      <w:bookmarkEnd w:id="4"/>
    </w:p>
    <w:p w:rsidR="00D63FA0" w:rsidRPr="00764443" w:rsidRDefault="00764443" w:rsidP="00764443">
      <w:pPr>
        <w:pStyle w:val="FirstParagraph"/>
        <w:jc w:val="both"/>
        <w:rPr>
          <w:lang w:val="fr-FR"/>
        </w:rPr>
      </w:pPr>
      <w:r w:rsidRPr="00764443">
        <w:rPr>
          <w:lang w:val="fr-FR"/>
        </w:rPr>
        <w:t xml:space="preserve">Les analyses reposent sur trois fichiers issus de la </w:t>
      </w:r>
      <w:proofErr w:type="spellStart"/>
      <w:r w:rsidRPr="00764443">
        <w:rPr>
          <w:lang w:val="fr-FR"/>
        </w:rPr>
        <w:t>Wave</w:t>
      </w:r>
      <w:proofErr w:type="spellEnd"/>
      <w:r w:rsidRPr="00764443">
        <w:rPr>
          <w:lang w:val="fr-FR"/>
        </w:rPr>
        <w:t xml:space="preserve"> 4 Post-</w:t>
      </w:r>
      <w:proofErr w:type="spellStart"/>
      <w:r w:rsidRPr="00764443">
        <w:rPr>
          <w:lang w:val="fr-FR"/>
        </w:rPr>
        <w:t>Harvest</w:t>
      </w:r>
      <w:proofErr w:type="spellEnd"/>
      <w:r w:rsidRPr="00764443">
        <w:rPr>
          <w:lang w:val="fr-FR"/>
        </w:rPr>
        <w:t xml:space="preserve"> :</w:t>
      </w:r>
    </w:p>
    <w:p w:rsidR="00D63FA0" w:rsidRPr="00764443" w:rsidRDefault="00764443" w:rsidP="00764443">
      <w:pPr>
        <w:pStyle w:val="Compact"/>
        <w:numPr>
          <w:ilvl w:val="0"/>
          <w:numId w:val="2"/>
        </w:numPr>
        <w:jc w:val="both"/>
        <w:rPr>
          <w:lang w:val="fr-FR"/>
        </w:rPr>
      </w:pPr>
      <w:proofErr w:type="gramStart"/>
      <w:r w:rsidRPr="00764443">
        <w:rPr>
          <w:rStyle w:val="VerbatimChar"/>
          <w:b/>
          <w:bCs/>
          <w:lang w:val="fr-FR"/>
        </w:rPr>
        <w:t>sect</w:t>
      </w:r>
      <w:proofErr w:type="gramEnd"/>
      <w:r w:rsidRPr="00764443">
        <w:rPr>
          <w:rStyle w:val="VerbatimChar"/>
          <w:b/>
          <w:bCs/>
          <w:lang w:val="fr-FR"/>
        </w:rPr>
        <w:t>4a_harvestw4</w:t>
      </w:r>
      <w:r w:rsidRPr="00764443">
        <w:rPr>
          <w:lang w:val="fr-FR"/>
        </w:rPr>
        <w:t xml:space="preserve"> : section santé individuelle (26 556 i</w:t>
      </w:r>
      <w:r w:rsidRPr="00764443">
        <w:rPr>
          <w:lang w:val="fr-FR"/>
        </w:rPr>
        <w:t>ndividus, 69 variables) contenant les épisodes de maladie, le recours aux soins et les dépenses engagées.</w:t>
      </w:r>
    </w:p>
    <w:p w:rsidR="00D63FA0" w:rsidRPr="00764443" w:rsidRDefault="00764443" w:rsidP="00764443">
      <w:pPr>
        <w:pStyle w:val="Compact"/>
        <w:numPr>
          <w:ilvl w:val="0"/>
          <w:numId w:val="2"/>
        </w:numPr>
        <w:jc w:val="both"/>
        <w:rPr>
          <w:lang w:val="fr-FR"/>
        </w:rPr>
      </w:pPr>
      <w:proofErr w:type="gramStart"/>
      <w:r w:rsidRPr="00764443">
        <w:rPr>
          <w:rStyle w:val="VerbatimChar"/>
          <w:b/>
          <w:bCs/>
          <w:lang w:val="fr-FR"/>
        </w:rPr>
        <w:t>sect</w:t>
      </w:r>
      <w:proofErr w:type="gramEnd"/>
      <w:r w:rsidRPr="00764443">
        <w:rPr>
          <w:rStyle w:val="VerbatimChar"/>
          <w:b/>
          <w:bCs/>
          <w:lang w:val="fr-FR"/>
        </w:rPr>
        <w:t>1_harvestw4</w:t>
      </w:r>
      <w:r w:rsidRPr="00764443">
        <w:rPr>
          <w:lang w:val="fr-FR"/>
        </w:rPr>
        <w:t xml:space="preserve"> : section démographique (30 337 individus) fournissant le sexe et l’âge des membres.</w:t>
      </w:r>
    </w:p>
    <w:p w:rsidR="00D63FA0" w:rsidRPr="00764443" w:rsidRDefault="00764443" w:rsidP="00764443">
      <w:pPr>
        <w:pStyle w:val="Compact"/>
        <w:numPr>
          <w:ilvl w:val="0"/>
          <w:numId w:val="2"/>
        </w:numPr>
        <w:jc w:val="both"/>
        <w:rPr>
          <w:lang w:val="fr-FR"/>
        </w:rPr>
      </w:pPr>
      <w:proofErr w:type="spellStart"/>
      <w:proofErr w:type="gramStart"/>
      <w:r w:rsidRPr="00764443">
        <w:rPr>
          <w:rStyle w:val="VerbatimChar"/>
          <w:b/>
          <w:bCs/>
          <w:lang w:val="fr-FR"/>
        </w:rPr>
        <w:t>totcons</w:t>
      </w:r>
      <w:proofErr w:type="gramEnd"/>
      <w:r w:rsidRPr="00764443">
        <w:rPr>
          <w:rStyle w:val="VerbatimChar"/>
          <w:b/>
          <w:bCs/>
          <w:lang w:val="fr-FR"/>
        </w:rPr>
        <w:t>_final</w:t>
      </w:r>
      <w:proofErr w:type="spellEnd"/>
      <w:r w:rsidRPr="00764443">
        <w:rPr>
          <w:lang w:val="fr-FR"/>
        </w:rPr>
        <w:t xml:space="preserve"> : agrégats de consommation des ména</w:t>
      </w:r>
      <w:r w:rsidRPr="00764443">
        <w:rPr>
          <w:lang w:val="fr-FR"/>
        </w:rPr>
        <w:t>ges pour la construction des quintiles de richesse.</w:t>
      </w:r>
    </w:p>
    <w:p w:rsidR="00D63FA0" w:rsidRPr="00764443" w:rsidRDefault="00764443" w:rsidP="00764443">
      <w:pPr>
        <w:pStyle w:val="FirstParagraph"/>
        <w:jc w:val="both"/>
        <w:rPr>
          <w:lang w:val="fr-FR"/>
        </w:rPr>
      </w:pPr>
      <w:r w:rsidRPr="00764443">
        <w:rPr>
          <w:lang w:val="fr-FR"/>
        </w:rPr>
        <w:t xml:space="preserve">Les fichiers </w:t>
      </w:r>
      <w:r w:rsidRPr="00764443">
        <w:rPr>
          <w:rStyle w:val="VerbatimChar"/>
          <w:lang w:val="fr-FR"/>
        </w:rPr>
        <w:t>sect4a</w:t>
      </w:r>
      <w:r w:rsidRPr="00764443">
        <w:rPr>
          <w:lang w:val="fr-FR"/>
        </w:rPr>
        <w:t xml:space="preserve"> et </w:t>
      </w:r>
      <w:r w:rsidRPr="00764443">
        <w:rPr>
          <w:rStyle w:val="VerbatimChar"/>
          <w:lang w:val="fr-FR"/>
        </w:rPr>
        <w:t>sect1</w:t>
      </w:r>
      <w:r w:rsidRPr="00764443">
        <w:rPr>
          <w:lang w:val="fr-FR"/>
        </w:rPr>
        <w:t xml:space="preserve"> ont été fusionnés via les identifiants </w:t>
      </w:r>
      <w:proofErr w:type="spellStart"/>
      <w:r w:rsidRPr="00764443">
        <w:rPr>
          <w:rStyle w:val="VerbatimChar"/>
          <w:lang w:val="fr-FR"/>
        </w:rPr>
        <w:t>hhid</w:t>
      </w:r>
      <w:proofErr w:type="spellEnd"/>
      <w:r w:rsidRPr="00764443">
        <w:rPr>
          <w:lang w:val="fr-FR"/>
        </w:rPr>
        <w:t xml:space="preserve"> et </w:t>
      </w:r>
      <w:proofErr w:type="spellStart"/>
      <w:r w:rsidRPr="00764443">
        <w:rPr>
          <w:rStyle w:val="VerbatimChar"/>
          <w:lang w:val="fr-FR"/>
        </w:rPr>
        <w:t>indiv</w:t>
      </w:r>
      <w:proofErr w:type="spellEnd"/>
      <w:r w:rsidRPr="00764443">
        <w:rPr>
          <w:lang w:val="fr-FR"/>
        </w:rPr>
        <w:t>, sans aucune perte d’observation. La variable de morbidité a été construite en combinant les déclarations de maladie (</w:t>
      </w:r>
      <w:r w:rsidRPr="00764443">
        <w:rPr>
          <w:rStyle w:val="VerbatimChar"/>
          <w:lang w:val="fr-FR"/>
        </w:rPr>
        <w:t>s4aq</w:t>
      </w:r>
      <w:r w:rsidRPr="00764443">
        <w:rPr>
          <w:rStyle w:val="VerbatimChar"/>
          <w:lang w:val="fr-FR"/>
        </w:rPr>
        <w:t>3</w:t>
      </w:r>
      <w:r w:rsidRPr="00764443">
        <w:rPr>
          <w:lang w:val="fr-FR"/>
        </w:rPr>
        <w:t>) et les consultations motivées par une maladie ou blessure (</w:t>
      </w:r>
      <w:r w:rsidRPr="00764443">
        <w:rPr>
          <w:rStyle w:val="VerbatimChar"/>
          <w:lang w:val="fr-FR"/>
        </w:rPr>
        <w:t>s4aq1</w:t>
      </w:r>
      <w:r w:rsidRPr="00764443">
        <w:rPr>
          <w:lang w:val="fr-FR"/>
        </w:rPr>
        <w:t xml:space="preserve"> et </w:t>
      </w:r>
      <w:r w:rsidRPr="00764443">
        <w:rPr>
          <w:rStyle w:val="VerbatimChar"/>
          <w:lang w:val="fr-FR"/>
        </w:rPr>
        <w:t>s4aq2a</w:t>
      </w:r>
      <w:r w:rsidRPr="00764443">
        <w:rPr>
          <w:lang w:val="fr-FR"/>
        </w:rPr>
        <w:t xml:space="preserve">). Toutes les estimations sont </w:t>
      </w:r>
      <w:r w:rsidRPr="00764443">
        <w:rPr>
          <w:b/>
          <w:bCs/>
          <w:lang w:val="fr-FR"/>
        </w:rPr>
        <w:t>pondérées</w:t>
      </w:r>
      <w:r w:rsidRPr="00764443">
        <w:rPr>
          <w:lang w:val="fr-FR"/>
        </w:rPr>
        <w:t xml:space="preserve"> à l’aide des poids de sondage </w:t>
      </w:r>
      <w:r w:rsidRPr="00764443">
        <w:rPr>
          <w:rStyle w:val="VerbatimChar"/>
          <w:lang w:val="fr-FR"/>
        </w:rPr>
        <w:t>wt_wave4</w:t>
      </w:r>
      <w:r w:rsidRPr="00764443">
        <w:rPr>
          <w:lang w:val="fr-FR"/>
        </w:rPr>
        <w:t xml:space="preserve"> issus de l’agrégat de consommation, afin d’assurer la représentativité nationale des résultats. L’o</w:t>
      </w:r>
      <w:r w:rsidRPr="00764443">
        <w:rPr>
          <w:lang w:val="fr-FR"/>
        </w:rPr>
        <w:t xml:space="preserve">bjet </w:t>
      </w:r>
      <w:proofErr w:type="spellStart"/>
      <w:r w:rsidRPr="00764443">
        <w:rPr>
          <w:lang w:val="fr-FR"/>
        </w:rPr>
        <w:t>survey</w:t>
      </w:r>
      <w:proofErr w:type="spellEnd"/>
      <w:r w:rsidRPr="00764443">
        <w:rPr>
          <w:lang w:val="fr-FR"/>
        </w:rPr>
        <w:t xml:space="preserve"> a été créé avec le package </w:t>
      </w:r>
      <w:proofErr w:type="spellStart"/>
      <w:r w:rsidRPr="00764443">
        <w:rPr>
          <w:rStyle w:val="VerbatimChar"/>
          <w:lang w:val="fr-FR"/>
        </w:rPr>
        <w:t>survey</w:t>
      </w:r>
      <w:proofErr w:type="spellEnd"/>
      <w:r w:rsidRPr="00764443">
        <w:rPr>
          <w:lang w:val="fr-FR"/>
        </w:rPr>
        <w:t xml:space="preserve"> en prenant le </w:t>
      </w:r>
      <w:proofErr w:type="gramStart"/>
      <w:r w:rsidRPr="00764443">
        <w:rPr>
          <w:lang w:val="fr-FR"/>
        </w:rPr>
        <w:t>ménage</w:t>
      </w:r>
      <w:proofErr w:type="gramEnd"/>
      <w:r w:rsidRPr="00764443">
        <w:rPr>
          <w:lang w:val="fr-FR"/>
        </w:rPr>
        <w:t xml:space="preserve"> (</w:t>
      </w:r>
      <w:proofErr w:type="spellStart"/>
      <w:r w:rsidRPr="00764443">
        <w:rPr>
          <w:rStyle w:val="VerbatimChar"/>
          <w:lang w:val="fr-FR"/>
        </w:rPr>
        <w:t>hhid</w:t>
      </w:r>
      <w:proofErr w:type="spellEnd"/>
      <w:r w:rsidRPr="00764443">
        <w:rPr>
          <w:lang w:val="fr-FR"/>
        </w:rPr>
        <w:t>) comme unité primaire de sondage.</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5" w:name="X3480914b1f661814a1e7afe1a2d30ebbc2a5ee2"/>
      <w:bookmarkStart w:id="6" w:name="_Toc225245291"/>
      <w:bookmarkEnd w:id="0"/>
      <w:bookmarkEnd w:id="3"/>
      <w:r w:rsidRPr="00764443">
        <w:rPr>
          <w:rStyle w:val="SectionNumber"/>
          <w:lang w:val="fr-FR"/>
        </w:rPr>
        <w:lastRenderedPageBreak/>
        <w:t>2</w:t>
      </w:r>
      <w:r w:rsidRPr="00764443">
        <w:rPr>
          <w:lang w:val="fr-FR"/>
        </w:rPr>
        <w:tab/>
        <w:t>Taux de morbidité par sexe et groupe d’âge</w:t>
      </w:r>
      <w:bookmarkEnd w:id="6"/>
    </w:p>
    <w:p w:rsidR="00D63FA0" w:rsidRPr="00764443" w:rsidRDefault="00764443" w:rsidP="00764443">
      <w:pPr>
        <w:pStyle w:val="Titre2"/>
        <w:jc w:val="both"/>
        <w:rPr>
          <w:lang w:val="fr-FR"/>
        </w:rPr>
      </w:pPr>
      <w:bookmarkStart w:id="7" w:name="méthodologie"/>
      <w:bookmarkStart w:id="8" w:name="_Toc225245292"/>
      <w:r w:rsidRPr="00764443">
        <w:rPr>
          <w:rStyle w:val="SectionNumber"/>
          <w:lang w:val="fr-FR"/>
        </w:rPr>
        <w:t>2.1</w:t>
      </w:r>
      <w:r w:rsidRPr="00764443">
        <w:rPr>
          <w:lang w:val="fr-FR"/>
        </w:rPr>
        <w:tab/>
        <w:t>Méthodologie</w:t>
      </w:r>
      <w:bookmarkEnd w:id="8"/>
    </w:p>
    <w:p w:rsidR="00D63FA0" w:rsidRPr="00764443" w:rsidRDefault="00764443" w:rsidP="00764443">
      <w:pPr>
        <w:pStyle w:val="FirstParagraph"/>
        <w:jc w:val="both"/>
        <w:rPr>
          <w:lang w:val="fr-FR"/>
        </w:rPr>
      </w:pPr>
      <w:r w:rsidRPr="00764443">
        <w:rPr>
          <w:lang w:val="fr-FR"/>
        </w:rPr>
        <w:t>La morbidité est définie comme le fait d’avoir souffert d’une maladie ou d’une blessu</w:t>
      </w:r>
      <w:r w:rsidRPr="00764443">
        <w:rPr>
          <w:lang w:val="fr-FR"/>
        </w:rPr>
        <w:t>re au cours des quatre semaines précédant l’enquête. Une personne est considérée malade si elle a déclaré une maladie (</w:t>
      </w:r>
      <w:r w:rsidRPr="00764443">
        <w:rPr>
          <w:rStyle w:val="VerbatimChar"/>
          <w:lang w:val="fr-FR"/>
        </w:rPr>
        <w:t>s4aq3 = 1</w:t>
      </w:r>
      <w:r w:rsidRPr="00764443">
        <w:rPr>
          <w:lang w:val="fr-FR"/>
        </w:rPr>
        <w:t>) ou si elle a consulté un praticien pour raison de maladie ou blessure (</w:t>
      </w:r>
      <w:r w:rsidRPr="00764443">
        <w:rPr>
          <w:rStyle w:val="VerbatimChar"/>
          <w:lang w:val="fr-FR"/>
        </w:rPr>
        <w:t>s4aq1 = 1</w:t>
      </w:r>
      <w:r w:rsidRPr="00764443">
        <w:rPr>
          <w:lang w:val="fr-FR"/>
        </w:rPr>
        <w:t xml:space="preserve"> et </w:t>
      </w:r>
      <w:r w:rsidRPr="00764443">
        <w:rPr>
          <w:rStyle w:val="VerbatimChar"/>
          <w:lang w:val="fr-FR"/>
        </w:rPr>
        <w:t>s4aq2a ∈ {1, 2}</w:t>
      </w:r>
      <w:r w:rsidRPr="00764443">
        <w:rPr>
          <w:lang w:val="fr-FR"/>
        </w:rPr>
        <w:t>). Cette définition tient c</w:t>
      </w:r>
      <w:r w:rsidRPr="00764443">
        <w:rPr>
          <w:lang w:val="fr-FR"/>
        </w:rPr>
        <w:t>ompte de la structure du questionnaire, où la question sur la maladie n’est pas posée aux personnes ayant déjà consulté.</w:t>
      </w:r>
    </w:p>
    <w:p w:rsidR="00764443" w:rsidRDefault="00764443" w:rsidP="00764443">
      <w:pPr>
        <w:pStyle w:val="Corpsdetexte"/>
        <w:jc w:val="both"/>
        <w:rPr>
          <w:lang w:val="fr-FR"/>
        </w:rPr>
      </w:pPr>
      <w:r w:rsidRPr="00764443">
        <w:rPr>
          <w:lang w:val="fr-FR"/>
        </w:rPr>
        <w:t xml:space="preserve">Sur les 26 556 individus enquêtés, </w:t>
      </w:r>
      <w:r w:rsidRPr="00764443">
        <w:rPr>
          <w:b/>
          <w:bCs/>
          <w:lang w:val="fr-FR"/>
        </w:rPr>
        <w:t>6 450 sont identifiés comme malades</w:t>
      </w:r>
      <w:r w:rsidRPr="00764443">
        <w:rPr>
          <w:lang w:val="fr-FR"/>
        </w:rPr>
        <w:t xml:space="preserve">, soit un taux de morbidité brut de </w:t>
      </w:r>
      <w:r w:rsidRPr="00764443">
        <w:rPr>
          <w:b/>
          <w:bCs/>
          <w:lang w:val="fr-FR"/>
        </w:rPr>
        <w:t>24,3%</w:t>
      </w:r>
      <w:r w:rsidRPr="00764443">
        <w:rPr>
          <w:lang w:val="fr-FR"/>
        </w:rPr>
        <w:t xml:space="preserve">. Après pondération, le taux global s’établit à </w:t>
      </w:r>
      <w:r w:rsidRPr="00764443">
        <w:rPr>
          <w:b/>
          <w:bCs/>
          <w:lang w:val="fr-FR"/>
        </w:rPr>
        <w:t>23,8%</w:t>
      </w:r>
      <w:r w:rsidRPr="00764443">
        <w:rPr>
          <w:lang w:val="fr-FR"/>
        </w:rPr>
        <w:t>.</w:t>
      </w: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Pr="00764443" w:rsidRDefault="00764443" w:rsidP="00764443">
      <w:pPr>
        <w:jc w:val="both"/>
        <w:rPr>
          <w:lang w:val="fr-FR"/>
        </w:rPr>
      </w:pPr>
    </w:p>
    <w:p w:rsidR="00764443" w:rsidRDefault="00764443" w:rsidP="00764443">
      <w:pPr>
        <w:jc w:val="both"/>
        <w:rPr>
          <w:lang w:val="fr-FR"/>
        </w:rPr>
      </w:pPr>
    </w:p>
    <w:p w:rsidR="00D63FA0" w:rsidRPr="00764443" w:rsidRDefault="00764443" w:rsidP="00764443">
      <w:pPr>
        <w:tabs>
          <w:tab w:val="left" w:pos="1055"/>
        </w:tabs>
        <w:jc w:val="both"/>
        <w:rPr>
          <w:lang w:val="fr-FR"/>
        </w:rPr>
      </w:pPr>
      <w:r>
        <w:rPr>
          <w:lang w:val="fr-FR"/>
        </w:rPr>
        <w:tab/>
      </w:r>
    </w:p>
    <w:p w:rsidR="00D63FA0" w:rsidRPr="00764443" w:rsidRDefault="00764443" w:rsidP="00764443">
      <w:pPr>
        <w:pStyle w:val="Titre2"/>
        <w:jc w:val="both"/>
        <w:rPr>
          <w:lang w:val="fr-FR"/>
        </w:rPr>
      </w:pPr>
      <w:bookmarkStart w:id="9" w:name="résultats"/>
      <w:bookmarkStart w:id="10" w:name="_Toc225245293"/>
      <w:bookmarkEnd w:id="7"/>
      <w:r w:rsidRPr="00764443">
        <w:rPr>
          <w:rStyle w:val="SectionNumber"/>
          <w:lang w:val="fr-FR"/>
        </w:rPr>
        <w:lastRenderedPageBreak/>
        <w:t>2.2</w:t>
      </w:r>
      <w:r w:rsidRPr="00764443">
        <w:rPr>
          <w:lang w:val="fr-FR"/>
        </w:rPr>
        <w:tab/>
        <w:t>Résultats</w:t>
      </w:r>
      <w:bookmarkEnd w:id="10"/>
    </w:p>
    <w:p w:rsidR="00D63FA0" w:rsidRPr="00764443" w:rsidRDefault="00764443" w:rsidP="00764443">
      <w:pPr>
        <w:keepNext/>
        <w:spacing w:after="60"/>
        <w:jc w:val="both"/>
        <w:rPr>
          <w:lang w:val="fr-FR"/>
        </w:rPr>
      </w:pPr>
      <w:r w:rsidRPr="00764443">
        <w:rPr>
          <w:rFonts w:ascii="Calibri" w:hAnsi="Calibri"/>
          <w:lang w:val="fr-FR"/>
        </w:rPr>
        <w:t xml:space="preserve">Table </w:t>
      </w:r>
      <w:r>
        <w:fldChar w:fldCharType="begin"/>
      </w:r>
      <w:r w:rsidRPr="00764443">
        <w:rPr>
          <w:lang w:val="fr-FR"/>
        </w:rPr>
        <w:instrText xml:space="preserve"> SEQ Table \* ARABIC </w:instrText>
      </w:r>
      <w:r>
        <w:fldChar w:fldCharType="separate"/>
      </w:r>
      <w:r w:rsidRPr="00764443">
        <w:rPr>
          <w:noProof/>
          <w:lang w:val="fr-FR"/>
        </w:rPr>
        <w:t>1</w:t>
      </w:r>
      <w:r>
        <w:fldChar w:fldCharType="end"/>
      </w:r>
      <w:r w:rsidRPr="00764443">
        <w:rPr>
          <w:rFonts w:ascii="Calibri" w:hAnsi="Calibri"/>
          <w:lang w:val="fr-FR"/>
        </w:rPr>
        <w:t xml:space="preserve">: </w:t>
      </w:r>
      <w:r w:rsidRPr="00764443">
        <w:rPr>
          <w:rFonts w:ascii="Calibri" w:hAnsi="Calibri"/>
          <w:color w:val="333333"/>
          <w:lang w:val="fr-FR"/>
        </w:rPr>
        <w:t>Taux de morbidité pondéré par sexe et groupe d'âge (</w:t>
      </w:r>
      <w:proofErr w:type="spellStart"/>
      <w:r w:rsidRPr="00764443">
        <w:rPr>
          <w:rFonts w:ascii="Calibri" w:hAnsi="Calibri"/>
          <w:color w:val="333333"/>
          <w:lang w:val="fr-FR"/>
        </w:rPr>
        <w:t>Wave</w:t>
      </w:r>
      <w:proofErr w:type="spellEnd"/>
      <w:r w:rsidRPr="00764443">
        <w:rPr>
          <w:rFonts w:ascii="Calibri" w:hAnsi="Calibri"/>
          <w:color w:val="333333"/>
          <w:lang w:val="fr-FR"/>
        </w:rPr>
        <w:t xml:space="preserve"> 4, 2018)</w:t>
      </w:r>
    </w:p>
    <w:tbl>
      <w:tblPr>
        <w:tblStyle w:val="Table"/>
        <w:tblW w:w="0" w:type="auto"/>
        <w:jc w:val="center"/>
        <w:tblCellMar>
          <w:left w:w="60" w:type="dxa"/>
          <w:right w:w="60" w:type="dxa"/>
        </w:tblCellMar>
        <w:tblLook w:val="0000" w:firstRow="0" w:lastRow="0" w:firstColumn="0" w:lastColumn="0" w:noHBand="0" w:noVBand="0"/>
      </w:tblPr>
      <w:tblGrid>
        <w:gridCol w:w="972"/>
        <w:gridCol w:w="1533"/>
        <w:gridCol w:w="1028"/>
        <w:gridCol w:w="1149"/>
        <w:gridCol w:w="1268"/>
      </w:tblGrid>
      <w:tr w:rsidR="00D63FA0" w:rsidTr="00D63FA0">
        <w:trPr>
          <w:cantSplit/>
          <w:tblHeader/>
          <w:jc w:val="center"/>
        </w:trPr>
        <w:tc>
          <w:tcPr>
            <w:tcW w:w="0" w:type="auto"/>
            <w:tcBorders>
              <w:top w:val="single" w:sz="16" w:space="0" w:color="D3D3D3"/>
              <w:left w:val="single" w:sz="0" w:space="0" w:color="D3D3D3"/>
              <w:bottom w:val="single" w:sz="16" w:space="0" w:color="D3D3D3"/>
            </w:tcBorders>
          </w:tcPr>
          <w:p w:rsidR="00D63FA0" w:rsidRDefault="00764443" w:rsidP="00764443">
            <w:pPr>
              <w:keepNext/>
              <w:spacing w:after="60"/>
              <w:jc w:val="both"/>
            </w:pPr>
            <w:proofErr w:type="spellStart"/>
            <w:r>
              <w:rPr>
                <w:rFonts w:ascii="Calibri" w:hAnsi="Calibri"/>
                <w:sz w:val="20"/>
              </w:rPr>
              <w:t>Sexe</w:t>
            </w:r>
            <w:proofErr w:type="spellEnd"/>
          </w:p>
        </w:tc>
        <w:tc>
          <w:tcPr>
            <w:tcW w:w="0" w:type="auto"/>
            <w:tcBorders>
              <w:top w:val="single" w:sz="16" w:space="0" w:color="D3D3D3"/>
              <w:bottom w:val="single" w:sz="16" w:space="0" w:color="D3D3D3"/>
            </w:tcBorders>
          </w:tcPr>
          <w:p w:rsidR="00D63FA0" w:rsidRDefault="00764443" w:rsidP="00764443">
            <w:pPr>
              <w:keepNext/>
              <w:spacing w:after="60"/>
              <w:jc w:val="both"/>
            </w:pPr>
            <w:r>
              <w:rPr>
                <w:rFonts w:ascii="Calibri" w:hAnsi="Calibri"/>
                <w:sz w:val="20"/>
              </w:rPr>
              <w:t>Groupe d'âge</w:t>
            </w:r>
          </w:p>
        </w:tc>
        <w:tc>
          <w:tcPr>
            <w:tcW w:w="0" w:type="auto"/>
            <w:tcBorders>
              <w:top w:val="single" w:sz="16" w:space="0" w:color="D3D3D3"/>
              <w:bottom w:val="single" w:sz="16" w:space="0" w:color="D3D3D3"/>
            </w:tcBorders>
          </w:tcPr>
          <w:p w:rsidR="00D63FA0" w:rsidRDefault="00764443" w:rsidP="00764443">
            <w:pPr>
              <w:keepNext/>
              <w:spacing w:after="60"/>
              <w:jc w:val="both"/>
            </w:pPr>
            <w:r>
              <w:rPr>
                <w:rFonts w:ascii="Calibri" w:hAnsi="Calibri"/>
                <w:sz w:val="20"/>
              </w:rPr>
              <w:t>Taux (%)</w:t>
            </w:r>
          </w:p>
        </w:tc>
        <w:tc>
          <w:tcPr>
            <w:tcW w:w="0" w:type="auto"/>
            <w:tcBorders>
              <w:top w:val="single" w:sz="16" w:space="0" w:color="D3D3D3"/>
              <w:bottom w:val="single" w:sz="16" w:space="0" w:color="D3D3D3"/>
            </w:tcBorders>
          </w:tcPr>
          <w:p w:rsidR="00D63FA0" w:rsidRDefault="00764443" w:rsidP="00764443">
            <w:pPr>
              <w:keepNext/>
              <w:spacing w:after="60"/>
              <w:jc w:val="both"/>
            </w:pPr>
            <w:r>
              <w:rPr>
                <w:rFonts w:ascii="Calibri" w:hAnsi="Calibri"/>
                <w:sz w:val="20"/>
              </w:rPr>
              <w:t>IC bas (%)</w:t>
            </w:r>
          </w:p>
        </w:tc>
        <w:tc>
          <w:tcPr>
            <w:tcW w:w="0" w:type="auto"/>
            <w:tcBorders>
              <w:top w:val="single" w:sz="16" w:space="0" w:color="D3D3D3"/>
              <w:bottom w:val="single" w:sz="16" w:space="0" w:color="D3D3D3"/>
              <w:right w:val="single" w:sz="0" w:space="0" w:color="D3D3D3"/>
            </w:tcBorders>
          </w:tcPr>
          <w:p w:rsidR="00D63FA0" w:rsidRDefault="00764443" w:rsidP="00764443">
            <w:pPr>
              <w:keepNext/>
              <w:spacing w:after="60"/>
              <w:jc w:val="both"/>
            </w:pPr>
            <w:r>
              <w:rPr>
                <w:rFonts w:ascii="Calibri" w:hAnsi="Calibri"/>
                <w:sz w:val="20"/>
              </w:rPr>
              <w:t>IC haut (%)</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Homme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22.0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23.6</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Femme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19.6</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18.0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21.1</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Homme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15-30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16.6</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Femme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15-30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21.2</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23.2</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Homme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31-45</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25.3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22.3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28.3</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Femme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31-45</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27.4</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30.1</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Homme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46-60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31.0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27.4</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34.7</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Femme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46-60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36.7</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33.3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40.1</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Homme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43.9</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39.3</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48.5</w:t>
            </w:r>
          </w:p>
        </w:tc>
      </w:tr>
      <w:tr w:rsidR="00D63FA0" w:rsidTr="00D63FA0">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Femme</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50.4</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45.2</w:t>
            </w:r>
          </w:p>
        </w:tc>
        <w:tc>
          <w:tcPr>
            <w:tcW w:w="0" w:type="auto"/>
            <w:tcBorders>
              <w:top w:val="single" w:sz="0" w:space="0" w:color="D3D3D3"/>
              <w:left w:val="single" w:sz="0" w:space="0" w:color="D3D3D3"/>
              <w:bottom w:val="single" w:sz="0" w:space="0" w:color="D3D3D3"/>
              <w:right w:val="single" w:sz="0" w:space="0" w:color="D3D3D3"/>
            </w:tcBorders>
          </w:tcPr>
          <w:p w:rsidR="00D63FA0" w:rsidRDefault="00764443" w:rsidP="00764443">
            <w:pPr>
              <w:keepNext/>
              <w:spacing w:after="60"/>
              <w:jc w:val="both"/>
            </w:pPr>
            <w:r>
              <w:rPr>
                <w:rFonts w:ascii="Calibri" w:hAnsi="Calibri"/>
                <w:sz w:val="20"/>
              </w:rPr>
              <w:t>55.5</w:t>
            </w:r>
          </w:p>
        </w:tc>
      </w:tr>
      <w:tr w:rsidR="00D63FA0" w:rsidTr="00D63FA0">
        <w:trPr>
          <w:cantSplit/>
          <w:jc w:val="center"/>
        </w:trPr>
        <w:tc>
          <w:tcPr>
            <w:tcW w:w="0" w:type="auto"/>
            <w:gridSpan w:val="5"/>
          </w:tcPr>
          <w:p w:rsidR="00D63FA0" w:rsidRDefault="00764443" w:rsidP="00764443">
            <w:pPr>
              <w:keepNext/>
              <w:spacing w:after="60"/>
              <w:jc w:val="both"/>
            </w:pPr>
            <w:r>
              <w:rPr>
                <w:rFonts w:ascii="Calibri" w:hAnsi="Calibri"/>
                <w:sz w:val="20"/>
              </w:rPr>
              <w:t xml:space="preserve">Estimations </w:t>
            </w:r>
            <w:r>
              <w:rPr>
                <w:rFonts w:ascii="Calibri" w:hAnsi="Calibri"/>
                <w:sz w:val="20"/>
              </w:rPr>
              <w:t>pondérées — poids wt_wave4 | Source : GHS Panel Wave 4</w:t>
            </w:r>
          </w:p>
        </w:tc>
      </w:tr>
    </w:tbl>
    <w:p w:rsidR="00D63FA0" w:rsidRDefault="00764443" w:rsidP="00764443">
      <w:pPr>
        <w:pStyle w:val="CaptionedFigure"/>
        <w:jc w:val="both"/>
      </w:pPr>
      <w:r>
        <w:rPr>
          <w:noProof/>
          <w:lang w:val="fr-FR" w:eastAsia="fr-FR"/>
        </w:rPr>
        <w:drawing>
          <wp:inline distT="0" distB="0" distL="0" distR="0">
            <wp:extent cx="5334000" cy="3048000"/>
            <wp:effectExtent l="0" t="0" r="0" b="0"/>
            <wp:docPr id="24" name="Picture" descr="Taux de morbidité pondéré par sexe et groupe d’âge avec intervalles de confiance à 95%"/>
            <wp:cNvGraphicFramePr/>
            <a:graphic xmlns:a="http://schemas.openxmlformats.org/drawingml/2006/main">
              <a:graphicData uri="http://schemas.openxmlformats.org/drawingml/2006/picture">
                <pic:pic xmlns:pic="http://schemas.openxmlformats.org/drawingml/2006/picture">
                  <pic:nvPicPr>
                    <pic:cNvPr id="25" name="Picture" descr="TP3_rapport_final_files/figure-docx/barplot-morbidite-pondere-1.png"/>
                    <pic:cNvPicPr>
                      <a:picLocks noChangeAspect="1" noChangeArrowheads="1"/>
                    </pic:cNvPicPr>
                  </pic:nvPicPr>
                  <pic:blipFill>
                    <a:blip r:embed="rId5"/>
                    <a:stretch>
                      <a:fillRect/>
                    </a:stretch>
                  </pic:blipFill>
                  <pic:spPr bwMode="auto">
                    <a:xfrm>
                      <a:off x="0" y="0"/>
                      <a:ext cx="5334000" cy="3048000"/>
                    </a:xfrm>
                    <a:prstGeom prst="rect">
                      <a:avLst/>
                    </a:prstGeom>
                    <a:noFill/>
                    <a:ln w="9525">
                      <a:noFill/>
                      <a:headEnd/>
                      <a:tailEnd/>
                    </a:ln>
                  </pic:spPr>
                </pic:pic>
              </a:graphicData>
            </a:graphic>
          </wp:inline>
        </w:drawing>
      </w:r>
    </w:p>
    <w:p w:rsidR="00D63FA0" w:rsidRPr="00764443" w:rsidRDefault="00764443" w:rsidP="00764443">
      <w:pPr>
        <w:pStyle w:val="ImageCaption"/>
        <w:jc w:val="both"/>
        <w:rPr>
          <w:lang w:val="fr-FR"/>
        </w:rPr>
      </w:pPr>
      <w:r w:rsidRPr="00764443">
        <w:rPr>
          <w:lang w:val="fr-FR"/>
        </w:rPr>
        <w:t>Taux de morbidité pondéré par sexe et groupe d’âge avec intervalles de confiance à 95%</w:t>
      </w:r>
    </w:p>
    <w:p w:rsidR="00D63FA0" w:rsidRPr="00764443" w:rsidRDefault="00764443" w:rsidP="00764443">
      <w:pPr>
        <w:pStyle w:val="Titre2"/>
        <w:jc w:val="both"/>
        <w:rPr>
          <w:lang w:val="fr-FR"/>
        </w:rPr>
      </w:pPr>
      <w:bookmarkStart w:id="11" w:name="interprétation"/>
      <w:bookmarkStart w:id="12" w:name="_Toc225245294"/>
      <w:bookmarkEnd w:id="9"/>
      <w:r w:rsidRPr="00764443">
        <w:rPr>
          <w:rStyle w:val="SectionNumber"/>
          <w:lang w:val="fr-FR"/>
        </w:rPr>
        <w:t>2.3</w:t>
      </w:r>
      <w:r w:rsidRPr="00764443">
        <w:rPr>
          <w:lang w:val="fr-FR"/>
        </w:rPr>
        <w:tab/>
        <w:t>Interprétation</w:t>
      </w:r>
      <w:bookmarkEnd w:id="12"/>
    </w:p>
    <w:p w:rsidR="00D63FA0" w:rsidRPr="00764443" w:rsidRDefault="00764443" w:rsidP="00764443">
      <w:pPr>
        <w:pStyle w:val="FirstParagraph"/>
        <w:jc w:val="both"/>
        <w:rPr>
          <w:lang w:val="fr-FR"/>
        </w:rPr>
      </w:pPr>
      <w:r w:rsidRPr="00764443">
        <w:rPr>
          <w:lang w:val="fr-FR"/>
        </w:rPr>
        <w:t>Les estimations pondérées confirment le gradient observé : le taux de morbidité augmente régulièrement avec l’âge pour les deux sexes. Les jeunes hommes de 15 à 30 ans présentent le taux le plus faible (14,9%), tandis que les personnes âgées de 60 ans et p</w:t>
      </w:r>
      <w:r w:rsidRPr="00764443">
        <w:rPr>
          <w:lang w:val="fr-FR"/>
        </w:rPr>
        <w:t>lus sont les plus touchées, avec des taux atteignant 43,9% chez les hommes et 50,4% chez les femmes. Les femmes âgées apparaissent systématiquement plus malades que leurs homologues masculins, ce qui peut refléter des différences biologiques, de comporteme</w:t>
      </w:r>
      <w:r w:rsidRPr="00764443">
        <w:rPr>
          <w:lang w:val="fr-FR"/>
        </w:rPr>
        <w:t>nt déclaratif ou d’exposition aux facteurs de risque.</w:t>
      </w:r>
    </w:p>
    <w:p w:rsidR="00D63FA0" w:rsidRPr="00764443" w:rsidRDefault="00D63FA0" w:rsidP="00764443">
      <w:pPr>
        <w:jc w:val="both"/>
        <w:rPr>
          <w:lang w:val="fr-FR"/>
        </w:rPr>
      </w:pPr>
    </w:p>
    <w:p w:rsidR="00D63FA0" w:rsidRPr="00764443" w:rsidRDefault="00764443" w:rsidP="00764443">
      <w:pPr>
        <w:pStyle w:val="Titre1"/>
        <w:jc w:val="both"/>
        <w:rPr>
          <w:lang w:val="fr-FR"/>
        </w:rPr>
      </w:pPr>
      <w:bookmarkStart w:id="13" w:name="types-de-maladies-et-blessures-déclarées"/>
      <w:bookmarkStart w:id="14" w:name="_Toc225245295"/>
      <w:bookmarkEnd w:id="5"/>
      <w:bookmarkEnd w:id="11"/>
      <w:r w:rsidRPr="00764443">
        <w:rPr>
          <w:rStyle w:val="SectionNumber"/>
          <w:lang w:val="fr-FR"/>
        </w:rPr>
        <w:t>3</w:t>
      </w:r>
      <w:r w:rsidRPr="00764443">
        <w:rPr>
          <w:lang w:val="fr-FR"/>
        </w:rPr>
        <w:tab/>
        <w:t>Types de maladies et blessures déclarées</w:t>
      </w:r>
      <w:bookmarkEnd w:id="14"/>
    </w:p>
    <w:p w:rsidR="00D63FA0" w:rsidRPr="00764443" w:rsidRDefault="00764443" w:rsidP="00764443">
      <w:pPr>
        <w:pStyle w:val="Titre2"/>
        <w:jc w:val="both"/>
        <w:rPr>
          <w:lang w:val="fr-FR"/>
        </w:rPr>
      </w:pPr>
      <w:bookmarkStart w:id="15" w:name="méthodologie-1"/>
      <w:bookmarkStart w:id="16" w:name="_Toc225245296"/>
      <w:r w:rsidRPr="00764443">
        <w:rPr>
          <w:rStyle w:val="SectionNumber"/>
          <w:lang w:val="fr-FR"/>
        </w:rPr>
        <w:t>3.1</w:t>
      </w:r>
      <w:r w:rsidRPr="00764443">
        <w:rPr>
          <w:lang w:val="fr-FR"/>
        </w:rPr>
        <w:tab/>
        <w:t>Méthodologie</w:t>
      </w:r>
      <w:bookmarkEnd w:id="16"/>
    </w:p>
    <w:p w:rsidR="00D63FA0" w:rsidRPr="00764443" w:rsidRDefault="00764443" w:rsidP="00764443">
      <w:pPr>
        <w:pStyle w:val="FirstParagraph"/>
        <w:jc w:val="both"/>
        <w:rPr>
          <w:lang w:val="fr-FR"/>
        </w:rPr>
      </w:pPr>
      <w:r w:rsidRPr="00764443">
        <w:rPr>
          <w:lang w:val="fr-FR"/>
        </w:rPr>
        <w:t xml:space="preserve">Les types de maladies ont été recueillis pour les individus ayant déclaré un épisode de maladie ou blessure, avec possibilité de mentionner </w:t>
      </w:r>
      <w:r w:rsidRPr="00764443">
        <w:rPr>
          <w:lang w:val="fr-FR"/>
        </w:rPr>
        <w:t>jusqu’à deux affections par ordre de gravité (</w:t>
      </w:r>
      <w:r w:rsidRPr="00764443">
        <w:rPr>
          <w:rStyle w:val="VerbatimChar"/>
          <w:lang w:val="fr-FR"/>
        </w:rPr>
        <w:t>s4aq3b_1</w:t>
      </w:r>
      <w:r w:rsidRPr="00764443">
        <w:rPr>
          <w:lang w:val="fr-FR"/>
        </w:rPr>
        <w:t xml:space="preserve"> et </w:t>
      </w:r>
      <w:r w:rsidRPr="00764443">
        <w:rPr>
          <w:rStyle w:val="VerbatimChar"/>
          <w:lang w:val="fr-FR"/>
        </w:rPr>
        <w:t>s4aq3b_2</w:t>
      </w:r>
      <w:r w:rsidRPr="00764443">
        <w:rPr>
          <w:lang w:val="fr-FR"/>
        </w:rPr>
        <w:t>). Les deux colonnes ont été combinées pour obtenir la fréquence totale de chaque affection, et les dix plus fréquentes ont été retenues et classées en quatre catégories : infectieuse, chron</w:t>
      </w:r>
      <w:r w:rsidRPr="00764443">
        <w:rPr>
          <w:lang w:val="fr-FR"/>
        </w:rPr>
        <w:t>ique, traumatique et symptôme.</w:t>
      </w:r>
    </w:p>
    <w:p w:rsidR="00D63FA0" w:rsidRPr="00764443" w:rsidRDefault="00764443" w:rsidP="00764443">
      <w:pPr>
        <w:pStyle w:val="Titre2"/>
        <w:jc w:val="both"/>
        <w:rPr>
          <w:lang w:val="fr-FR"/>
        </w:rPr>
      </w:pPr>
      <w:bookmarkStart w:id="17" w:name="résultats-1"/>
      <w:bookmarkStart w:id="18" w:name="_Toc225245297"/>
      <w:bookmarkEnd w:id="15"/>
      <w:r w:rsidRPr="00764443">
        <w:rPr>
          <w:rStyle w:val="SectionNumber"/>
          <w:lang w:val="fr-FR"/>
        </w:rPr>
        <w:t>3.2</w:t>
      </w:r>
      <w:r w:rsidRPr="00764443">
        <w:rPr>
          <w:lang w:val="fr-FR"/>
        </w:rPr>
        <w:tab/>
        <w:t>Résultats</w:t>
      </w:r>
      <w:bookmarkEnd w:id="18"/>
    </w:p>
    <w:p w:rsidR="00D63FA0" w:rsidRPr="00764443" w:rsidRDefault="00764443" w:rsidP="00764443">
      <w:pPr>
        <w:pStyle w:val="FirstParagraph"/>
        <w:jc w:val="both"/>
        <w:rPr>
          <w:lang w:val="fr-FR"/>
        </w:rPr>
      </w:pPr>
      <w:r>
        <w:rPr>
          <w:noProof/>
          <w:lang w:val="fr-FR" w:eastAsia="fr-FR"/>
        </w:rPr>
        <w:drawing>
          <wp:inline distT="0" distB="0" distL="0" distR="0">
            <wp:extent cx="5334000" cy="3048000"/>
            <wp:effectExtent l="0" t="0" r="0" b="0"/>
            <wp:docPr id="31" name="Picture" descr="Dix maladies et blessures les plus fréquentes (estimations pondérées)"/>
            <wp:cNvGraphicFramePr/>
            <a:graphic xmlns:a="http://schemas.openxmlformats.org/drawingml/2006/main">
              <a:graphicData uri="http://schemas.openxmlformats.org/drawingml/2006/picture">
                <pic:pic xmlns:pic="http://schemas.openxmlformats.org/drawingml/2006/picture">
                  <pic:nvPicPr>
                    <pic:cNvPr id="32" name="Picture" descr="TP3_rapport_final_files/figure-docx/barplot-maladies-pondere-1.png"/>
                    <pic:cNvPicPr>
                      <a:picLocks noChangeAspect="1" noChangeArrowheads="1"/>
                    </pic:cNvPicPr>
                  </pic:nvPicPr>
                  <pic:blipFill>
                    <a:blip r:embed="rId6"/>
                    <a:stretch>
                      <a:fillRect/>
                    </a:stretch>
                  </pic:blipFill>
                  <pic:spPr bwMode="auto">
                    <a:xfrm>
                      <a:off x="0" y="0"/>
                      <a:ext cx="5334000" cy="3048000"/>
                    </a:xfrm>
                    <a:prstGeom prst="rect">
                      <a:avLst/>
                    </a:prstGeom>
                    <a:noFill/>
                    <a:ln w="9525">
                      <a:noFill/>
                      <a:headEnd/>
                      <a:tailEnd/>
                    </a:ln>
                  </pic:spPr>
                </pic:pic>
              </a:graphicData>
            </a:graphic>
          </wp:inline>
        </w:drawing>
      </w:r>
      <w:r w:rsidRPr="00764443">
        <w:rPr>
          <w:lang w:val="fr-FR"/>
        </w:rPr>
        <w:t xml:space="preserve"> ## Interprétation</w:t>
      </w:r>
    </w:p>
    <w:p w:rsidR="00D63FA0" w:rsidRPr="00764443" w:rsidRDefault="00764443" w:rsidP="00764443">
      <w:pPr>
        <w:pStyle w:val="Corpsdetexte"/>
        <w:jc w:val="both"/>
        <w:rPr>
          <w:lang w:val="fr-FR"/>
        </w:rPr>
      </w:pPr>
      <w:r w:rsidRPr="00764443">
        <w:rPr>
          <w:lang w:val="fr-FR"/>
        </w:rPr>
        <w:t>Le paludisme (</w:t>
      </w:r>
      <w:r w:rsidRPr="00764443">
        <w:rPr>
          <w:i/>
          <w:iCs/>
          <w:lang w:val="fr-FR"/>
        </w:rPr>
        <w:t>Malaria</w:t>
      </w:r>
      <w:r w:rsidRPr="00764443">
        <w:rPr>
          <w:lang w:val="fr-FR"/>
        </w:rPr>
        <w:t xml:space="preserve">) domine nettement avec environ </w:t>
      </w:r>
      <w:r w:rsidRPr="00764443">
        <w:rPr>
          <w:b/>
          <w:bCs/>
          <w:lang w:val="fr-FR"/>
        </w:rPr>
        <w:t>14,4 millions</w:t>
      </w:r>
      <w:r w:rsidRPr="00764443">
        <w:rPr>
          <w:lang w:val="fr-FR"/>
        </w:rPr>
        <w:t xml:space="preserve"> de cas déclarés dans la population pondérée, confirmant son statut d’endémie majeure au Nigeria. Les douleurs corporelles (</w:t>
      </w:r>
      <w:r w:rsidRPr="00764443">
        <w:rPr>
          <w:i/>
          <w:iCs/>
          <w:lang w:val="fr-FR"/>
        </w:rPr>
        <w:t>B</w:t>
      </w:r>
      <w:r w:rsidRPr="00764443">
        <w:rPr>
          <w:i/>
          <w:iCs/>
          <w:lang w:val="fr-FR"/>
        </w:rPr>
        <w:t>ody Pains</w:t>
      </w:r>
      <w:r w:rsidRPr="00764443">
        <w:rPr>
          <w:lang w:val="fr-FR"/>
        </w:rPr>
        <w:t>, ~8 millions) et les céphalées (</w:t>
      </w:r>
      <w:proofErr w:type="spellStart"/>
      <w:r w:rsidRPr="00764443">
        <w:rPr>
          <w:i/>
          <w:iCs/>
          <w:lang w:val="fr-FR"/>
        </w:rPr>
        <w:t>Headache</w:t>
      </w:r>
      <w:proofErr w:type="spellEnd"/>
      <w:r w:rsidRPr="00764443">
        <w:rPr>
          <w:lang w:val="fr-FR"/>
        </w:rPr>
        <w:t>, ~4,4 millions) constituent des symptômes non spécifiques très fréquents, pouvant être associés à diverses pathologies. Les affections respiratoires comme la toux et le catarrhe figurent également parmi le</w:t>
      </w:r>
      <w:r w:rsidRPr="00764443">
        <w:rPr>
          <w:lang w:val="fr-FR"/>
        </w:rPr>
        <w:t>s dix premières. Les maladies chroniques (hypertension, diabète, ulcère) sont moins fréquentes dans ce classement, ce qui peut s’expliquer par leur moindre déclaration dans un contexte de faible accès aux soins diagnostiques.</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19" w:name="X2da25bf72b268a4ddf6568181c2769b3798e1e9"/>
      <w:bookmarkStart w:id="20" w:name="_Toc225245298"/>
      <w:bookmarkEnd w:id="13"/>
      <w:bookmarkEnd w:id="17"/>
      <w:r w:rsidRPr="00764443">
        <w:rPr>
          <w:rStyle w:val="SectionNumber"/>
          <w:lang w:val="fr-FR"/>
        </w:rPr>
        <w:lastRenderedPageBreak/>
        <w:t>4</w:t>
      </w:r>
      <w:r w:rsidRPr="00764443">
        <w:rPr>
          <w:lang w:val="fr-FR"/>
        </w:rPr>
        <w:tab/>
      </w:r>
      <w:r w:rsidRPr="00764443">
        <w:rPr>
          <w:lang w:val="fr-FR"/>
        </w:rPr>
        <w:t>Recours aux soins selon le type de prestataire</w:t>
      </w:r>
      <w:bookmarkEnd w:id="20"/>
    </w:p>
    <w:p w:rsidR="00D63FA0" w:rsidRPr="00764443" w:rsidRDefault="00764443" w:rsidP="00764443">
      <w:pPr>
        <w:pStyle w:val="Titre2"/>
        <w:jc w:val="both"/>
        <w:rPr>
          <w:lang w:val="fr-FR"/>
        </w:rPr>
      </w:pPr>
      <w:bookmarkStart w:id="21" w:name="méthodologie-2"/>
      <w:bookmarkStart w:id="22" w:name="_Toc225245299"/>
      <w:r w:rsidRPr="00764443">
        <w:rPr>
          <w:rStyle w:val="SectionNumber"/>
          <w:lang w:val="fr-FR"/>
        </w:rPr>
        <w:t>4.1</w:t>
      </w:r>
      <w:r w:rsidRPr="00764443">
        <w:rPr>
          <w:lang w:val="fr-FR"/>
        </w:rPr>
        <w:tab/>
        <w:t>Méthodologie</w:t>
      </w:r>
      <w:bookmarkEnd w:id="22"/>
    </w:p>
    <w:p w:rsidR="00D63FA0" w:rsidRPr="00764443" w:rsidRDefault="00764443" w:rsidP="00764443">
      <w:pPr>
        <w:pStyle w:val="FirstParagraph"/>
        <w:jc w:val="both"/>
        <w:rPr>
          <w:lang w:val="fr-FR"/>
        </w:rPr>
      </w:pPr>
      <w:r w:rsidRPr="00764443">
        <w:rPr>
          <w:lang w:val="fr-FR"/>
        </w:rPr>
        <w:t xml:space="preserve">La variable </w:t>
      </w:r>
      <w:r w:rsidRPr="00764443">
        <w:rPr>
          <w:rStyle w:val="VerbatimChar"/>
          <w:lang w:val="fr-FR"/>
        </w:rPr>
        <w:t>s4aq6a</w:t>
      </w:r>
      <w:r w:rsidRPr="00764443">
        <w:rPr>
          <w:lang w:val="fr-FR"/>
        </w:rPr>
        <w:t xml:space="preserve"> renseigne le type de prestataire consulté en premier recours. Seuls les individus ayant effectivement consulté (s4aq1 = 1) sont inclus dans cette analyse, soit 4 731 individ</w:t>
      </w:r>
      <w:r w:rsidRPr="00764443">
        <w:rPr>
          <w:lang w:val="fr-FR"/>
        </w:rPr>
        <w:t>us.</w:t>
      </w:r>
    </w:p>
    <w:p w:rsidR="00D63FA0" w:rsidRDefault="00764443" w:rsidP="00764443">
      <w:pPr>
        <w:pStyle w:val="Titre2"/>
        <w:jc w:val="both"/>
      </w:pPr>
      <w:bookmarkStart w:id="23" w:name="résultats-2"/>
      <w:bookmarkStart w:id="24" w:name="_Toc225245300"/>
      <w:bookmarkEnd w:id="21"/>
      <w:r>
        <w:rPr>
          <w:rStyle w:val="SectionNumber"/>
        </w:rPr>
        <w:t>4.2</w:t>
      </w:r>
      <w:r>
        <w:tab/>
      </w:r>
      <w:proofErr w:type="spellStart"/>
      <w:r>
        <w:t>Résultats</w:t>
      </w:r>
      <w:bookmarkEnd w:id="24"/>
      <w:proofErr w:type="spellEnd"/>
    </w:p>
    <w:p w:rsidR="00D63FA0" w:rsidRDefault="00764443" w:rsidP="00764443">
      <w:pPr>
        <w:pStyle w:val="CaptionedFigure"/>
        <w:jc w:val="both"/>
      </w:pPr>
      <w:r>
        <w:rPr>
          <w:noProof/>
          <w:lang w:val="fr-FR" w:eastAsia="fr-FR"/>
        </w:rPr>
        <w:drawing>
          <wp:inline distT="0" distB="0" distL="0" distR="0">
            <wp:extent cx="5334000" cy="3048000"/>
            <wp:effectExtent l="0" t="0" r="0" b="0"/>
            <wp:docPr id="37" name="Picture" descr="Recours aux soins selon le type de prestataire (estimations pondérées)"/>
            <wp:cNvGraphicFramePr/>
            <a:graphic xmlns:a="http://schemas.openxmlformats.org/drawingml/2006/main">
              <a:graphicData uri="http://schemas.openxmlformats.org/drawingml/2006/picture">
                <pic:pic xmlns:pic="http://schemas.openxmlformats.org/drawingml/2006/picture">
                  <pic:nvPicPr>
                    <pic:cNvPr id="38" name="Picture" descr="TP3_rapport_final_files/figure-docx/barplot-prestataires-pondere-1.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rsidR="00D63FA0" w:rsidRPr="00764443" w:rsidRDefault="00764443" w:rsidP="00764443">
      <w:pPr>
        <w:pStyle w:val="ImageCaption"/>
        <w:jc w:val="both"/>
        <w:rPr>
          <w:lang w:val="fr-FR"/>
        </w:rPr>
      </w:pPr>
      <w:r w:rsidRPr="00764443">
        <w:rPr>
          <w:lang w:val="fr-FR"/>
        </w:rPr>
        <w:t>Recours aux soins selon le type de prestataire (estimations pondérées)</w:t>
      </w:r>
    </w:p>
    <w:p w:rsidR="00D63FA0" w:rsidRPr="00764443" w:rsidRDefault="00764443" w:rsidP="00764443">
      <w:pPr>
        <w:pStyle w:val="Titre2"/>
        <w:jc w:val="both"/>
        <w:rPr>
          <w:lang w:val="fr-FR"/>
        </w:rPr>
      </w:pPr>
      <w:bookmarkStart w:id="25" w:name="interprétation-1"/>
      <w:bookmarkStart w:id="26" w:name="_Toc225245301"/>
      <w:bookmarkEnd w:id="23"/>
      <w:r w:rsidRPr="00764443">
        <w:rPr>
          <w:rStyle w:val="SectionNumber"/>
          <w:lang w:val="fr-FR"/>
        </w:rPr>
        <w:t>4.3</w:t>
      </w:r>
      <w:r w:rsidRPr="00764443">
        <w:rPr>
          <w:lang w:val="fr-FR"/>
        </w:rPr>
        <w:tab/>
        <w:t>Interprétation</w:t>
      </w:r>
      <w:bookmarkEnd w:id="26"/>
    </w:p>
    <w:p w:rsidR="00D63FA0" w:rsidRPr="00764443" w:rsidRDefault="00764443" w:rsidP="00764443">
      <w:pPr>
        <w:pStyle w:val="FirstParagraph"/>
        <w:jc w:val="both"/>
        <w:rPr>
          <w:lang w:val="fr-FR"/>
        </w:rPr>
      </w:pPr>
      <w:r w:rsidRPr="00764443">
        <w:rPr>
          <w:lang w:val="fr-FR"/>
        </w:rPr>
        <w:t xml:space="preserve">Le </w:t>
      </w:r>
      <w:proofErr w:type="spellStart"/>
      <w:r w:rsidRPr="00764443">
        <w:rPr>
          <w:lang w:val="fr-FR"/>
        </w:rPr>
        <w:t>chemist</w:t>
      </w:r>
      <w:proofErr w:type="spellEnd"/>
      <w:r w:rsidRPr="00764443">
        <w:rPr>
          <w:lang w:val="fr-FR"/>
        </w:rPr>
        <w:t xml:space="preserve"> (pharmacien de quartier) est de loin le prestataire le plus consulté avec environ </w:t>
      </w:r>
      <w:r w:rsidRPr="00764443">
        <w:rPr>
          <w:b/>
          <w:bCs/>
          <w:lang w:val="fr-FR"/>
        </w:rPr>
        <w:t>15,6 millions</w:t>
      </w:r>
      <w:r w:rsidRPr="00764443">
        <w:rPr>
          <w:lang w:val="fr-FR"/>
        </w:rPr>
        <w:t xml:space="preserve"> de recours dans la population pondérée,</w:t>
      </w:r>
      <w:r w:rsidRPr="00764443">
        <w:rPr>
          <w:lang w:val="fr-FR"/>
        </w:rPr>
        <w:t xml:space="preserve"> suivi du médecin (~6,9 millions) et de l’infirmier (~2,3 millions). Ce résultat illustre le rôle central des pharmacies informelles dans le système de santé nigérian, notamment en milieu urbain, où elles constituent souvent le premier point de contact ave</w:t>
      </w:r>
      <w:r w:rsidRPr="00764443">
        <w:rPr>
          <w:lang w:val="fr-FR"/>
        </w:rPr>
        <w:t xml:space="preserve">c le système de soins. Les </w:t>
      </w:r>
      <w:proofErr w:type="spellStart"/>
      <w:r w:rsidRPr="00764443">
        <w:rPr>
          <w:lang w:val="fr-FR"/>
        </w:rPr>
        <w:t>tradipraticiens</w:t>
      </w:r>
      <w:proofErr w:type="spellEnd"/>
      <w:r w:rsidRPr="00764443">
        <w:rPr>
          <w:lang w:val="fr-FR"/>
        </w:rPr>
        <w:t xml:space="preserve"> et guérisseurs traditionnels restent présents mais minoritaires (~1,4 million).</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27" w:name="distribution-des-dépenses-de-santé"/>
      <w:bookmarkStart w:id="28" w:name="_Toc225245302"/>
      <w:bookmarkEnd w:id="19"/>
      <w:bookmarkEnd w:id="25"/>
      <w:r w:rsidRPr="00764443">
        <w:rPr>
          <w:rStyle w:val="SectionNumber"/>
          <w:lang w:val="fr-FR"/>
        </w:rPr>
        <w:lastRenderedPageBreak/>
        <w:t>5</w:t>
      </w:r>
      <w:r w:rsidRPr="00764443">
        <w:rPr>
          <w:lang w:val="fr-FR"/>
        </w:rPr>
        <w:tab/>
        <w:t>Distribution des dépenses de santé</w:t>
      </w:r>
      <w:bookmarkEnd w:id="28"/>
    </w:p>
    <w:p w:rsidR="00D63FA0" w:rsidRPr="00764443" w:rsidRDefault="00764443" w:rsidP="00764443">
      <w:pPr>
        <w:pStyle w:val="Titre2"/>
        <w:jc w:val="both"/>
        <w:rPr>
          <w:lang w:val="fr-FR"/>
        </w:rPr>
      </w:pPr>
      <w:bookmarkStart w:id="29" w:name="méthodologie-3"/>
      <w:bookmarkStart w:id="30" w:name="_Toc225245303"/>
      <w:r w:rsidRPr="00764443">
        <w:rPr>
          <w:rStyle w:val="SectionNumber"/>
          <w:lang w:val="fr-FR"/>
        </w:rPr>
        <w:t>5.1</w:t>
      </w:r>
      <w:r w:rsidRPr="00764443">
        <w:rPr>
          <w:lang w:val="fr-FR"/>
        </w:rPr>
        <w:tab/>
        <w:t>Méthodologie</w:t>
      </w:r>
      <w:bookmarkEnd w:id="30"/>
    </w:p>
    <w:p w:rsidR="00D63FA0" w:rsidRPr="00764443" w:rsidRDefault="00764443" w:rsidP="00764443">
      <w:pPr>
        <w:pStyle w:val="FirstParagraph"/>
        <w:jc w:val="both"/>
        <w:rPr>
          <w:lang w:val="fr-FR"/>
        </w:rPr>
      </w:pPr>
      <w:r w:rsidRPr="00764443">
        <w:rPr>
          <w:lang w:val="fr-FR"/>
        </w:rPr>
        <w:t>La dépense totale de santé a été construite en additionnant quatre composante</w:t>
      </w:r>
      <w:r w:rsidRPr="00764443">
        <w:rPr>
          <w:lang w:val="fr-FR"/>
        </w:rPr>
        <w:t>s : coût de la consultation (</w:t>
      </w:r>
      <w:r w:rsidRPr="00764443">
        <w:rPr>
          <w:rStyle w:val="VerbatimChar"/>
          <w:lang w:val="fr-FR"/>
        </w:rPr>
        <w:t>s4aq9</w:t>
      </w:r>
      <w:r w:rsidRPr="00764443">
        <w:rPr>
          <w:lang w:val="fr-FR"/>
        </w:rPr>
        <w:t>), coût du transport (</w:t>
      </w:r>
      <w:r w:rsidRPr="00764443">
        <w:rPr>
          <w:rStyle w:val="VerbatimChar"/>
          <w:lang w:val="fr-FR"/>
        </w:rPr>
        <w:t>s4aq10</w:t>
      </w:r>
      <w:r w:rsidRPr="00764443">
        <w:rPr>
          <w:lang w:val="fr-FR"/>
        </w:rPr>
        <w:t>), coût des médicaments achetés en pharmacie ou kiosque (</w:t>
      </w:r>
      <w:r w:rsidRPr="00764443">
        <w:rPr>
          <w:rStyle w:val="VerbatimChar"/>
          <w:lang w:val="fr-FR"/>
        </w:rPr>
        <w:t>s4aq14</w:t>
      </w:r>
      <w:r w:rsidRPr="00764443">
        <w:rPr>
          <w:lang w:val="fr-FR"/>
        </w:rPr>
        <w:t>) et coût d’hospitalisation (</w:t>
      </w:r>
      <w:r w:rsidRPr="00764443">
        <w:rPr>
          <w:rStyle w:val="VerbatimChar"/>
          <w:lang w:val="fr-FR"/>
        </w:rPr>
        <w:t>s4aq17</w:t>
      </w:r>
      <w:r w:rsidRPr="00764443">
        <w:rPr>
          <w:lang w:val="fr-FR"/>
        </w:rPr>
        <w:t xml:space="preserve">). La transformation logarithmique a été appliquée pour lisibilité, les consultations gratuites </w:t>
      </w:r>
      <w:r w:rsidRPr="00764443">
        <w:rPr>
          <w:lang w:val="fr-FR"/>
        </w:rPr>
        <w:t>(dépense = 0) étant exclues du graphique. Sur 8 768 individus ayant au moins une dépense renseignée, 3 907 (44,6%) n’ont rien déboursé.</w:t>
      </w:r>
    </w:p>
    <w:p w:rsidR="00D63FA0" w:rsidRPr="00764443" w:rsidRDefault="00764443" w:rsidP="00764443">
      <w:pPr>
        <w:pStyle w:val="Titre2"/>
        <w:jc w:val="both"/>
        <w:rPr>
          <w:lang w:val="fr-FR"/>
        </w:rPr>
      </w:pPr>
      <w:bookmarkStart w:id="31" w:name="résultats-3"/>
      <w:bookmarkStart w:id="32" w:name="_Toc225245304"/>
      <w:bookmarkEnd w:id="29"/>
      <w:r w:rsidRPr="00764443">
        <w:rPr>
          <w:rStyle w:val="SectionNumber"/>
          <w:lang w:val="fr-FR"/>
        </w:rPr>
        <w:t>5.2</w:t>
      </w:r>
      <w:r w:rsidRPr="00764443">
        <w:rPr>
          <w:lang w:val="fr-FR"/>
        </w:rPr>
        <w:tab/>
        <w:t>Résultats</w:t>
      </w:r>
      <w:bookmarkEnd w:id="32"/>
    </w:p>
    <w:p w:rsidR="00D63FA0" w:rsidRPr="00764443" w:rsidRDefault="00764443" w:rsidP="00764443">
      <w:pPr>
        <w:pStyle w:val="FirstParagraph"/>
        <w:jc w:val="both"/>
        <w:rPr>
          <w:lang w:val="fr-FR"/>
        </w:rPr>
      </w:pPr>
      <w:r>
        <w:rPr>
          <w:noProof/>
          <w:lang w:val="fr-FR" w:eastAsia="fr-FR"/>
        </w:rPr>
        <w:drawing>
          <wp:inline distT="0" distB="0" distL="0" distR="0">
            <wp:extent cx="5334000" cy="3048000"/>
            <wp:effectExtent l="0" t="0" r="0" b="0"/>
            <wp:docPr id="44" name="Picture" descr="Distribution des dépenses totales de santé (estimations pondérées, échelle log)"/>
            <wp:cNvGraphicFramePr/>
            <a:graphic xmlns:a="http://schemas.openxmlformats.org/drawingml/2006/main">
              <a:graphicData uri="http://schemas.openxmlformats.org/drawingml/2006/picture">
                <pic:pic xmlns:pic="http://schemas.openxmlformats.org/drawingml/2006/picture">
                  <pic:nvPicPr>
                    <pic:cNvPr id="45" name="Picture" descr="TP3_rapport_final_files/figure-docx/histogramme-depenses-pondere-1.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r w:rsidRPr="00764443">
        <w:rPr>
          <w:lang w:val="fr-FR"/>
        </w:rPr>
        <w:t xml:space="preserve"> ## Interprétation</w:t>
      </w:r>
    </w:p>
    <w:p w:rsidR="00D63FA0" w:rsidRPr="00764443" w:rsidRDefault="00764443" w:rsidP="00764443">
      <w:pPr>
        <w:pStyle w:val="Corpsdetexte"/>
        <w:jc w:val="both"/>
        <w:rPr>
          <w:lang w:val="fr-FR"/>
        </w:rPr>
      </w:pPr>
      <w:r w:rsidRPr="00764443">
        <w:rPr>
          <w:lang w:val="fr-FR"/>
        </w:rPr>
        <w:t>La distribution des dépenses de santé est fortement asymétrique à droite, même après t</w:t>
      </w:r>
      <w:r w:rsidRPr="00764443">
        <w:rPr>
          <w:lang w:val="fr-FR"/>
        </w:rPr>
        <w:t xml:space="preserve">ransformation logarithmique. La médiane pondérée s’établit à </w:t>
      </w:r>
      <w:r w:rsidRPr="00764443">
        <w:rPr>
          <w:b/>
          <w:bCs/>
          <w:lang w:val="fr-FR"/>
        </w:rPr>
        <w:t>900 nairas</w:t>
      </w:r>
      <w:r w:rsidRPr="00764443">
        <w:rPr>
          <w:lang w:val="fr-FR"/>
        </w:rPr>
        <w:t xml:space="preserve">, inférieure à la moyenne pondérée de </w:t>
      </w:r>
      <w:r w:rsidRPr="00764443">
        <w:rPr>
          <w:b/>
          <w:bCs/>
          <w:lang w:val="fr-FR"/>
        </w:rPr>
        <w:t>3 546 nairas</w:t>
      </w:r>
      <w:r w:rsidRPr="00764443">
        <w:rPr>
          <w:lang w:val="fr-FR"/>
        </w:rPr>
        <w:t>, signe que quelques hospitalisations très coûteuses (jusqu’à 2 500 000 nairas) tirent la moyenne vers le haut. 90% des dépenses sont i</w:t>
      </w:r>
      <w:r w:rsidRPr="00764443">
        <w:rPr>
          <w:lang w:val="fr-FR"/>
        </w:rPr>
        <w:t>nférieures à 7 000 nairas, ce qui correspond aux consultations ambulatoires et aux achats de médicaments courants.</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33" w:name="X8195746f69d77e95b2dacd35bb63e3ac58ac32a"/>
      <w:bookmarkStart w:id="34" w:name="_Toc225245305"/>
      <w:bookmarkEnd w:id="27"/>
      <w:bookmarkEnd w:id="31"/>
      <w:r w:rsidRPr="00764443">
        <w:rPr>
          <w:rStyle w:val="SectionNumber"/>
          <w:lang w:val="fr-FR"/>
        </w:rPr>
        <w:lastRenderedPageBreak/>
        <w:t>6</w:t>
      </w:r>
      <w:r w:rsidRPr="00764443">
        <w:rPr>
          <w:lang w:val="fr-FR"/>
        </w:rPr>
        <w:tab/>
        <w:t>Inégalités d’accès aux soins selon le niveau de richesse</w:t>
      </w:r>
      <w:bookmarkEnd w:id="34"/>
    </w:p>
    <w:p w:rsidR="00D63FA0" w:rsidRPr="00764443" w:rsidRDefault="00764443" w:rsidP="00764443">
      <w:pPr>
        <w:pStyle w:val="Titre2"/>
        <w:jc w:val="both"/>
        <w:rPr>
          <w:lang w:val="fr-FR"/>
        </w:rPr>
      </w:pPr>
      <w:bookmarkStart w:id="35" w:name="méthodologie-4"/>
      <w:bookmarkStart w:id="36" w:name="_Toc225245306"/>
      <w:r w:rsidRPr="00764443">
        <w:rPr>
          <w:rStyle w:val="SectionNumber"/>
          <w:lang w:val="fr-FR"/>
        </w:rPr>
        <w:t>6.1</w:t>
      </w:r>
      <w:r w:rsidRPr="00764443">
        <w:rPr>
          <w:lang w:val="fr-FR"/>
        </w:rPr>
        <w:tab/>
        <w:t>Méthodologie</w:t>
      </w:r>
      <w:bookmarkEnd w:id="36"/>
    </w:p>
    <w:p w:rsidR="00D63FA0" w:rsidRPr="00764443" w:rsidRDefault="00764443" w:rsidP="00764443">
      <w:pPr>
        <w:pStyle w:val="FirstParagraph"/>
        <w:jc w:val="both"/>
        <w:rPr>
          <w:lang w:val="fr-FR"/>
        </w:rPr>
      </w:pPr>
      <w:r w:rsidRPr="00764443">
        <w:rPr>
          <w:lang w:val="fr-FR"/>
        </w:rPr>
        <w:t xml:space="preserve">Le niveau de richesse est mesuré par les quintiles de consommation par équivalent adulte construits à partir de la variable </w:t>
      </w:r>
      <w:proofErr w:type="spellStart"/>
      <w:r w:rsidRPr="00764443">
        <w:rPr>
          <w:rStyle w:val="VerbatimChar"/>
          <w:lang w:val="fr-FR"/>
        </w:rPr>
        <w:t>totcons_adj</w:t>
      </w:r>
      <w:proofErr w:type="spellEnd"/>
      <w:r w:rsidRPr="00764443">
        <w:rPr>
          <w:lang w:val="fr-FR"/>
        </w:rPr>
        <w:t xml:space="preserve"> de l’agrégat de consommation. Le recours aux soins (consulté / non consulté) est croisé avec ces quintiles via un tablea</w:t>
      </w:r>
      <w:r w:rsidRPr="00764443">
        <w:rPr>
          <w:lang w:val="fr-FR"/>
        </w:rPr>
        <w:t>u de contingence pondéré (</w:t>
      </w:r>
      <w:proofErr w:type="spellStart"/>
      <w:r w:rsidRPr="00764443">
        <w:rPr>
          <w:rStyle w:val="VerbatimChar"/>
          <w:lang w:val="fr-FR"/>
        </w:rPr>
        <w:t>svytable</w:t>
      </w:r>
      <w:proofErr w:type="spellEnd"/>
      <w:r w:rsidRPr="00764443">
        <w:rPr>
          <w:lang w:val="fr-FR"/>
        </w:rPr>
        <w:t>). Le test du chi-deux de Rao-Scott (</w:t>
      </w:r>
      <w:proofErr w:type="spellStart"/>
      <w:r w:rsidRPr="00764443">
        <w:rPr>
          <w:rStyle w:val="VerbatimChar"/>
          <w:lang w:val="fr-FR"/>
        </w:rPr>
        <w:t>svychisq</w:t>
      </w:r>
      <w:proofErr w:type="spellEnd"/>
      <w:r w:rsidRPr="00764443">
        <w:rPr>
          <w:lang w:val="fr-FR"/>
        </w:rPr>
        <w:t>) adapté aux données d’enquêtes complexes mesure l’association.</w:t>
      </w:r>
    </w:p>
    <w:p w:rsidR="00D63FA0" w:rsidRDefault="00764443" w:rsidP="00764443">
      <w:pPr>
        <w:pStyle w:val="Titre2"/>
        <w:jc w:val="both"/>
      </w:pPr>
      <w:bookmarkStart w:id="37" w:name="résultats-4"/>
      <w:bookmarkStart w:id="38" w:name="_Toc225245307"/>
      <w:bookmarkEnd w:id="35"/>
      <w:r>
        <w:rPr>
          <w:rStyle w:val="SectionNumber"/>
        </w:rPr>
        <w:t>6.2</w:t>
      </w:r>
      <w:r>
        <w:tab/>
      </w:r>
      <w:proofErr w:type="spellStart"/>
      <w:r>
        <w:t>Résultats</w:t>
      </w:r>
      <w:bookmarkEnd w:id="38"/>
      <w:proofErr w:type="spellEnd"/>
    </w:p>
    <w:p w:rsidR="00D63FA0" w:rsidRDefault="00764443" w:rsidP="00764443">
      <w:pPr>
        <w:pStyle w:val="CaptionedFigure"/>
        <w:jc w:val="both"/>
      </w:pPr>
      <w:r>
        <w:rPr>
          <w:noProof/>
          <w:lang w:val="fr-FR" w:eastAsia="fr-FR"/>
        </w:rPr>
        <w:drawing>
          <wp:inline distT="0" distB="0" distL="0" distR="0">
            <wp:extent cx="5334000" cy="3048000"/>
            <wp:effectExtent l="0" t="0" r="0" b="0"/>
            <wp:docPr id="50" name="Picture" descr="Recours aux soins par quintile de richesse (estimations pondérées)"/>
            <wp:cNvGraphicFramePr/>
            <a:graphic xmlns:a="http://schemas.openxmlformats.org/drawingml/2006/main">
              <a:graphicData uri="http://schemas.openxmlformats.org/drawingml/2006/picture">
                <pic:pic xmlns:pic="http://schemas.openxmlformats.org/drawingml/2006/picture">
                  <pic:nvPicPr>
                    <pic:cNvPr id="51" name="Picture" descr="TP3_rapport_final_files/figure-docx/barplot-quintiles-pondere-1.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rsidR="00D63FA0" w:rsidRPr="00764443" w:rsidRDefault="00764443" w:rsidP="00764443">
      <w:pPr>
        <w:pStyle w:val="ImageCaption"/>
        <w:jc w:val="both"/>
        <w:rPr>
          <w:lang w:val="fr-FR"/>
        </w:rPr>
      </w:pPr>
      <w:r w:rsidRPr="00764443">
        <w:rPr>
          <w:lang w:val="fr-FR"/>
        </w:rPr>
        <w:t>Recours aux soins par quintile de richesse (estimations pondérées)</w:t>
      </w:r>
    </w:p>
    <w:p w:rsidR="00D63FA0" w:rsidRPr="00764443" w:rsidRDefault="00764443" w:rsidP="00764443">
      <w:pPr>
        <w:pStyle w:val="Titre2"/>
        <w:jc w:val="both"/>
        <w:rPr>
          <w:lang w:val="fr-FR"/>
        </w:rPr>
      </w:pPr>
      <w:bookmarkStart w:id="39" w:name="interprétation-2"/>
      <w:bookmarkStart w:id="40" w:name="_Toc225245308"/>
      <w:bookmarkEnd w:id="37"/>
      <w:r w:rsidRPr="00764443">
        <w:rPr>
          <w:rStyle w:val="SectionNumber"/>
          <w:lang w:val="fr-FR"/>
        </w:rPr>
        <w:t>6.3</w:t>
      </w:r>
      <w:r w:rsidRPr="00764443">
        <w:rPr>
          <w:lang w:val="fr-FR"/>
        </w:rPr>
        <w:tab/>
        <w:t>Interprétation</w:t>
      </w:r>
      <w:bookmarkEnd w:id="40"/>
    </w:p>
    <w:p w:rsidR="00D63FA0" w:rsidRPr="00764443" w:rsidRDefault="00764443" w:rsidP="00764443">
      <w:pPr>
        <w:pStyle w:val="FirstParagraph"/>
        <w:jc w:val="both"/>
        <w:rPr>
          <w:lang w:val="fr-FR"/>
        </w:rPr>
      </w:pPr>
      <w:r w:rsidRPr="00764443">
        <w:rPr>
          <w:lang w:val="fr-FR"/>
        </w:rPr>
        <w:t>Les estimat</w:t>
      </w:r>
      <w:r w:rsidRPr="00764443">
        <w:rPr>
          <w:lang w:val="fr-FR"/>
        </w:rPr>
        <w:t>ions pondérées confirment une association significative entre richesse et recours aux soins (F = 27,95, p &lt; 2,2×10⁻¹⁶, test de Rao-Scott). Le taux de consultation augmente progressivement du quintile le plus pauvre (Q1) au plus riche (Q5). Ces inégalités s</w:t>
      </w:r>
      <w:r w:rsidRPr="00764443">
        <w:rPr>
          <w:lang w:val="fr-FR"/>
        </w:rPr>
        <w:t>ocio-économiques d’accès aux soins sont robustes à la pondération, suggérant que d’autres facteurs (distance, disponibilité des services, culture) jouent également un rôle important.</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41" w:name="X6447d4c1c9aca60c4b41f6f6d4e7f37c5292acc"/>
      <w:bookmarkStart w:id="42" w:name="_Toc225245309"/>
      <w:bookmarkEnd w:id="33"/>
      <w:bookmarkEnd w:id="39"/>
      <w:r w:rsidRPr="00764443">
        <w:rPr>
          <w:rStyle w:val="SectionNumber"/>
          <w:lang w:val="fr-FR"/>
        </w:rPr>
        <w:lastRenderedPageBreak/>
        <w:t>7</w:t>
      </w:r>
      <w:r w:rsidRPr="00764443">
        <w:rPr>
          <w:lang w:val="fr-FR"/>
        </w:rPr>
        <w:tab/>
        <w:t>Disparités des dépenses de santé entre milieux rural et urbain</w:t>
      </w:r>
      <w:bookmarkEnd w:id="42"/>
    </w:p>
    <w:p w:rsidR="00D63FA0" w:rsidRPr="00764443" w:rsidRDefault="00764443" w:rsidP="00764443">
      <w:pPr>
        <w:pStyle w:val="Titre2"/>
        <w:jc w:val="both"/>
        <w:rPr>
          <w:lang w:val="fr-FR"/>
        </w:rPr>
      </w:pPr>
      <w:bookmarkStart w:id="43" w:name="méthodologie-5"/>
      <w:bookmarkStart w:id="44" w:name="_Toc225245310"/>
      <w:r w:rsidRPr="00764443">
        <w:rPr>
          <w:rStyle w:val="SectionNumber"/>
          <w:lang w:val="fr-FR"/>
        </w:rPr>
        <w:t>7.1</w:t>
      </w:r>
      <w:r w:rsidRPr="00764443">
        <w:rPr>
          <w:lang w:val="fr-FR"/>
        </w:rPr>
        <w:tab/>
      </w:r>
      <w:r w:rsidRPr="00764443">
        <w:rPr>
          <w:lang w:val="fr-FR"/>
        </w:rPr>
        <w:t>Méthodologie</w:t>
      </w:r>
      <w:bookmarkEnd w:id="44"/>
    </w:p>
    <w:p w:rsidR="00D63FA0" w:rsidRPr="00764443" w:rsidRDefault="00764443" w:rsidP="00764443">
      <w:pPr>
        <w:pStyle w:val="FirstParagraph"/>
        <w:jc w:val="both"/>
        <w:rPr>
          <w:lang w:val="fr-FR"/>
        </w:rPr>
      </w:pPr>
      <w:r w:rsidRPr="00764443">
        <w:rPr>
          <w:lang w:val="fr-FR"/>
        </w:rPr>
        <w:t xml:space="preserve">La variable </w:t>
      </w:r>
      <w:proofErr w:type="spellStart"/>
      <w:r w:rsidRPr="00764443">
        <w:rPr>
          <w:rStyle w:val="VerbatimChar"/>
          <w:lang w:val="fr-FR"/>
        </w:rPr>
        <w:t>sector</w:t>
      </w:r>
      <w:proofErr w:type="spellEnd"/>
      <w:r w:rsidRPr="00764443">
        <w:rPr>
          <w:lang w:val="fr-FR"/>
        </w:rPr>
        <w:t xml:space="preserve"> distingue les zones urbaines (1) et rurales (2). Les dépenses totales de santé sont comparées entre les deux milieux via un test t de </w:t>
      </w:r>
      <w:proofErr w:type="spellStart"/>
      <w:r w:rsidRPr="00764443">
        <w:rPr>
          <w:lang w:val="fr-FR"/>
        </w:rPr>
        <w:t>Student</w:t>
      </w:r>
      <w:proofErr w:type="spellEnd"/>
      <w:r w:rsidRPr="00764443">
        <w:rPr>
          <w:lang w:val="fr-FR"/>
        </w:rPr>
        <w:t xml:space="preserve"> adapté aux données d’enquêtes complexes (</w:t>
      </w:r>
      <w:proofErr w:type="spellStart"/>
      <w:r w:rsidRPr="00764443">
        <w:rPr>
          <w:rStyle w:val="VerbatimChar"/>
          <w:lang w:val="fr-FR"/>
        </w:rPr>
        <w:t>svyttest</w:t>
      </w:r>
      <w:proofErr w:type="spellEnd"/>
      <w:r w:rsidRPr="00764443">
        <w:rPr>
          <w:lang w:val="fr-FR"/>
        </w:rPr>
        <w:t>). Les médianes pondérées sont ca</w:t>
      </w:r>
      <w:r w:rsidRPr="00764443">
        <w:rPr>
          <w:lang w:val="fr-FR"/>
        </w:rPr>
        <w:t xml:space="preserve">lculées avec </w:t>
      </w:r>
      <w:proofErr w:type="spellStart"/>
      <w:r w:rsidRPr="00764443">
        <w:rPr>
          <w:rStyle w:val="VerbatimChar"/>
          <w:lang w:val="fr-FR"/>
        </w:rPr>
        <w:t>svyquantile</w:t>
      </w:r>
      <w:proofErr w:type="spellEnd"/>
      <w:r w:rsidRPr="00764443">
        <w:rPr>
          <w:lang w:val="fr-FR"/>
        </w:rPr>
        <w:t>. Seuls les individus ayant engagé au moins une dépense positive sont inclus.</w:t>
      </w:r>
    </w:p>
    <w:p w:rsidR="00D63FA0" w:rsidRPr="00764443" w:rsidRDefault="00764443" w:rsidP="00764443">
      <w:pPr>
        <w:pStyle w:val="Titre2"/>
        <w:jc w:val="both"/>
        <w:rPr>
          <w:lang w:val="fr-FR"/>
        </w:rPr>
      </w:pPr>
      <w:bookmarkStart w:id="45" w:name="résultats-5"/>
      <w:bookmarkStart w:id="46" w:name="_Toc225245311"/>
      <w:bookmarkEnd w:id="43"/>
      <w:r w:rsidRPr="00764443">
        <w:rPr>
          <w:rStyle w:val="SectionNumber"/>
          <w:lang w:val="fr-FR"/>
        </w:rPr>
        <w:t>7.2</w:t>
      </w:r>
      <w:r w:rsidRPr="00764443">
        <w:rPr>
          <w:lang w:val="fr-FR"/>
        </w:rPr>
        <w:tab/>
        <w:t>Résultats</w:t>
      </w:r>
      <w:bookmarkEnd w:id="46"/>
    </w:p>
    <w:p w:rsidR="00D63FA0" w:rsidRPr="00764443" w:rsidRDefault="00764443" w:rsidP="00764443">
      <w:pPr>
        <w:pStyle w:val="FirstParagraph"/>
        <w:jc w:val="both"/>
        <w:rPr>
          <w:lang w:val="fr-FR"/>
        </w:rPr>
      </w:pPr>
      <w:r>
        <w:rPr>
          <w:noProof/>
          <w:lang w:val="fr-FR" w:eastAsia="fr-FR"/>
        </w:rPr>
        <w:drawing>
          <wp:inline distT="0" distB="0" distL="0" distR="0">
            <wp:extent cx="5334000" cy="3048000"/>
            <wp:effectExtent l="0" t="0" r="0" b="0"/>
            <wp:docPr id="57" name="Picture" descr="Distribution des dépenses de santé par milieu de résidence (estimations pondérées)"/>
            <wp:cNvGraphicFramePr/>
            <a:graphic xmlns:a="http://schemas.openxmlformats.org/drawingml/2006/main">
              <a:graphicData uri="http://schemas.openxmlformats.org/drawingml/2006/picture">
                <pic:pic xmlns:pic="http://schemas.openxmlformats.org/drawingml/2006/picture">
                  <pic:nvPicPr>
                    <pic:cNvPr id="58" name="Picture" descr="TP3_rapport_final_files/figure-docx/violin-pondere-1.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r w:rsidRPr="00764443">
        <w:rPr>
          <w:lang w:val="fr-FR"/>
        </w:rPr>
        <w:t xml:space="preserve"> ## Interprétation</w:t>
      </w:r>
    </w:p>
    <w:p w:rsidR="00D63FA0" w:rsidRPr="00764443" w:rsidRDefault="00764443" w:rsidP="00764443">
      <w:pPr>
        <w:pStyle w:val="Corpsdetexte"/>
        <w:jc w:val="both"/>
        <w:rPr>
          <w:lang w:val="fr-FR"/>
        </w:rPr>
      </w:pPr>
      <w:r w:rsidRPr="00764443">
        <w:rPr>
          <w:lang w:val="fr-FR"/>
        </w:rPr>
        <w:t>Les dépenses médianes pondérées sont proches entre zones urbaines (850 nairas) et rurales (900 nairas). Le test t pondér</w:t>
      </w:r>
      <w:r w:rsidRPr="00764443">
        <w:rPr>
          <w:lang w:val="fr-FR"/>
        </w:rPr>
        <w:t>é (</w:t>
      </w:r>
      <w:proofErr w:type="spellStart"/>
      <w:r w:rsidRPr="00764443">
        <w:rPr>
          <w:rStyle w:val="VerbatimChar"/>
          <w:lang w:val="fr-FR"/>
        </w:rPr>
        <w:t>svyttest</w:t>
      </w:r>
      <w:proofErr w:type="spellEnd"/>
      <w:r w:rsidRPr="00764443">
        <w:rPr>
          <w:lang w:val="fr-FR"/>
        </w:rPr>
        <w:t>) ne détecte aucune différence significative des moyennes (t = -1,52, p = 0,13), ce qui suggère que le coût monétaire des soins n’est pas le principal facteur de disparité d’accès entre les deux milieux. Les inégalités d’accès observées précédem</w:t>
      </w:r>
      <w:r w:rsidRPr="00764443">
        <w:rPr>
          <w:lang w:val="fr-FR"/>
        </w:rPr>
        <w:t>ment sont donc davantage liées à la distance aux établissements de santé, à la disponibilité des services et aux facteurs socio-culturels qu’aux capacités financières stricto sensu.</w:t>
      </w:r>
    </w:p>
    <w:p w:rsidR="00D63FA0" w:rsidRPr="00764443" w:rsidRDefault="00764443" w:rsidP="00764443">
      <w:pPr>
        <w:jc w:val="both"/>
        <w:rPr>
          <w:lang w:val="fr-FR"/>
        </w:rPr>
      </w:pPr>
      <w:r w:rsidRPr="00764443">
        <w:rPr>
          <w:lang w:val="fr-FR"/>
        </w:rPr>
        <w:br w:type="page"/>
      </w:r>
    </w:p>
    <w:p w:rsidR="00D63FA0" w:rsidRPr="00764443" w:rsidRDefault="00764443" w:rsidP="00764443">
      <w:pPr>
        <w:pStyle w:val="Titre1"/>
        <w:jc w:val="both"/>
        <w:rPr>
          <w:lang w:val="fr-FR"/>
        </w:rPr>
      </w:pPr>
      <w:bookmarkStart w:id="47" w:name="conclusion-générale"/>
      <w:bookmarkStart w:id="48" w:name="_Toc225245312"/>
      <w:bookmarkEnd w:id="41"/>
      <w:bookmarkEnd w:id="45"/>
      <w:r w:rsidRPr="00764443">
        <w:rPr>
          <w:rStyle w:val="SectionNumber"/>
          <w:lang w:val="fr-FR"/>
        </w:rPr>
        <w:lastRenderedPageBreak/>
        <w:t>8</w:t>
      </w:r>
      <w:r w:rsidRPr="00764443">
        <w:rPr>
          <w:lang w:val="fr-FR"/>
        </w:rPr>
        <w:tab/>
        <w:t>Conclusion générale</w:t>
      </w:r>
      <w:bookmarkEnd w:id="48"/>
    </w:p>
    <w:p w:rsidR="00D63FA0" w:rsidRPr="00764443" w:rsidRDefault="00764443" w:rsidP="00764443">
      <w:pPr>
        <w:pStyle w:val="FirstParagraph"/>
        <w:jc w:val="both"/>
        <w:rPr>
          <w:lang w:val="fr-FR"/>
        </w:rPr>
      </w:pPr>
      <w:r w:rsidRPr="00764443">
        <w:rPr>
          <w:lang w:val="fr-FR"/>
        </w:rPr>
        <w:t xml:space="preserve">Cette analyse des données de santé du GHS Panel </w:t>
      </w:r>
      <w:proofErr w:type="spellStart"/>
      <w:r w:rsidRPr="00764443">
        <w:rPr>
          <w:lang w:val="fr-FR"/>
        </w:rPr>
        <w:t>Wa</w:t>
      </w:r>
      <w:r w:rsidRPr="00764443">
        <w:rPr>
          <w:lang w:val="fr-FR"/>
        </w:rPr>
        <w:t>ve</w:t>
      </w:r>
      <w:proofErr w:type="spellEnd"/>
      <w:r w:rsidRPr="00764443">
        <w:rPr>
          <w:lang w:val="fr-FR"/>
        </w:rPr>
        <w:t xml:space="preserve"> 4, basée sur des estimations pondérées représentatives au niveau national, met en évidence plusieurs résultats majeurs sur l’état sanitaire des ménages nigérians en 2018.</w:t>
      </w:r>
    </w:p>
    <w:p w:rsidR="00D63FA0" w:rsidRPr="00764443" w:rsidRDefault="00764443" w:rsidP="00764443">
      <w:pPr>
        <w:pStyle w:val="Corpsdetexte"/>
        <w:jc w:val="both"/>
        <w:rPr>
          <w:lang w:val="fr-FR"/>
        </w:rPr>
      </w:pPr>
      <w:r w:rsidRPr="00764443">
        <w:rPr>
          <w:lang w:val="fr-FR"/>
        </w:rPr>
        <w:t>Premièrement, le taux de morbidité pondéré de 23,8% révèle un fardeau sanitaire im</w:t>
      </w:r>
      <w:r w:rsidRPr="00764443">
        <w:rPr>
          <w:lang w:val="fr-FR"/>
        </w:rPr>
        <w:t>portant, qui s’accentue fortement avec l’âge — atteignant 50% chez les femmes de 60 ans et plus. Le paludisme demeure la pathologie dominante avec environ 14,4 millions de cas, confirmant les priorités de santé publique du Nigeria.</w:t>
      </w:r>
    </w:p>
    <w:p w:rsidR="00D63FA0" w:rsidRPr="00764443" w:rsidRDefault="00764443" w:rsidP="00764443">
      <w:pPr>
        <w:pStyle w:val="Corpsdetexte"/>
        <w:jc w:val="both"/>
        <w:rPr>
          <w:lang w:val="fr-FR"/>
        </w:rPr>
      </w:pPr>
      <w:r w:rsidRPr="00764443">
        <w:rPr>
          <w:lang w:val="fr-FR"/>
        </w:rPr>
        <w:t>Deuxièmement, le système</w:t>
      </w:r>
      <w:r w:rsidRPr="00764443">
        <w:rPr>
          <w:lang w:val="fr-FR"/>
        </w:rPr>
        <w:t xml:space="preserve"> de soins nigérian se caractérise par un fort recours aux pharmacies de quartier (</w:t>
      </w:r>
      <w:proofErr w:type="spellStart"/>
      <w:r w:rsidRPr="00764443">
        <w:rPr>
          <w:i/>
          <w:iCs/>
          <w:lang w:val="fr-FR"/>
        </w:rPr>
        <w:t>chemists</w:t>
      </w:r>
      <w:proofErr w:type="spellEnd"/>
      <w:r w:rsidRPr="00764443">
        <w:rPr>
          <w:lang w:val="fr-FR"/>
        </w:rPr>
        <w:t>, ~15,6 millions de recours), qui constituent le premier point de contact pour la majorité de la population. Ce constat soulève des questions sur la qualité et la rég</w:t>
      </w:r>
      <w:r w:rsidRPr="00764443">
        <w:rPr>
          <w:lang w:val="fr-FR"/>
        </w:rPr>
        <w:t>ulation de ces soins informels.</w:t>
      </w:r>
    </w:p>
    <w:p w:rsidR="00D63FA0" w:rsidRPr="00764443" w:rsidRDefault="00764443" w:rsidP="00764443">
      <w:pPr>
        <w:pStyle w:val="Corpsdetexte"/>
        <w:jc w:val="both"/>
        <w:rPr>
          <w:lang w:val="fr-FR"/>
        </w:rPr>
      </w:pPr>
      <w:r w:rsidRPr="00764443">
        <w:rPr>
          <w:lang w:val="fr-FR"/>
        </w:rPr>
        <w:t>Troisièmement, les inégalités socio-économiques d’accès aux soins sont réelles et statistiquement significatives (F = 27,95, p &lt; 2,2×10⁻¹⁶). Ces inégalités ne s’expliquent pas par les seuls coûts directs des soins, la dépens</w:t>
      </w:r>
      <w:r w:rsidRPr="00764443">
        <w:rPr>
          <w:lang w:val="fr-FR"/>
        </w:rPr>
        <w:t>e médiane pondérée étant similaire entre milieux rural (900 nairas) et urbain (850 nairas, p = 0,13).</w:t>
      </w:r>
    </w:p>
    <w:p w:rsidR="00D63FA0" w:rsidRPr="00764443" w:rsidRDefault="00764443" w:rsidP="00764443">
      <w:pPr>
        <w:pStyle w:val="Corpsdetexte"/>
        <w:jc w:val="both"/>
        <w:rPr>
          <w:lang w:val="fr-FR"/>
        </w:rPr>
      </w:pPr>
      <w:r w:rsidRPr="00764443">
        <w:rPr>
          <w:lang w:val="fr-FR"/>
        </w:rPr>
        <w:t xml:space="preserve">Ces résultats appellent à des politiques de santé ciblées sur les populations âgées, les ménages pauvres et les zones enclavées, avec un renforcement des </w:t>
      </w:r>
      <w:r w:rsidRPr="00764443">
        <w:rPr>
          <w:lang w:val="fr-FR"/>
        </w:rPr>
        <w:t>infrastructures sanitaires de proximité.</w:t>
      </w:r>
      <w:bookmarkEnd w:id="47"/>
      <w:bookmarkEnd w:id="2"/>
    </w:p>
    <w:sectPr w:rsidR="00D63FA0" w:rsidRPr="00764443">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2DC80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1EEF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D63FA0"/>
    <w:rsid w:val="00764443"/>
    <w:rsid w:val="00D6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34F5"/>
  <w15:docId w15:val="{F1AA74C4-75B5-4ED6-9144-16AC4DC1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Normal"/>
    <w:next w:val="Corpsdetexte"/>
    <w:link w:val="Sous-titre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unhideWhenUsed/>
    <w:rsid w:val="00764443"/>
    <w:pPr>
      <w:spacing w:after="100"/>
    </w:pPr>
  </w:style>
  <w:style w:type="paragraph" w:styleId="TM2">
    <w:name w:val="toc 2"/>
    <w:basedOn w:val="Normal"/>
    <w:next w:val="Normal"/>
    <w:autoRedefine/>
    <w:uiPriority w:val="39"/>
    <w:unhideWhenUsed/>
    <w:rsid w:val="007644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1922</Words>
  <Characters>10573</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Accès aux services de santé et chocs sanitaires des ménages nigérians</dc:title>
  <dc:creator>Diop Marème, KANE Boubacar</dc:creator>
  <cp:keywords/>
  <cp:lastModifiedBy>SURFACE LAPTOP 2</cp:lastModifiedBy>
  <cp:revision>2</cp:revision>
  <dcterms:created xsi:type="dcterms:W3CDTF">2026-03-24T11:47:00Z</dcterms:created>
  <dcterms:modified xsi:type="dcterms:W3CDTF">2026-03-24T11:49:00Z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y fmtid="{D5CDD505-2E9C-101B-9397-08002B2CF9AE}" pid="4" name="subtitle">
    <vt:lpwstr>Nigeria General Household Survey Panel — Wave 4 (2018)</vt:lpwstr>
  </property>
</Properties>
</file>