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Devoir</w:t>
      </w:r>
      <w:r>
        <w:t xml:space="preserve"> </w:t>
      </w:r>
      <w:r>
        <w:t xml:space="preserve">ISE1</w:t>
      </w:r>
    </w:p>
    <w:p>
      <w:pPr>
        <w:pStyle w:val="Sous-titre"/>
      </w:pPr>
      <w:r>
        <w:t xml:space="preserve">DIOP</w:t>
      </w:r>
      <w:r>
        <w:t xml:space="preserve"> </w:t>
      </w:r>
      <w:r>
        <w:t xml:space="preserve">Papa</w:t>
      </w:r>
      <w:r>
        <w:t xml:space="preserve"> </w:t>
      </w:r>
      <w:r>
        <w:t xml:space="preserve">Boubacar</w:t>
      </w:r>
    </w:p>
    <w:p>
      <w:pPr>
        <w:pStyle w:val="Date"/>
      </w:pPr>
      <w:r>
        <w:t xml:space="preserve">2026-08-01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3" w:name="Xd066a4a007a6ae07681848dc8761332d7239df4"/>
    <w:p>
      <w:pPr>
        <w:pStyle w:val="Titre1"/>
      </w:pPr>
      <w:r>
        <w:rPr>
          <w:rStyle w:val="SectionNumber"/>
        </w:rPr>
        <w:t xml:space="preserve">1</w:t>
      </w:r>
      <w:r>
        <w:tab/>
      </w:r>
      <w:r>
        <w:t xml:space="preserve">Score de diversité alimentaire des ménages</w:t>
      </w:r>
    </w:p>
    <w:p>
      <w:pPr>
        <w:pStyle w:val="FirstParagraph"/>
      </w:pPr>
      <w:r>
        <w:t xml:space="preserve">Le HDDS (Household Dietary Diversity Score) est un indicateur proxy de la qualité nutritionnelle des régimes alimentaires. Il est calculé en comptant le nombre de groupes alimentaires consommés par le ménage au cours des 24 heures précédentes, parmi une liste standard de 12 groupes définis par la FAO.</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preserve">** Caractéristique **</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N</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Overall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773,626</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Rural</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439,575</w:t>
            </w:r>
            <w:r>
              <w:rPr>
                <w:vertAlign w:val="superscript"/>
                <w:i/>
                <w:rFonts w:ascii="Calibri" w:hAnsi="Calibri"/>
                <w:sz w:val="20"/>
              </w:rPr>
              <w:t xml:space="default">1</w:t>
            </w:r>
          </w:p>
        </w:tc>
        <w:tc>
          <w:tcPr>
            <w:tcBorders>
              <w:top w:val="single" w:sz="16" w:space="0" w:color="D3D3D3"/>
              <w:bottom w:val="single" w:sz="16" w:space="0" w:color="D3D3D3"/>
            </w:tcBorders>
          </w:tcPr>
          <w:p>
            <w:pPr>
              <w:spacing w:before="0" w:after="60"/>
              <w:keepNext/>
              <w:jc w:val="center"/>
            </w:pPr>
            <w:r>
              <w:rPr>
                <w:b w:val="true"/>
                <w:rFonts w:ascii="Calibri" w:hAnsi="Calibri"/>
                <w:sz w:val="20"/>
              </w:rPr>
              <w:t xml:space="preserve">Urbain</w:t>
            </w:r>
            <w:r>
              <w:rPr>
                <w:rFonts w:ascii="Calibri" w:hAnsi="Calibri"/>
                <w:sz w:val="20"/>
              </w:rPr>
              <w:t xml:space="preserve"/>
            </w:r>
            <w:r xmlns:w="http://schemas.openxmlformats.org/wordprocessingml/2006/main">
              <w:rPr>
                <w:rFonts w:ascii="Calibri" w:hAnsi="Calibri"/>
                <w:sz w:val="20"/>
              </w:rPr>
              <w:t xml:space="preserve"> </w:t>
            </w:r>
            <w:r>
              <w:rPr>
                <w:rFonts w:ascii="Calibri" w:hAnsi="Calibri"/>
                <w:sz w:val="20"/>
              </w:rPr>
              <w:t xml:space="preserve">N = 334,051</w:t>
            </w:r>
            <w:r>
              <w:rPr>
                <w:vertAlign w:val="superscript"/>
                <w:i/>
                <w:rFonts w:ascii="Calibri" w:hAnsi="Calibri"/>
                <w:sz w:val="20"/>
              </w:rPr>
              <w:t xml:space="default">1</w:t>
            </w:r>
          </w:p>
        </w:tc>
        <w:tc>
          <w:tcPr>
            <w:tcBorders>
              <w:top w:val="single" w:sz="16" w:space="0" w:color="D3D3D3"/>
              <w:bottom w:val="single" w:sz="16" w:space="0" w:color="D3D3D3"/>
              <w:end w:val="single" w:space="0" w:color="D3D3D3"/>
            </w:tcBorders>
          </w:tcPr>
          <w:p>
            <w:pPr>
              <w:spacing w:before="0" w:after="60"/>
              <w:keepNext/>
              <w:jc w:val="center"/>
            </w:pPr>
            <w:r>
              <w:rPr>
                <w:b w:val="true"/>
                <w:rFonts w:ascii="Calibri" w:hAnsi="Calibri"/>
                <w:sz w:val="20"/>
              </w:rPr>
              <w:t xml:space="preserve">p-value</w:t>
            </w:r>
            <w:r>
              <w:rPr>
                <w:vertAlign w:val="superscript"/>
                <w:i/>
                <w:rFonts w:ascii="Calibri" w:hAnsi="Calibri"/>
                <w:sz w:val="20"/>
              </w:rPr>
              <w:t xml:space="default">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Revenu par tête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773,626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17,369.1 (19,486.2)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13,771.9 (13,278.3)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22,102.6 (24,660.5)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Taille du ménage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773,626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 (2.6)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Sexe du chef de ménage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773,626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630,197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358,535 (82%)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271,663 (81%)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143,428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81,040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62,388 (19%)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Âge du chef de ménage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773,626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42.6 (10.8)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 (10.9)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 (10.6)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niveau_educ</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773,626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39,967 (5.2%)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21,441 (4.9%)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18,526 (5.5%)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Aucun</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345,570 (45%)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192,330 (44%)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153,240 (46%)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Primaire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216,060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123,614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92,446 (28%)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Secondaire</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135,236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79,640 (18%)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55,595 (17%)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    Superieur</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36,793 (4.8%)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22,549 (5.1%)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14,244 (4.3%)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
            </w:r>
          </w:p>
        </w:tc>
      </w:tr>
      <w:tr>
        <w:trPr>
          <w:cantSplit/>
        </w:trPr>
        <w:tc>
          <w:tcPr>
            <w:gridSpan w:val="6"/>
          </w:tcPr>
          <w:p>
            <w:pPr>
              <w:spacing w:before="0" w:after="60"/>
              <w:keepNext/>
            </w:pPr>
            <w:r>
              <w:rPr>
                <w:vertAlign w:val="superscript"/>
                <w:i/>
                <w:rFonts w:ascii="Calibri" w:hAnsi="Calibri"/>
                <w:sz w:val="20"/>
              </w:rPr>
              <w:t xml:space="default">1</w:t>
            </w:r>
            <w:r>
              <w:rPr>
                <w:rFonts w:ascii="Calibri" w:hAnsi="Calibri"/>
                <w:sz w:val="20"/>
              </w:rPr>
              <w:t xml:space="preserve">Mean (SD); n (%)</w:t>
            </w:r>
          </w:p>
        </w:tc>
      </w:tr>
      <w:tr>
        <w:trPr>
          <w:cantSplit/>
        </w:trPr>
        <w:tc>
          <w:tcPr>
            <w:gridSpan w:val="6"/>
          </w:tcPr>
          <w:p>
            <w:pPr>
              <w:spacing w:before="0" w:after="60"/>
              <w:keepNext/>
            </w:pPr>
            <w:r>
              <w:rPr>
                <w:vertAlign w:val="superscript"/>
                <w:i/>
                <w:rFonts w:ascii="Calibri" w:hAnsi="Calibri"/>
                <w:sz w:val="20"/>
              </w:rPr>
              <w:t xml:space="default">2</w:t>
            </w:r>
            <w:r>
              <w:rPr>
                <w:rFonts w:ascii="Calibri" w:hAnsi="Calibri"/>
                <w:sz w:val="20"/>
              </w:rPr>
              <w:t xml:space="preserve">Design-based KruskalWallis test; Pearson's X^2: Rao &amp; Scott adjustment</w:t>
            </w:r>
          </w:p>
        </w:tc>
      </w:tr>
    </w:tbl>
    <w:p>
      <w:pPr>
        <w:pStyle w:val="BodyText"/>
      </w:pPr>
      <w:r>
        <w:t xml:space="preserve">Le tableau ci-dessus montre que le revenu par tête moyen est de 13771,9 Fcfa en milieu rural contre 22102,6 Fcfa en milieu urbain. La différence entre ces deux moyennes est très significative avec une p-value inférieure à 1%. En ce qui concerne la taille du ménage, le sexe du chef de ménage, son âge ainsi que son niveau d’éducation, la différence entre le milieu urbain et le milieu rural n’est pas significatif pour toutes ces caractéristiques.</w:t>
      </w:r>
    </w:p>
    <w:p>
      <w:pPr>
        <w:pStyle w:val="BodyText"/>
      </w:pPr>
      <w:r>
        <w:drawing>
          <wp:inline>
            <wp:extent cx="4620126" cy="3696101"/>
            <wp:effectExtent b="0" l="0" r="0" t="0"/>
            <wp:docPr descr="" title="" id="21" name="Picture"/>
            <a:graphic>
              <a:graphicData uri="http://schemas.openxmlformats.org/drawingml/2006/picture">
                <pic:pic>
                  <pic:nvPicPr>
                    <pic:cNvPr descr="rapport_files/rapport_files/figure-docx/unnamed-chunk-3-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La courbe de Lorenz nous montre une inégalité relativement élevée dans la distribution du revenu par tête. Ce résultat est appuyé par un indice de Gini nation de 0.4458656</w:t>
      </w:r>
    </w:p>
    <w:bookmarkEnd w:id="23"/>
    <w:sectPr w:rsidR="00D53B50">
      <w:headerReference r:id="rId9" w:type="default"/>
      <w:footerReference r:id="rId10" w:type="default"/>
      <w:pgSz w:h="16838" w:w="11906"/>
      <w:pgMar w:bottom="1418" w:footer="708" w:gutter="0" w:header="708" w:left="1701" w:right="1418" w:top="141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49E7" w14:textId="77777777" w:rsidR="00D53B50" w:rsidRDefault="00000000">
    <w:pPr>
      <w:pBdr>
        <w:top w:val="single" w:sz="8" w:space="4" w:color="1A6B8A"/>
      </w:pBdr>
      <w:tabs>
        <w:tab w:val="right" w:pos="9026"/>
      </w:tabs>
      <w:spacing w:before="60" w:after="0"/>
    </w:pPr>
    <w:r>
      <w:rPr>
        <w:rFonts w:ascii="Calibri" w:hAnsi="Calibri"/>
        <w:color w:val="5A6A7A"/>
        <w:sz w:val="16"/>
        <w:szCs w:val="16"/>
      </w:rPr>
      <w:t xml:space="preserve">Document de référence — Gabarit </w:t>
    </w:r>
    <w:proofErr w:type="spellStart"/>
    <w:r>
      <w:rPr>
        <w:rFonts w:ascii="Calibri" w:hAnsi="Calibri"/>
        <w:color w:val="5A6A7A"/>
        <w:sz w:val="16"/>
        <w:szCs w:val="16"/>
      </w:rPr>
      <w:t>RMarkdown</w:t>
    </w:r>
    <w:proofErr w:type="spellEnd"/>
    <w:r>
      <w:rPr>
        <w:rFonts w:ascii="Calibri" w:hAnsi="Calibri"/>
        <w:sz w:val="16"/>
        <w:szCs w:val="16"/>
      </w:rPr>
      <w:tab/>
    </w:r>
    <w:r>
      <w:rPr>
        <w:rFonts w:ascii="Calibri" w:hAnsi="Calibri"/>
        <w:color w:val="5A6A7A"/>
        <w:sz w:val="16"/>
        <w:szCs w:val="16"/>
      </w:rPr>
      <w:t>2026</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8FFF0" w14:textId="58B6F48C" w:rsidR="00D53B50" w:rsidRDefault="009A541E">
    <w:pPr>
      <w:pBdr>
        <w:bottom w:val="single" w:sz="8" w:space="4" w:color="1A6B8A"/>
      </w:pBdr>
      <w:tabs>
        <w:tab w:val="right" w:pos="9026"/>
      </w:tabs>
      <w:spacing w:before="0" w:after="60"/>
    </w:pPr>
    <w:r>
      <w:rPr>
        <w:rFonts w:ascii="Calibri" w:hAnsi="Calibri"/>
        <w:b/>
        <w:bCs/>
        <w:color w:val="1A6B8A"/>
        <w:sz w:val="18"/>
        <w:szCs w:val="18"/>
      </w:rPr>
      <w:t>Devoir ISE1</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297B01F5"/>
    <w:multiLevelType w:val="hybridMultilevel"/>
    <w:tmpl w:val="6BAC367A"/>
    <w:lvl w:ilvl="0" w:tplc="3872F758">
      <w:start w:val="1"/>
      <w:numFmt w:val="decimal"/>
      <w:lvlText w:val="%1."/>
      <w:lvlJc w:val="left"/>
      <w:pPr>
        <w:ind w:hanging="360" w:left="720"/>
      </w:pPr>
      <w:rPr>
        <w:rFonts w:ascii="Calibri" w:cs="Calibri" w:eastAsia="Calibri" w:hAnsi="Calibri"/>
        <w:color w:val="1A1A2E"/>
        <w:sz w:val="24"/>
        <w:szCs w:val="24"/>
      </w:rPr>
    </w:lvl>
    <w:lvl w:ilvl="1" w:tplc="7410081C">
      <w:numFmt w:val="decimal"/>
      <w:lvlText w:val=""/>
      <w:lvlJc w:val="left"/>
    </w:lvl>
    <w:lvl w:ilvl="2" w:tplc="9C48E446">
      <w:numFmt w:val="decimal"/>
      <w:lvlText w:val=""/>
      <w:lvlJc w:val="left"/>
    </w:lvl>
    <w:lvl w:ilvl="3" w:tplc="FC14161C">
      <w:numFmt w:val="decimal"/>
      <w:lvlText w:val=""/>
      <w:lvlJc w:val="left"/>
    </w:lvl>
    <w:lvl w:ilvl="4" w:tplc="87902198">
      <w:numFmt w:val="decimal"/>
      <w:lvlText w:val=""/>
      <w:lvlJc w:val="left"/>
    </w:lvl>
    <w:lvl w:ilvl="5" w:tplc="41E69354">
      <w:numFmt w:val="decimal"/>
      <w:lvlText w:val=""/>
      <w:lvlJc w:val="left"/>
    </w:lvl>
    <w:lvl w:ilvl="6" w:tplc="662AE6FC">
      <w:numFmt w:val="decimal"/>
      <w:lvlText w:val=""/>
      <w:lvlJc w:val="left"/>
    </w:lvl>
    <w:lvl w:ilvl="7" w:tplc="F7086E52">
      <w:numFmt w:val="decimal"/>
      <w:lvlText w:val=""/>
      <w:lvlJc w:val="left"/>
    </w:lvl>
    <w:lvl w:ilvl="8" w:tplc="D01E9E72">
      <w:numFmt w:val="decimal"/>
      <w:lvlText w:val=""/>
      <w:lvlJc w:val="left"/>
    </w:lvl>
  </w:abstractNum>
  <w:abstractNum w15:restartNumberingAfterBreak="0" w:abstractNumId="1">
    <w:nsid w:val="33EB03A6"/>
    <w:multiLevelType w:val="hybridMultilevel"/>
    <w:tmpl w:val="66F8D6C0"/>
    <w:lvl w:ilvl="0" w:tplc="043AA39E">
      <w:start w:val="1"/>
      <w:numFmt w:val="bullet"/>
      <w:lvlText w:val="●"/>
      <w:lvlJc w:val="left"/>
      <w:pPr>
        <w:ind w:hanging="360" w:left="720"/>
      </w:pPr>
      <w:rPr>
        <w:rFonts w:ascii="Calibri" w:cs="Calibri" w:eastAsia="Calibri" w:hAnsi="Calibri"/>
        <w:color w:val="1A6B8A"/>
        <w:sz w:val="24"/>
        <w:szCs w:val="24"/>
      </w:rPr>
    </w:lvl>
    <w:lvl w:ilvl="1" w:tplc="717058B2">
      <w:numFmt w:val="decimal"/>
      <w:lvlText w:val=""/>
      <w:lvlJc w:val="left"/>
    </w:lvl>
    <w:lvl w:ilvl="2" w:tplc="387EA428">
      <w:numFmt w:val="decimal"/>
      <w:lvlText w:val=""/>
      <w:lvlJc w:val="left"/>
    </w:lvl>
    <w:lvl w:ilvl="3" w:tplc="FC18DEBA">
      <w:numFmt w:val="decimal"/>
      <w:lvlText w:val=""/>
      <w:lvlJc w:val="left"/>
    </w:lvl>
    <w:lvl w:ilvl="4" w:tplc="1CAA3052">
      <w:numFmt w:val="decimal"/>
      <w:lvlText w:val=""/>
      <w:lvlJc w:val="left"/>
    </w:lvl>
    <w:lvl w:ilvl="5" w:tplc="3B2A4B32">
      <w:numFmt w:val="decimal"/>
      <w:lvlText w:val=""/>
      <w:lvlJc w:val="left"/>
    </w:lvl>
    <w:lvl w:ilvl="6" w:tplc="5196717A">
      <w:numFmt w:val="decimal"/>
      <w:lvlText w:val=""/>
      <w:lvlJc w:val="left"/>
    </w:lvl>
    <w:lvl w:ilvl="7" w:tplc="E45C27F0">
      <w:numFmt w:val="decimal"/>
      <w:lvlText w:val=""/>
      <w:lvlJc w:val="left"/>
    </w:lvl>
    <w:lvl w:ilvl="8" w:tplc="AD4CEB42">
      <w:numFmt w:val="decimal"/>
      <w:lvlText w:val=""/>
      <w:lvlJc w:val="left"/>
    </w:lvl>
  </w:abstractNum>
  <w:abstractNum w15:restartNumberingAfterBreak="0" w:abstractNumId="2">
    <w:nsid w:val="6D260D7A"/>
    <w:multiLevelType w:val="hybridMultilevel"/>
    <w:tmpl w:val="A06236CC"/>
    <w:lvl w:ilvl="0" w:tplc="873EB8E6">
      <w:start w:val="1"/>
      <w:numFmt w:val="bullet"/>
      <w:lvlText w:val="●"/>
      <w:lvlJc w:val="left"/>
      <w:pPr>
        <w:ind w:hanging="360" w:left="720"/>
      </w:pPr>
    </w:lvl>
    <w:lvl w:ilvl="1" w:tplc="D8FA8290">
      <w:start w:val="1"/>
      <w:numFmt w:val="bullet"/>
      <w:lvlText w:val="○"/>
      <w:lvlJc w:val="left"/>
      <w:pPr>
        <w:ind w:hanging="360" w:left="1440"/>
      </w:pPr>
    </w:lvl>
    <w:lvl w:ilvl="2" w:tplc="2C063098">
      <w:start w:val="1"/>
      <w:numFmt w:val="bullet"/>
      <w:lvlText w:val="■"/>
      <w:lvlJc w:val="left"/>
      <w:pPr>
        <w:ind w:hanging="360" w:left="2160"/>
      </w:pPr>
    </w:lvl>
    <w:lvl w:ilvl="3" w:tplc="A85C5CDA">
      <w:start w:val="1"/>
      <w:numFmt w:val="bullet"/>
      <w:lvlText w:val="●"/>
      <w:lvlJc w:val="left"/>
      <w:pPr>
        <w:ind w:hanging="360" w:left="2880"/>
      </w:pPr>
    </w:lvl>
    <w:lvl w:ilvl="4" w:tplc="7B12EEE2">
      <w:start w:val="1"/>
      <w:numFmt w:val="bullet"/>
      <w:lvlText w:val="○"/>
      <w:lvlJc w:val="left"/>
      <w:pPr>
        <w:ind w:hanging="360" w:left="3600"/>
      </w:pPr>
    </w:lvl>
    <w:lvl w:ilvl="5" w:tplc="DA44F878">
      <w:start w:val="1"/>
      <w:numFmt w:val="bullet"/>
      <w:lvlText w:val="■"/>
      <w:lvlJc w:val="left"/>
      <w:pPr>
        <w:ind w:hanging="360" w:left="4320"/>
      </w:pPr>
    </w:lvl>
    <w:lvl w:ilvl="6" w:tplc="A69AE1BA">
      <w:start w:val="1"/>
      <w:numFmt w:val="bullet"/>
      <w:lvlText w:val="●"/>
      <w:lvlJc w:val="left"/>
      <w:pPr>
        <w:ind w:hanging="360" w:left="5040"/>
      </w:pPr>
    </w:lvl>
    <w:lvl w:ilvl="7" w:tplc="2C60E064">
      <w:start w:val="1"/>
      <w:numFmt w:val="bullet"/>
      <w:lvlText w:val="●"/>
      <w:lvlJc w:val="left"/>
      <w:pPr>
        <w:ind w:hanging="360" w:left="5760"/>
      </w:pPr>
    </w:lvl>
    <w:lvl w:ilvl="8" w:tplc="D87A4376">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16956614" w:numId="1">
    <w:abstractNumId w:val="2"/>
    <w:lvlOverride w:ilvl="0">
      <w:startOverride w:val="1"/>
    </w:lvlOverride>
  </w:num>
  <w:num w16cid:durableId="321003880" w:numId="2">
    <w:abstractNumId w:val="1"/>
    <w:lvlOverride w:ilvl="0">
      <w:startOverride w:val="1"/>
    </w:lvlOverride>
  </w:num>
  <w:num w16cid:durableId="535118800" w:numId="3">
    <w:abstractNumId w:val="0"/>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3B50"/>
    <w:rsid w:val="000D4E39"/>
    <w:rsid w:val="004A3FC4"/>
    <w:rsid w:val="00596E4C"/>
    <w:rsid w:val="005E2A5B"/>
    <w:rsid w:val="009A541E"/>
    <w:rsid w:val="00A12E91"/>
    <w:rsid w:val="00AC3790"/>
    <w:rsid w:val="00BC34C4"/>
    <w:rsid w:val="00D53B50"/>
    <w:rsid w:val="00E40B5A"/>
    <w:rsid w:val="00ED325B"/>
  </w:rsids>
  <w:themeFontLang w:val="fr-FR"/>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color w:val="1A1A2E"/>
        <w:sz w:val="24"/>
        <w:szCs w:val="24"/>
        <w:lang w:bidi="ar-SA" w:eastAsia="fr-FR" w:val="fr-FR"/>
      </w:rPr>
    </w:rPrDefault>
    <w:pPrDefault>
      <w:pPr>
        <w:spacing w:after="120" w:before="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4A3FC4"/>
    <w:pPr>
      <w:spacing w:line="360" w:lineRule="auto"/>
      <w:jc w:val="both"/>
    </w:pPr>
    <w:rPr>
      <w:rFonts w:ascii="Times New Roman" w:hAnsi="Times New Roman"/>
    </w:rPr>
  </w:style>
  <w:style w:styleId="Titre1" w:type="paragraph">
    <w:name w:val="heading 1"/>
    <w:basedOn w:val="Normal"/>
    <w:next w:val="Normal"/>
    <w:uiPriority w:val="9"/>
    <w:qFormat/>
    <w:pPr>
      <w:pBdr>
        <w:bottom w:color="1B4F72" w:space="1" w:sz="12" w:val="single"/>
      </w:pBdr>
      <w:spacing w:before="480"/>
      <w:outlineLvl w:val="0"/>
    </w:pPr>
    <w:rPr>
      <w:rFonts w:ascii="Calibri" w:hAnsi="Calibri"/>
      <w:b/>
      <w:bCs/>
      <w:color w:val="1B4F72"/>
      <w:sz w:val="36"/>
      <w:szCs w:val="36"/>
    </w:rPr>
  </w:style>
  <w:style w:styleId="Titre2" w:type="paragraph">
    <w:name w:val="heading 2"/>
    <w:basedOn w:val="Normal"/>
    <w:next w:val="Normal"/>
    <w:uiPriority w:val="9"/>
    <w:unhideWhenUsed/>
    <w:qFormat/>
    <w:pPr>
      <w:spacing w:after="80" w:before="360"/>
      <w:outlineLvl w:val="1"/>
    </w:pPr>
    <w:rPr>
      <w:rFonts w:ascii="Calibri" w:hAnsi="Calibri"/>
      <w:b/>
      <w:bCs/>
      <w:color w:val="1A6B8A"/>
      <w:sz w:val="30"/>
      <w:szCs w:val="30"/>
    </w:rPr>
  </w:style>
  <w:style w:styleId="Titre3" w:type="paragraph">
    <w:name w:val="heading 3"/>
    <w:basedOn w:val="Normal"/>
    <w:next w:val="Normal"/>
    <w:uiPriority w:val="9"/>
    <w:unhideWhenUsed/>
    <w:qFormat/>
    <w:pPr>
      <w:spacing w:after="60"/>
      <w:outlineLvl w:val="2"/>
    </w:pPr>
    <w:rPr>
      <w:rFonts w:ascii="Calibri" w:hAnsi="Calibri"/>
      <w:b/>
      <w:bCs/>
      <w:color w:val="2E86AB"/>
      <w:sz w:val="26"/>
      <w:szCs w:val="26"/>
    </w:rPr>
  </w:style>
  <w:style w:styleId="Titre4" w:type="paragraph">
    <w:name w:val="heading 4"/>
    <w:basedOn w:val="Normal"/>
    <w:next w:val="Normal"/>
    <w:uiPriority w:val="9"/>
    <w:semiHidden/>
    <w:unhideWhenUsed/>
    <w:qFormat/>
    <w:pPr>
      <w:spacing w:after="60" w:before="180"/>
      <w:outlineLvl w:val="3"/>
    </w:pPr>
    <w:rPr>
      <w:rFonts w:ascii="Calibri" w:hAnsi="Calibri"/>
      <w:b/>
      <w:bCs/>
      <w:i/>
      <w:iCs/>
      <w:color w:val="3B9DBF"/>
    </w:rPr>
  </w:style>
  <w:style w:styleId="Titre5" w:type="paragraph">
    <w:name w:val="heading 5"/>
    <w:basedOn w:val="Normal"/>
    <w:next w:val="Normal"/>
    <w:uiPriority w:val="9"/>
    <w:semiHidden/>
    <w:unhideWhenUsed/>
    <w:qFormat/>
    <w:pPr>
      <w:outlineLvl w:val="4"/>
    </w:pPr>
    <w:rPr>
      <w:color w:val="2E74B5"/>
    </w:rPr>
  </w:style>
  <w:style w:styleId="Titre6" w:type="paragraph">
    <w:name w:val="heading 6"/>
    <w:basedOn w:val="Normal"/>
    <w:next w:val="Normal"/>
    <w:uiPriority w:val="9"/>
    <w:semiHidden/>
    <w:unhideWhenUsed/>
    <w:qFormat/>
    <w:pPr>
      <w:outlineLvl w:val="5"/>
    </w:pPr>
    <w:rPr>
      <w:color w:val="1F4D7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Titre" w:type="paragraph">
    <w:name w:val="Title"/>
    <w:basedOn w:val="Normal"/>
    <w:next w:val="Normal"/>
    <w:uiPriority w:val="10"/>
    <w:qFormat/>
    <w:pPr>
      <w:spacing w:after="240" w:before="0"/>
      <w:jc w:val="left"/>
    </w:pPr>
    <w:rPr>
      <w:rFonts w:ascii="Calibri" w:hAnsi="Calibri"/>
      <w:b/>
      <w:bCs/>
      <w:color w:val="1B4F72"/>
      <w:sz w:val="56"/>
      <w:szCs w:val="56"/>
    </w:rPr>
  </w:style>
  <w:style w:customStyle="1" w:styleId="lev1" w:type="paragraph">
    <w:name w:val="Élevé1"/>
    <w:basedOn w:val="Normal"/>
    <w:next w:val="Normal"/>
    <w:qFormat/>
    <w:rPr>
      <w:b/>
      <w:bCs/>
    </w:rPr>
  </w:style>
  <w:style w:styleId="Paragraphedeliste" w:type="paragraph">
    <w:name w:val="List Paragraph"/>
    <w:basedOn w:val="Normal"/>
    <w:qFormat/>
  </w:style>
  <w:style w:styleId="Lienhypertexte" w:type="character">
    <w:name w:val="Hyperlink"/>
    <w:uiPriority w:val="99"/>
    <w:unhideWhenUsed/>
    <w:rPr>
      <w:color w:val="0563C1"/>
      <w:u w:val="single"/>
    </w:rPr>
  </w:style>
  <w:style w:styleId="Appelnotedebasdep" w:type="character">
    <w:name w:val="footnote reference"/>
    <w:uiPriority w:val="99"/>
    <w:semiHidden/>
    <w:unhideWhenUsed/>
    <w:rPr>
      <w:vertAlign w:val="superscript"/>
    </w:rPr>
  </w:style>
  <w:style w:styleId="Notedebasdepage" w:type="paragraph">
    <w:name w:val="footnote text"/>
    <w:basedOn w:val="Normal"/>
    <w:link w:val="NotedebasdepageCar"/>
    <w:uiPriority w:val="99"/>
    <w:semiHidden/>
    <w:unhideWhenUsed/>
    <w:pPr>
      <w:spacing w:after="0" w:line="240" w:lineRule="auto"/>
    </w:pPr>
    <w:rPr>
      <w:sz w:val="20"/>
      <w:szCs w:val="20"/>
    </w:rPr>
  </w:style>
  <w:style w:customStyle="1" w:styleId="NotedebasdepageCar" w:type="character">
    <w:name w:val="Note de bas de page Car"/>
    <w:link w:val="Notedebasdepage"/>
    <w:uiPriority w:val="99"/>
    <w:semiHidden/>
    <w:unhideWhenUsed/>
    <w:rPr>
      <w:sz w:val="20"/>
      <w:szCs w:val="20"/>
    </w:rPr>
  </w:style>
  <w:style w:styleId="Appeldenotedefin" w:type="character">
    <w:name w:val="endnote reference"/>
    <w:uiPriority w:val="99"/>
    <w:semiHidden/>
    <w:unhideWhenUsed/>
    <w:rPr>
      <w:vertAlign w:val="superscript"/>
    </w:rPr>
  </w:style>
  <w:style w:styleId="Notedefin" w:type="paragraph">
    <w:name w:val="endnote text"/>
    <w:basedOn w:val="Normal"/>
    <w:link w:val="NotedefinCar"/>
    <w:uiPriority w:val="99"/>
    <w:semiHidden/>
    <w:unhideWhenUsed/>
    <w:pPr>
      <w:spacing w:after="0" w:line="240" w:lineRule="auto"/>
    </w:pPr>
    <w:rPr>
      <w:sz w:val="20"/>
      <w:szCs w:val="20"/>
    </w:rPr>
  </w:style>
  <w:style w:customStyle="1" w:styleId="NotedefinCar" w:type="character">
    <w:name w:val="Note de fin Car"/>
    <w:link w:val="Notedefin"/>
    <w:uiPriority w:val="99"/>
    <w:semiHidden/>
    <w:unhideWhenUsed/>
    <w:rPr>
      <w:sz w:val="20"/>
      <w:szCs w:val="20"/>
    </w:rPr>
  </w:style>
  <w:style w:styleId="Sous-titre" w:type="paragraph">
    <w:name w:val="Subtitle"/>
    <w:basedOn w:val="Normal"/>
    <w:uiPriority w:val="11"/>
    <w:qFormat/>
    <w:pPr>
      <w:spacing w:after="360" w:before="0"/>
      <w:jc w:val="left"/>
    </w:pPr>
    <w:rPr>
      <w:rFonts w:ascii="Calibri" w:hAnsi="Calibri"/>
      <w:i/>
      <w:iCs/>
      <w:color w:val="1A6B8A"/>
      <w:sz w:val="32"/>
      <w:szCs w:val="32"/>
    </w:rPr>
  </w:style>
  <w:style w:styleId="Lgende" w:type="paragraph">
    <w:name w:val="caption"/>
    <w:basedOn w:val="Normal"/>
    <w:qFormat/>
    <w:pPr>
      <w:spacing w:before="60"/>
      <w:jc w:val="center"/>
    </w:pPr>
    <w:rPr>
      <w:rFonts w:ascii="Calibri" w:hAnsi="Calibri"/>
      <w:i/>
      <w:iCs/>
      <w:color w:val="5A6A7A"/>
      <w:sz w:val="20"/>
      <w:szCs w:val="20"/>
    </w:rPr>
  </w:style>
  <w:style w:styleId="Normalcentr" w:type="paragraph">
    <w:name w:val="Block Text"/>
    <w:basedOn w:val="Normal"/>
    <w:qFormat/>
    <w:pPr>
      <w:pBdr>
        <w:left w:color="2E86AB" w:space="10" w:sz="18" w:val="single"/>
      </w:pBdr>
      <w:spacing w:after="180" w:before="180"/>
      <w:ind w:left="720" w:right="720"/>
    </w:pPr>
    <w:rPr>
      <w:rFonts w:ascii="Calibri" w:hAnsi="Calibri"/>
      <w:i/>
      <w:iCs/>
      <w:color w:val="5A6A7A"/>
    </w:rPr>
  </w:style>
  <w:style w:customStyle="1" w:styleId="CodeChar" w:type="paragraph">
    <w:name w:val="Code Char"/>
    <w:basedOn w:val="Normal"/>
    <w:qFormat/>
    <w:rsid w:val="00596E4C"/>
    <w:pPr>
      <w:shd w:color="auto" w:fill="B4C6E7" w:themeFill="accent1" w:themeFillTint="66" w:val="clear"/>
    </w:pPr>
    <w:rPr>
      <w:rFonts w:ascii="Courier New" w:cs="Courier New" w:eastAsia="Courier New" w:hAnsi="Courier New"/>
      <w:outline/>
      <w:color w:themeColor="accent1" w:val="4472C4"/>
      <w:szCs w:val="22"/>
      <w14:textOutline w14:algn="ctr" w14:cap="rnd" w14:cmpd="sng" w14:w="9525">
        <w14:solidFill>
          <w14:schemeClr w14:val="accent1"/>
        </w14:solidFill>
        <w14:prstDash w14:val="solid"/>
        <w14:bevel/>
      </w14:textOutline>
      <w14:textFill>
        <w14:noFill/>
      </w14:textFill>
    </w:rPr>
  </w:style>
  <w:style w:styleId="En-tte" w:type="paragraph">
    <w:name w:val="header"/>
    <w:basedOn w:val="Normal"/>
    <w:link w:val="En-tteCar"/>
    <w:uiPriority w:val="99"/>
    <w:unhideWhenUsed/>
    <w:rsid w:val="00A12E91"/>
    <w:pPr>
      <w:tabs>
        <w:tab w:pos="4536" w:val="center"/>
        <w:tab w:pos="9072" w:val="right"/>
      </w:tabs>
      <w:spacing w:after="0" w:before="0" w:line="240" w:lineRule="auto"/>
    </w:pPr>
  </w:style>
  <w:style w:customStyle="1" w:styleId="En-tteCar" w:type="character">
    <w:name w:val="En-tête Car"/>
    <w:basedOn w:val="Policepardfaut"/>
    <w:link w:val="En-tte"/>
    <w:uiPriority w:val="99"/>
    <w:rsid w:val="00A12E91"/>
    <w:rPr>
      <w:rFonts w:ascii="Times New Roman" w:hAnsi="Times New Roman"/>
    </w:rPr>
  </w:style>
  <w:style w:styleId="Pieddepage" w:type="paragraph">
    <w:name w:val="footer"/>
    <w:basedOn w:val="Normal"/>
    <w:link w:val="PieddepageCar"/>
    <w:uiPriority w:val="99"/>
    <w:unhideWhenUsed/>
    <w:rsid w:val="00A12E91"/>
    <w:pPr>
      <w:tabs>
        <w:tab w:pos="4536" w:val="center"/>
        <w:tab w:pos="9072" w:val="right"/>
      </w:tabs>
      <w:spacing w:after="0" w:before="0" w:line="240" w:lineRule="auto"/>
    </w:pPr>
  </w:style>
  <w:style w:customStyle="1" w:styleId="PieddepageCar" w:type="character">
    <w:name w:val="Pied de page Car"/>
    <w:basedOn w:val="Policepardfaut"/>
    <w:link w:val="Pieddepage"/>
    <w:uiPriority w:val="99"/>
    <w:rsid w:val="00A12E91"/>
    <w:rPr>
      <w:rFonts w:ascii="Times New Roman" w:hAnsi="Times New Roman"/>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4</Pages>
  <Words>503</Words>
  <Characters>2768</Characters>
  <Application>Microsoft Office Word</Application>
  <DocSecurity>0</DocSecurity>
  <Lines>23</Lines>
  <Paragraphs>6</Paragraphs>
  <ScaleCrop>false</ScaleCrop>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Devoir ISE1</dc:title>
  <dc:creator/>
  <cp:keywords/>
  <dcterms:created xsi:type="dcterms:W3CDTF">2026-08-01T13:52:27Z</dcterms:created>
  <dcterms:modified xsi:type="dcterms:W3CDTF">2026-08-01T13:52:27Z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2026-08-01</vt:lpwstr>
  </property>
  <property fmtid="{D5CDD505-2E9C-101B-9397-08002B2CF9AE}" pid="3" name="fontsize">
    <vt:lpwstr>12pt</vt:lpwstr>
  </property>
  <property fmtid="{D5CDD505-2E9C-101B-9397-08002B2CF9AE}" pid="4" name="output">
    <vt:lpwstr/>
  </property>
  <property fmtid="{D5CDD505-2E9C-101B-9397-08002B2CF9AE}" pid="5" name="subtitle">
    <vt:lpwstr>DIOP Papa Boubacar</vt:lpwstr>
  </property>
</Properties>
</file>