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7F26" w:rsidRDefault="00E60480">
      <w:r>
        <w:t>Vulnerabilite aux chocs et securite alimentaire des menages</w:t>
      </w:r>
    </w:p>
    <w:p w:rsidR="000E7F26" w:rsidRDefault="00E60480">
      <w:r>
        <w:t>Mareme DIOP</w:t>
      </w:r>
    </w:p>
    <w:p w:rsidR="000E7F26" w:rsidRDefault="00E60480">
      <w:r>
        <w:t>2026-08-01</w:t>
      </w:r>
    </w:p>
    <w:sdt>
      <w:sdtPr>
        <w:id w:val="-185146165"/>
        <w:docPartObj>
          <w:docPartGallery w:val="Table of Contents"/>
          <w:docPartUnique/>
        </w:docPartObj>
      </w:sdtPr>
      <w:sdtEndPr/>
      <w:sdtContent>
        <w:p w:rsidR="000E7F26" w:rsidRDefault="00E60480">
          <w:r>
            <w:t>Table of Contents</w:t>
          </w:r>
        </w:p>
        <w:p w:rsidR="00785ECC" w:rsidRDefault="00E60480">
          <w:pPr>
            <w:pStyle w:val="TM2"/>
            <w:tabs>
              <w:tab w:val="right" w:leader="dot" w:pos="9062"/>
            </w:tabs>
            <w:rPr>
              <w:noProof/>
            </w:rPr>
          </w:pPr>
          <w:r>
            <w:fldChar w:fldCharType="begin"/>
          </w:r>
          <w:r>
            <w:instrText>TOC \o "1-3" \h \z \u</w:instrText>
          </w:r>
          <w:r w:rsidR="00785ECC">
            <w:fldChar w:fldCharType="separate"/>
          </w:r>
          <w:hyperlink w:anchor="_Toc236488961" w:history="1">
            <w:r w:rsidR="00785ECC" w:rsidRPr="00B67700">
              <w:rPr>
                <w:rStyle w:val="Lienhypertexte"/>
                <w:noProof/>
              </w:rPr>
              <w:t>Section 1 :Import, structuration et nettoyage</w:t>
            </w:r>
            <w:r w:rsidR="00785ECC">
              <w:rPr>
                <w:noProof/>
                <w:webHidden/>
              </w:rPr>
              <w:tab/>
            </w:r>
            <w:r w:rsidR="00785ECC">
              <w:rPr>
                <w:noProof/>
                <w:webHidden/>
              </w:rPr>
              <w:fldChar w:fldCharType="begin"/>
            </w:r>
            <w:r w:rsidR="00785ECC">
              <w:rPr>
                <w:noProof/>
                <w:webHidden/>
              </w:rPr>
              <w:instrText xml:space="preserve"> PAGEREF _Toc236488961 \h </w:instrText>
            </w:r>
            <w:r w:rsidR="00785ECC">
              <w:rPr>
                <w:noProof/>
                <w:webHidden/>
              </w:rPr>
            </w:r>
            <w:r w:rsidR="00785ECC">
              <w:rPr>
                <w:noProof/>
                <w:webHidden/>
              </w:rPr>
              <w:fldChar w:fldCharType="separate"/>
            </w:r>
            <w:r w:rsidR="00785ECC">
              <w:rPr>
                <w:noProof/>
                <w:webHidden/>
              </w:rPr>
              <w:t>1</w:t>
            </w:r>
            <w:r w:rsidR="00785ECC">
              <w:rPr>
                <w:noProof/>
                <w:webHidden/>
              </w:rPr>
              <w:fldChar w:fldCharType="end"/>
            </w:r>
          </w:hyperlink>
        </w:p>
        <w:p w:rsidR="00785ECC" w:rsidRDefault="00785ECC">
          <w:pPr>
            <w:pStyle w:val="TM2"/>
            <w:tabs>
              <w:tab w:val="right" w:leader="dot" w:pos="9062"/>
            </w:tabs>
            <w:rPr>
              <w:noProof/>
            </w:rPr>
          </w:pPr>
          <w:hyperlink w:anchor="_Toc236488962" w:history="1">
            <w:r w:rsidRPr="00B67700">
              <w:rPr>
                <w:rStyle w:val="Lienhypertexte"/>
                <w:noProof/>
              </w:rPr>
              <w:t>Section 2 &amp; 3 : Statistiques descriptives pondérées et indices composites</w:t>
            </w:r>
            <w:r>
              <w:rPr>
                <w:noProof/>
                <w:webHidden/>
              </w:rPr>
              <w:tab/>
            </w:r>
            <w:r>
              <w:rPr>
                <w:noProof/>
                <w:webHidden/>
              </w:rPr>
              <w:fldChar w:fldCharType="begin"/>
            </w:r>
            <w:r>
              <w:rPr>
                <w:noProof/>
                <w:webHidden/>
              </w:rPr>
              <w:instrText xml:space="preserve"> PAGEREF _Toc236488962 \h </w:instrText>
            </w:r>
            <w:r>
              <w:rPr>
                <w:noProof/>
                <w:webHidden/>
              </w:rPr>
            </w:r>
            <w:r>
              <w:rPr>
                <w:noProof/>
                <w:webHidden/>
              </w:rPr>
              <w:fldChar w:fldCharType="separate"/>
            </w:r>
            <w:r>
              <w:rPr>
                <w:noProof/>
                <w:webHidden/>
              </w:rPr>
              <w:t>1</w:t>
            </w:r>
            <w:r>
              <w:rPr>
                <w:noProof/>
                <w:webHidden/>
              </w:rPr>
              <w:fldChar w:fldCharType="end"/>
            </w:r>
          </w:hyperlink>
        </w:p>
        <w:p w:rsidR="000E7F26" w:rsidRDefault="00E60480">
          <w:r>
            <w:fldChar w:fldCharType="end"/>
          </w:r>
        </w:p>
      </w:sdtContent>
    </w:sdt>
    <w:p w:rsidR="000E7F26" w:rsidRDefault="00E60480">
      <w:pPr>
        <w:pStyle w:val="Titre2"/>
      </w:pPr>
      <w:bookmarkStart w:id="0" w:name="Xa721021295c89d7660046a07368c076385d2ab6"/>
      <w:bookmarkStart w:id="1" w:name="_Toc236488961"/>
      <w:r>
        <w:t>Section 1 :Import, structuration et nettoyage</w:t>
      </w:r>
      <w:bookmarkEnd w:id="1"/>
    </w:p>
    <w:p w:rsidR="000E7F26" w:rsidRDefault="00E60480">
      <w:r>
        <w:t>Cette section renseigne les préliminaires nécessaires pour travailler sur une base propre.</w:t>
      </w:r>
    </w:p>
    <w:p w:rsidR="000E7F26" w:rsidRDefault="00E60480">
      <w:r>
        <w:t>Après importation des données (5bases de données au total), une base ménage a été constituée et enrichie par les caractéristiques du chef de ménage (à partir de la b</w:t>
      </w:r>
      <w:r>
        <w:t>ase individus) et par la consommation du ùménage sur certains produits (avec la base consommation).</w:t>
      </w:r>
      <w:bookmarkStart w:id="2" w:name="_GoBack"/>
    </w:p>
    <w:bookmarkEnd w:id="2"/>
    <w:p w:rsidR="000E7F26" w:rsidRDefault="00E60480">
      <w:r>
        <w:t>En tout 3540 ménages uniques ont été identifiés. Une correction des libellés a été opérée pour faire corerspondre les colonnes de régions dans notre base d’</w:t>
      </w:r>
      <w:r>
        <w:t>étude et celle dans la base spatiale.</w:t>
      </w:r>
    </w:p>
    <w:p w:rsidR="000E7F26" w:rsidRDefault="00E60480">
      <w:r>
        <w:t>Les valeurs manquantes ont été identifiées dans les colonnes suivantes (seulement des NA standards, il n’a pas été identifié de NA taggés).</w:t>
      </w:r>
    </w:p>
    <w:p w:rsidR="000E7F26" w:rsidRDefault="00E60480">
      <w:r>
        <w:rPr>
          <w:noProof/>
          <w:lang w:eastAsia="fr-FR"/>
        </w:rPr>
        <w:drawing>
          <wp:inline distT="0" distB="0" distL="0" distR="0">
            <wp:extent cx="4890135" cy="2445067"/>
            <wp:effectExtent l="0" t="0" r="0" b="0"/>
            <wp:docPr id="21" name="Picture" descr="Carte des valeurs manquantes pour les variables clés (W4)"/>
            <wp:cNvGraphicFramePr/>
            <a:graphic xmlns:a="http://schemas.openxmlformats.org/drawingml/2006/main">
              <a:graphicData uri="http://schemas.openxmlformats.org/drawingml/2006/picture">
                <pic:pic xmlns:pic="http://schemas.openxmlformats.org/drawingml/2006/picture">
                  <pic:nvPicPr>
                    <pic:cNvPr id="22" name="Picture" descr="Rapport_files/outputs/figures/valeurs_manquantes_variables.png"/>
                    <pic:cNvPicPr>
                      <a:picLocks noChangeAspect="1" noChangeArrowheads="1"/>
                    </pic:cNvPicPr>
                  </pic:nvPicPr>
                  <pic:blipFill>
                    <a:blip r:embed="rId7"/>
                    <a:stretch>
                      <a:fillRect/>
                    </a:stretch>
                  </pic:blipFill>
                  <pic:spPr bwMode="auto">
                    <a:xfrm>
                      <a:off x="0" y="0"/>
                      <a:ext cx="4890135" cy="2445067"/>
                    </a:xfrm>
                    <a:prstGeom prst="rect">
                      <a:avLst/>
                    </a:prstGeom>
                    <a:noFill/>
                    <a:ln w="9525">
                      <a:noFill/>
                      <a:headEnd/>
                      <a:tailEnd/>
                    </a:ln>
                  </pic:spPr>
                </pic:pic>
              </a:graphicData>
            </a:graphic>
          </wp:inline>
        </w:drawing>
      </w:r>
    </w:p>
    <w:p w:rsidR="000E7F26" w:rsidRDefault="00E60480">
      <w:r>
        <w:t>Carte des valeurs manquantes pour les variables clés (W4)</w:t>
      </w:r>
    </w:p>
    <w:p w:rsidR="000E7F26" w:rsidRDefault="00E60480">
      <w:r>
        <w:t>Les données d’enqu</w:t>
      </w:r>
      <w:r>
        <w:t>êtes africaines présentent souvent des taux de valeurs manquantes élevés pour certaines variables sensibles (comme le revenu).Ici pour le revenu, comme c’est sensible en Afrique, les individus parfois sont réticents donc les 10% de valeurs manquantes sur l</w:t>
      </w:r>
      <w:r>
        <w:t>e revenu sont MNAR (manquant non aléatoirement).</w:t>
      </w:r>
    </w:p>
    <w:p w:rsidR="000E7F26" w:rsidRDefault="00E60480">
      <w:r>
        <w:t>Pour un traitement général, nous avons appliqué une imputation multiple par équations chaînées avec mice.</w:t>
      </w:r>
    </w:p>
    <w:p w:rsidR="000E7F26" w:rsidRDefault="00E60480">
      <w:pPr>
        <w:pStyle w:val="Titre2"/>
      </w:pPr>
      <w:bookmarkStart w:id="3" w:name="Xd8aea9b38fcd93d66a69a78f93b4d3642aa002d"/>
      <w:bookmarkStart w:id="4" w:name="_Toc236488962"/>
      <w:bookmarkEnd w:id="0"/>
      <w:r>
        <w:t>Section 2 &amp; 3 : Statistiques descriptives pondérées et indices composites</w:t>
      </w:r>
      <w:bookmarkEnd w:id="4"/>
    </w:p>
    <w:p w:rsidR="000E7F26" w:rsidRDefault="00E60480">
      <w:r>
        <w:t>Score de diversité alimenta</w:t>
      </w:r>
      <w:r>
        <w:t>ire des ménages (HDDS) et la classification FAO associée</w:t>
      </w:r>
    </w:p>
    <w:p w:rsidR="000E7F26" w:rsidRDefault="00E60480">
      <w:r>
        <w:rPr>
          <w:noProof/>
          <w:lang w:eastAsia="fr-FR"/>
        </w:rPr>
        <w:lastRenderedPageBreak/>
        <w:drawing>
          <wp:inline distT="0" distB="0" distL="0" distR="0">
            <wp:extent cx="4890135" cy="3667601"/>
            <wp:effectExtent l="0" t="0" r="0" b="0"/>
            <wp:docPr id="25" name="Picture" descr="Carte cloropèthe du score de diversité"/>
            <wp:cNvGraphicFramePr/>
            <a:graphic xmlns:a="http://schemas.openxmlformats.org/drawingml/2006/main">
              <a:graphicData uri="http://schemas.openxmlformats.org/drawingml/2006/picture">
                <pic:pic xmlns:pic="http://schemas.openxmlformats.org/drawingml/2006/picture">
                  <pic:nvPicPr>
                    <pic:cNvPr id="26" name="Picture" descr="Rapport_files/outputs/figures/carte_hhds_etat.png"/>
                    <pic:cNvPicPr>
                      <a:picLocks noChangeAspect="1" noChangeArrowheads="1"/>
                    </pic:cNvPicPr>
                  </pic:nvPicPr>
                  <pic:blipFill>
                    <a:blip r:embed="rId8"/>
                    <a:stretch>
                      <a:fillRect/>
                    </a:stretch>
                  </pic:blipFill>
                  <pic:spPr bwMode="auto">
                    <a:xfrm>
                      <a:off x="0" y="0"/>
                      <a:ext cx="4890135" cy="3667601"/>
                    </a:xfrm>
                    <a:prstGeom prst="rect">
                      <a:avLst/>
                    </a:prstGeom>
                    <a:noFill/>
                    <a:ln w="9525">
                      <a:noFill/>
                      <a:headEnd/>
                      <a:tailEnd/>
                    </a:ln>
                  </pic:spPr>
                </pic:pic>
              </a:graphicData>
            </a:graphic>
          </wp:inline>
        </w:drawing>
      </w:r>
    </w:p>
    <w:p w:rsidR="000E7F26" w:rsidRDefault="00E60480">
      <w:r>
        <w:t>Carte cloropèthe du score de diversité</w:t>
      </w:r>
    </w:p>
    <w:p w:rsidR="000E7F26" w:rsidRDefault="00E60480">
      <w:r>
        <w:t>Indice de Gini</w:t>
      </w:r>
    </w:p>
    <w:p w:rsidR="000E7F26" w:rsidRDefault="00E60480">
      <w:r>
        <w:t>L’ échantillon montre que la distribution des revenus par tête est inégalitaire, le Gini est compris entre 0.438 et 0.465 à 95%.</w:t>
      </w:r>
      <w:bookmarkEnd w:id="3"/>
    </w:p>
    <w:sectPr w:rsidR="000E7F26" w:rsidSect="00B639C2">
      <w:footerReference w:type="default" r:id="rId9"/>
      <w:pgSz w:w="11906" w:h="16838"/>
      <w:pgMar w:top="1417" w:right="1417" w:bottom="1417" w:left="1417" w:header="708" w:footer="708" w:gutter="0"/>
      <w:pgBorders w:offsetFrom="page">
        <w:top w:val="triple" w:sz="4" w:space="24" w:color="4472C4" w:themeColor="accent1"/>
        <w:left w:val="triple" w:sz="4" w:space="24" w:color="4472C4" w:themeColor="accent1"/>
        <w:bottom w:val="triple" w:sz="4" w:space="24" w:color="4472C4" w:themeColor="accent1"/>
        <w:right w:val="triple" w:sz="4" w:space="24" w:color="4472C4" w:themeColor="accen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0480" w:rsidRDefault="00E60480">
      <w:pPr>
        <w:spacing w:after="0" w:line="240" w:lineRule="auto"/>
      </w:pPr>
      <w:r>
        <w:separator/>
      </w:r>
    </w:p>
  </w:endnote>
  <w:endnote w:type="continuationSeparator" w:id="0">
    <w:p w:rsidR="00E60480" w:rsidRDefault="00E60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8EAADB" w:themeColor="accent1" w:themeTint="99"/>
      </w:rPr>
      <w:id w:val="1168215426"/>
      <w:docPartObj>
        <w:docPartGallery w:val="Page Numbers (Bottom of Page)"/>
        <w:docPartUnique/>
      </w:docPartObj>
    </w:sdtPr>
    <w:sdtEndPr/>
    <w:sdtContent>
      <w:p w:rsidR="00D03B6F" w:rsidRPr="00D03B6F" w:rsidRDefault="00D03B6F">
        <w:pPr>
          <w:pStyle w:val="Pieddepage"/>
          <w:jc w:val="right"/>
          <w:rPr>
            <w:color w:val="8EAADB" w:themeColor="accent1" w:themeTint="99"/>
          </w:rPr>
        </w:pPr>
        <w:r w:rsidRPr="00D03B6F">
          <w:rPr>
            <w:color w:val="8EAADB" w:themeColor="accent1" w:themeTint="99"/>
          </w:rPr>
          <w:fldChar w:fldCharType="begin"/>
        </w:r>
        <w:r w:rsidRPr="00D03B6F">
          <w:rPr>
            <w:color w:val="8EAADB" w:themeColor="accent1" w:themeTint="99"/>
          </w:rPr>
          <w:instrText>PAGE   \* MERGEFORMAT</w:instrText>
        </w:r>
        <w:r w:rsidRPr="00D03B6F">
          <w:rPr>
            <w:color w:val="8EAADB" w:themeColor="accent1" w:themeTint="99"/>
          </w:rPr>
          <w:fldChar w:fldCharType="separate"/>
        </w:r>
        <w:r w:rsidR="00785ECC">
          <w:rPr>
            <w:noProof/>
            <w:color w:val="8EAADB" w:themeColor="accent1" w:themeTint="99"/>
          </w:rPr>
          <w:t>2</w:t>
        </w:r>
        <w:r w:rsidRPr="00D03B6F">
          <w:rPr>
            <w:color w:val="8EAADB" w:themeColor="accent1" w:themeTint="99"/>
          </w:rPr>
          <w:fldChar w:fldCharType="end"/>
        </w:r>
      </w:p>
    </w:sdtContent>
  </w:sdt>
  <w:p w:rsidR="00D03B6F" w:rsidRDefault="00D03B6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0480" w:rsidRDefault="00E60480">
      <w:pPr>
        <w:spacing w:after="0" w:line="240" w:lineRule="auto"/>
      </w:pPr>
      <w:r>
        <w:separator/>
      </w:r>
    </w:p>
  </w:footnote>
  <w:footnote w:type="continuationSeparator" w:id="0">
    <w:p w:rsidR="00E60480" w:rsidRDefault="00E604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7ADE2F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3177683F"/>
    <w:multiLevelType w:val="hybridMultilevel"/>
    <w:tmpl w:val="FA6210A4"/>
    <w:lvl w:ilvl="0" w:tplc="0D8E55E4">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7F5D6A06"/>
    <w:multiLevelType w:val="hybridMultilevel"/>
    <w:tmpl w:val="55F07324"/>
    <w:lvl w:ilvl="0" w:tplc="34529816">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0EDC"/>
    <w:rsid w:val="000D2AA5"/>
    <w:rsid w:val="000E7F26"/>
    <w:rsid w:val="001E09DB"/>
    <w:rsid w:val="00332CF9"/>
    <w:rsid w:val="004F381C"/>
    <w:rsid w:val="00785ECC"/>
    <w:rsid w:val="008012B9"/>
    <w:rsid w:val="00B639C2"/>
    <w:rsid w:val="00D03B6F"/>
    <w:rsid w:val="00E60480"/>
    <w:rsid w:val="00F40E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6D3A8F9-89ED-48B1-879C-53070F489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0D2AA5"/>
    <w:pPr>
      <w:keepNext/>
      <w:keepLines/>
      <w:pBdr>
        <w:top w:val="thinThickSmallGap" w:sz="18" w:space="1" w:color="4472C4" w:themeColor="accent1"/>
        <w:bottom w:val="thinThickSmallGap" w:sz="18" w:space="1" w:color="4472C4" w:themeColor="accent1"/>
      </w:pBdr>
      <w:spacing w:before="120" w:after="120" w:line="240" w:lineRule="auto"/>
      <w:jc w:val="both"/>
      <w:outlineLvl w:val="0"/>
    </w:pPr>
    <w:rPr>
      <w:rFonts w:ascii="Times New Roman" w:eastAsiaTheme="majorEastAsia" w:hAnsi="Times New Roman" w:cstheme="majorBidi"/>
      <w:b/>
      <w:color w:val="4472C4" w:themeColor="accent1"/>
      <w:sz w:val="32"/>
      <w:szCs w:val="32"/>
    </w:rPr>
  </w:style>
  <w:style w:type="paragraph" w:styleId="Titre2">
    <w:name w:val="heading 2"/>
    <w:basedOn w:val="Normal"/>
    <w:next w:val="Normal"/>
    <w:link w:val="Titre2Car"/>
    <w:uiPriority w:val="9"/>
    <w:unhideWhenUsed/>
    <w:qFormat/>
    <w:rsid w:val="000D2AA5"/>
    <w:pPr>
      <w:keepNext/>
      <w:keepLines/>
      <w:spacing w:before="120" w:after="120" w:line="240" w:lineRule="auto"/>
      <w:jc w:val="both"/>
      <w:outlineLvl w:val="1"/>
    </w:pPr>
    <w:rPr>
      <w:rFonts w:ascii="Times New Roman" w:eastAsiaTheme="majorEastAsia" w:hAnsi="Times New Roman" w:cstheme="majorBidi"/>
      <w:b/>
      <w:color w:val="2F5496" w:themeColor="accent1" w:themeShade="BF"/>
      <w:sz w:val="28"/>
      <w:szCs w:val="26"/>
      <w:u w:val="single"/>
    </w:rPr>
  </w:style>
  <w:style w:type="paragraph" w:styleId="Titre3">
    <w:name w:val="heading 3"/>
    <w:basedOn w:val="Normal"/>
    <w:next w:val="Normal"/>
    <w:link w:val="Titre3Car"/>
    <w:uiPriority w:val="9"/>
    <w:unhideWhenUsed/>
    <w:qFormat/>
    <w:rsid w:val="001E09DB"/>
    <w:pPr>
      <w:keepNext/>
      <w:keepLines/>
      <w:spacing w:before="120" w:after="120" w:line="360" w:lineRule="auto"/>
      <w:jc w:val="both"/>
      <w:outlineLvl w:val="2"/>
    </w:pPr>
    <w:rPr>
      <w:rFonts w:ascii="Times New Roman" w:eastAsiaTheme="majorEastAsia" w:hAnsi="Times New Roman" w:cstheme="majorBidi"/>
      <w:b/>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639C2"/>
    <w:rPr>
      <w:rFonts w:ascii="Times New Roman" w:eastAsiaTheme="majorEastAsia" w:hAnsi="Times New Roman" w:cstheme="majorBidi"/>
      <w:b/>
      <w:color w:val="4472C4" w:themeColor="accent1"/>
      <w:sz w:val="32"/>
      <w:szCs w:val="32"/>
    </w:rPr>
  </w:style>
  <w:style w:type="character" w:customStyle="1" w:styleId="Titre2Car">
    <w:name w:val="Titre 2 Car"/>
    <w:basedOn w:val="Policepardfaut"/>
    <w:link w:val="Titre2"/>
    <w:uiPriority w:val="9"/>
    <w:rsid w:val="00B639C2"/>
    <w:rPr>
      <w:rFonts w:ascii="Times New Roman" w:eastAsiaTheme="majorEastAsia" w:hAnsi="Times New Roman" w:cstheme="majorBidi"/>
      <w:b/>
      <w:color w:val="2F5496" w:themeColor="accent1" w:themeShade="BF"/>
      <w:sz w:val="28"/>
      <w:szCs w:val="26"/>
      <w:u w:val="single"/>
    </w:rPr>
  </w:style>
  <w:style w:type="character" w:customStyle="1" w:styleId="Titre3Car">
    <w:name w:val="Titre 3 Car"/>
    <w:basedOn w:val="Policepardfaut"/>
    <w:link w:val="Titre3"/>
    <w:uiPriority w:val="9"/>
    <w:rsid w:val="001E09DB"/>
    <w:rPr>
      <w:rFonts w:ascii="Times New Roman" w:eastAsiaTheme="majorEastAsia" w:hAnsi="Times New Roman" w:cstheme="majorBidi"/>
      <w:b/>
      <w:sz w:val="24"/>
      <w:szCs w:val="24"/>
    </w:rPr>
  </w:style>
  <w:style w:type="paragraph" w:styleId="En-tte">
    <w:name w:val="header"/>
    <w:basedOn w:val="Normal"/>
    <w:link w:val="En-tteCar"/>
    <w:uiPriority w:val="99"/>
    <w:unhideWhenUsed/>
    <w:rsid w:val="00D03B6F"/>
    <w:pPr>
      <w:tabs>
        <w:tab w:val="center" w:pos="4536"/>
        <w:tab w:val="right" w:pos="9072"/>
      </w:tabs>
      <w:spacing w:after="0" w:line="240" w:lineRule="auto"/>
    </w:pPr>
  </w:style>
  <w:style w:type="character" w:customStyle="1" w:styleId="En-tteCar">
    <w:name w:val="En-tête Car"/>
    <w:basedOn w:val="Policepardfaut"/>
    <w:link w:val="En-tte"/>
    <w:uiPriority w:val="99"/>
    <w:rsid w:val="00D03B6F"/>
  </w:style>
  <w:style w:type="paragraph" w:styleId="Pieddepage">
    <w:name w:val="footer"/>
    <w:basedOn w:val="Normal"/>
    <w:link w:val="PieddepageCar"/>
    <w:uiPriority w:val="99"/>
    <w:unhideWhenUsed/>
    <w:rsid w:val="00D03B6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3B6F"/>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paragraph" w:styleId="TM2">
    <w:name w:val="toc 2"/>
    <w:basedOn w:val="Normal"/>
    <w:next w:val="Normal"/>
    <w:autoRedefine/>
    <w:uiPriority w:val="39"/>
    <w:unhideWhenUsed/>
    <w:rsid w:val="00785ECC"/>
    <w:pPr>
      <w:spacing w:after="100"/>
      <w:ind w:left="220"/>
    </w:pPr>
  </w:style>
  <w:style w:type="character" w:styleId="Lienhypertexte">
    <w:name w:val="Hyperlink"/>
    <w:basedOn w:val="Policepardfaut"/>
    <w:uiPriority w:val="99"/>
    <w:unhideWhenUsed/>
    <w:rsid w:val="00785EC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299</Words>
  <Characters>1649</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Vulnerabilite aux chocs et securite alimentaire des menages</dc:title>
  <dc:creator>Mareme DIOP</dc:creator>
  <cp:keywords/>
  <cp:lastModifiedBy>SURFACE LAPTOP 2</cp:lastModifiedBy>
  <cp:revision>2</cp:revision>
  <dcterms:created xsi:type="dcterms:W3CDTF">2026-08-01T15:02:00Z</dcterms:created>
  <dcterms:modified xsi:type="dcterms:W3CDTF">2026-08-01T15:02:00Z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2026-08-01</vt:lpwstr>
  </property>
  <property fmtid="{D5CDD505-2E9C-101B-9397-08002B2CF9AE}" pid="3" name="output">
    <vt:lpwstr/>
  </property>
</Properties>
</file>