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 de référence — Styles TP5</w:t>
      </w:r>
    </w:p>
    <w:p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Ce document définit les styles utilisés dans le rapport. Il ne contient pas de contenu analytique.</w:t>
      </w:r>
    </w:p>
    <w:p>
      <w:pPr>
        <w:pStyle w:val="Heading2"/>
      </w:pPr>
      <w:r>
        <w:t xml:space="preserve">Exemple Heading 2</w:t>
      </w:r>
    </w:p>
    <w:p>
      <w:pPr>
        <w:pStyle w:val="Heading3"/>
      </w:pPr>
      <w:r>
        <w:t xml:space="preserve">Exemple Heading 3</w:t>
      </w:r>
    </w:p>
    <w:p>
      <w:r>
        <w:rPr>
          <w:rFonts w:ascii="Calibri" w:cs="Calibri" w:eastAsia="Calibri" w:hAnsi="Calibri"/>
          <w:sz w:val="22"/>
          <w:szCs w:val="22"/>
        </w:rPr>
        <w:t xml:space="preserve">Texte normal. Ce style est utilisé pour le corps du rapport. Interligne 1.15, police Calibri 11pt.</w:t>
      </w:r>
    </w:p>
    <w:p>
      <w:pPr>
        <w:pStyle w:val="ListParagraph"/>
        <w:numPr>
          <w:ilvl w:val="0"/>
          <w:numId w:val="2"/>
        </w:numPr>
      </w:pPr>
      <w:r>
        <w:t xml:space="preserve">Élément de liste à puces</w:t>
      </w:r>
    </w:p>
    <w:p>
      <w:pPr>
        <w:pStyle w:val="Caption"/>
      </w:pPr>
      <w:r>
        <w:t xml:space="preserve">Figure X. Légende de figure (style Caption)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En-tête colonne 1</w:t>
            </w:r>
          </w:p>
        </w:tc>
        <w:tc>
          <w:tcPr>
            <w:tcW w:type="dxa" w:w="4513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En-tête colonne 2</w:t>
            </w:r>
          </w:p>
        </w:tc>
      </w:tr>
      <w:tr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Valeur 1</w:t>
            </w:r>
          </w:p>
        </w:tc>
        <w:tc>
          <w:tcPr>
            <w:tcW w:type="dxa" w:w="4513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Valeur 2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7BB6" w:sz="4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GHS Panel Wave 4 | Nigeria 2018/2019</w:t>
    </w:r>
    <w: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7BB6" w:sz="4" w:space="2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TP5 — Cultures, Intrants et Rendements Agricoles</w:t>
    </w:r>
    <w:r>
      <w:t xml:space="preserve">	</w:t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ENSAE Pierre Ndiaye | Groupe 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C7B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7BB6" w:sz="6" w:space="4"/>
      </w:pBdr>
      <w:spacing w:after="120" w:before="320"/>
      <w:outlineLvl w:val="0"/>
    </w:pPr>
    <w:rPr>
      <w:rFonts w:ascii="Calibri" w:cs="Calibri" w:eastAsia="Calibri" w:hAnsi="Calibr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C7B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  <w:style w:type="paragraph" w:styleId="Normal">
    <w:name w:val="Normal"/>
    <w:qFormat/>
    <w:pPr>
      <w:spacing w:after="120" w:before="0" w:line="276"/>
    </w:pPr>
    <w:rPr>
      <w:rFonts w:ascii="Calibri" w:cs="Calibri" w:eastAsia="Calibri" w:hAnsi="Calibri"/>
      <w:color w:val="000000"/>
      <w:sz w:val="22"/>
      <w:szCs w:val="22"/>
    </w:rPr>
  </w:style>
  <w:style w:type="paragraph" w:styleId="Caption">
    <w:name w:val="Caption"/>
    <w:basedOn w:val="Normal"/>
    <w:pPr>
      <w:spacing w:after="120" w:before="60"/>
    </w:pPr>
    <w:rPr>
      <w:rFonts w:ascii="Calibri" w:cs="Calibri" w:eastAsia="Calibri" w:hAnsi="Calibri"/>
      <w:i/>
      <w:iCs/>
      <w:color w:val="595959"/>
      <w:sz w:val="18"/>
      <w:szCs w:val="18"/>
    </w:rPr>
  </w:style>
  <w:style w:type="paragraph" w:styleId="TableHeading">
    <w:name w:val="Table Heading"/>
    <w:basedOn w:val="Normal"/>
    <w:pPr>
      <w:spacing w:after="60" w:before="60"/>
      <w:jc w:val="center"/>
    </w:pPr>
    <w:rPr>
      <w:rFonts w:ascii="Calibri" w:cs="Calibri" w:eastAsia="Calibri" w:hAnsi="Calibri"/>
      <w:b/>
      <w:bCs/>
      <w:color w:val="FFFFF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2026-04-06T11:25:51.286Z</dcterms:created>
  <dcterms:modified xsi:type="dcterms:W3CDTF">2026-04-06T11:25:51.287Z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