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9964F" w14:textId="77777777" w:rsidR="00000000" w:rsidRDefault="00000000">
      <w:r>
        <w:rPr>
          <w:noProof/>
        </w:rPr>
        <mc:AlternateContent>
          <mc:Choice Requires="wps">
            <w:drawing>
              <wp:anchor distT="0" distB="0" distL="114300" distR="114300" simplePos="0" relativeHeight="251659264" behindDoc="0" locked="0" layoutInCell="1" allowOverlap="1" wp14:anchorId="786513E6" wp14:editId="58B950BF">
                <wp:simplePos x="0" y="0"/>
                <wp:positionH relativeFrom="margin">
                  <wp:align>center</wp:align>
                </wp:positionH>
                <wp:positionV relativeFrom="paragraph">
                  <wp:posOffset>29845</wp:posOffset>
                </wp:positionV>
                <wp:extent cx="5806440" cy="487680"/>
                <wp:effectExtent l="0" t="0" r="3810" b="7620"/>
                <wp:wrapNone/>
                <wp:docPr id="1400317630" name="Zone de texte 1"/>
                <wp:cNvGraphicFramePr/>
                <a:graphic xmlns:a="http://schemas.openxmlformats.org/drawingml/2006/main">
                  <a:graphicData uri="http://schemas.microsoft.com/office/word/2010/wordprocessingShape">
                    <wps:wsp>
                      <wps:cNvSpPr txBox="1"/>
                      <wps:spPr>
                        <a:xfrm>
                          <a:off x="0" y="0"/>
                          <a:ext cx="5806440" cy="487680"/>
                        </a:xfrm>
                        <a:prstGeom prst="rect">
                          <a:avLst/>
                        </a:prstGeom>
                        <a:solidFill>
                          <a:schemeClr val="lt1"/>
                        </a:solidFill>
                        <a:ln w="6350">
                          <a:noFill/>
                        </a:ln>
                      </wps:spPr>
                      <wps:txbx>
                        <w:txbxContent>
                          <w:p w14:paraId="65CE448D" w14:textId="77777777" w:rsidR="00000000" w:rsidRPr="001B7FA8" w:rsidRDefault="00000000" w:rsidP="00A066A7">
                            <w:pPr>
                              <w:jc w:val="center"/>
                              <w:rPr>
                                <w:rFonts w:cs="Times New Roman"/>
                                <w:sz w:val="32"/>
                                <w:szCs w:val="32"/>
                                <w:lang w:val="fr-FR"/>
                              </w:rPr>
                            </w:pPr>
                            <w:r w:rsidRPr="001B7FA8">
                              <w:rPr>
                                <w:rFonts w:cs="Times New Roman"/>
                                <w:sz w:val="32"/>
                                <w:szCs w:val="32"/>
                                <w:lang w:val="fr-FR"/>
                              </w:rPr>
                              <w:t>Agence nationale de la Statistique et de la Démographie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86513E6" id="_x0000_t202" coordsize="21600,21600" o:spt="202" path="m,l,21600r21600,l21600,xe">
                <v:stroke joinstyle="miter"/>
                <v:path gradientshapeok="t" o:connecttype="rect"/>
              </v:shapetype>
              <v:shape id="Zone de texte 1" o:spid="_x0000_s1026" type="#_x0000_t202" style="position:absolute;margin-left:0;margin-top:2.35pt;width:457.2pt;height:38.4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" fillcolor="white [3201]" stroked="f" strokeweight=".5pt">
                <v:textbox>
                  <w:txbxContent>
                    <w:p w14:paraId="65CE448D" w14:textId="77777777" w:rsidR="00000000" w:rsidRPr="001B7FA8" w:rsidRDefault="00000000" w:rsidP="00A066A7">
                      <w:pPr>
                        <w:jc w:val="center"/>
                        <w:rPr>
                          <w:rFonts w:cs="Times New Roman"/>
                          <w:sz w:val="32"/>
                          <w:szCs w:val="32"/>
                          <w:lang w:val="fr-FR"/>
                        </w:rPr>
                      </w:pPr>
                      <w:r w:rsidRPr="001B7FA8">
                        <w:rPr>
                          <w:rFonts w:cs="Times New Roman"/>
                          <w:sz w:val="32"/>
                          <w:szCs w:val="32"/>
                          <w:lang w:val="fr-FR"/>
                        </w:rPr>
                        <w:t>Agence nationale de la Statistique et de la Démographie</w:t>
                      </w:r>
                    </w:p>
                  </w:txbxContent>
                </v:textbox>
                <w10:wrap anchorx="margin"/>
              </v:shape>
            </w:pict>
          </mc:Fallback>
        </mc:AlternateContent>
      </w:r>
    </w:p>
    <w:p w14:paraId="17983AC1" w14:textId="77777777" w:rsidR="00000000" w:rsidRDefault="00000000" w:rsidP="00A066A7"/>
    <w:p w14:paraId="4612C0E0" w14:textId="77777777" w:rsidR="00000000" w:rsidRDefault="00000000" w:rsidP="00A066A7">
      <w:pPr>
        <w:jc w:val="center"/>
        <w:rPr>
          <w:noProof/>
        </w:rPr>
      </w:pPr>
      <w:r>
        <w:rPr>
          <w:noProof/>
        </w:rPr>
        <mc:AlternateContent>
          <mc:Choice Requires="wps">
            <w:drawing>
              <wp:anchor distT="0" distB="0" distL="114300" distR="114300" simplePos="0" relativeHeight="251661312" behindDoc="0" locked="0" layoutInCell="1" allowOverlap="1" wp14:anchorId="585B8DDF" wp14:editId="4B5E7FB9">
                <wp:simplePos x="0" y="0"/>
                <wp:positionH relativeFrom="margin">
                  <wp:align>center</wp:align>
                </wp:positionH>
                <wp:positionV relativeFrom="paragraph">
                  <wp:posOffset>1553845</wp:posOffset>
                </wp:positionV>
                <wp:extent cx="3489960" cy="243840"/>
                <wp:effectExtent l="0" t="0" r="0" b="3810"/>
                <wp:wrapNone/>
                <wp:docPr id="2136315339" name="Zone de texte 4"/>
                <wp:cNvGraphicFramePr/>
                <a:graphic xmlns:a="http://schemas.openxmlformats.org/drawingml/2006/main">
                  <a:graphicData uri="http://schemas.microsoft.com/office/word/2010/wordprocessingShape">
                    <wps:wsp>
                      <wps:cNvSpPr txBox="1"/>
                      <wps:spPr>
                        <a:xfrm>
                          <a:off x="0" y="0"/>
                          <a:ext cx="3489960" cy="243840"/>
                        </a:xfrm>
                        <a:prstGeom prst="rect">
                          <a:avLst/>
                        </a:prstGeom>
                        <a:solidFill>
                          <a:schemeClr val="lt1"/>
                        </a:solidFill>
                        <a:ln w="6350">
                          <a:noFill/>
                        </a:ln>
                      </wps:spPr>
                      <wps:txbx>
                        <w:txbxContent>
                          <w:p w14:paraId="767A3757" w14:textId="77777777" w:rsidR="00000000" w:rsidRPr="00A066A7" w:rsidRDefault="00000000" w:rsidP="00A066A7">
                            <w:pPr>
                              <w:jc w:val="center"/>
                              <w:rPr>
                                <w:rFonts w:cs="Times New Roman"/>
                              </w:r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5B8DDF" id="Zone de texte 4" o:spid="_x0000_s1027" type="#_x0000_t202" style="position:absolute;left:0;text-align:left;margin-left:0;margin-top:122.35pt;width:274.8pt;height:19.2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" fillcolor="white [3201]" stroked="f" strokeweight=".5pt">
                <v:textbox>
                  <w:txbxContent>
                    <w:p w14:paraId="767A3757" w14:textId="77777777" w:rsidR="00000000" w:rsidRPr="00A066A7" w:rsidRDefault="00000000" w:rsidP="00A066A7">
                      <w:pPr>
                        <w:jc w:val="center"/>
                        <w:rPr>
                          <w:rFonts w:cs="Times New Roman"/>
                        </w:rPr>
                      </w:pPr>
                      <w:r>
                        <w:t>**********************************************</w:t>
                      </w:r>
                    </w:p>
                  </w:txbxContent>
                </v:textbox>
                <w10:wrap anchorx="margin"/>
              </v:shape>
            </w:pict>
          </mc:Fallback>
        </mc:AlternateContent>
      </w:r>
      <w:r>
        <w:rPr>
          <w:noProof/>
        </w:rPr>
        <w:drawing>
          <wp:inline distT="0" distB="0" distL="0" distR="0" wp14:anchorId="0356C2A3" wp14:editId="3275A64E">
            <wp:extent cx="1601386" cy="1470660"/>
            <wp:effectExtent l="0" t="0" r="0" b="0"/>
            <wp:docPr id="50576615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66153" name="Image 505766153"/>
                    <pic:cNvPicPr/>
                  </pic:nvPicPr>
                  <pic:blipFill>
                    <a:blip r:embed="rId5">
                      <a:extLst>
                        <a:ext uri="{28A0092B-C50C-407E-A947-70E740481C1C}">
                          <a14:useLocalDpi xmlns:a14="http://schemas.microsoft.com/office/drawing/2010/main" val="0"/>
                        </a:ext>
                      </a:extLst>
                    </a:blip>
                    <a:stretch>
                      <a:fillRect/>
                    </a:stretch>
                  </pic:blipFill>
                  <pic:spPr>
                    <a:xfrm>
                      <a:off x="0" y="0"/>
                      <a:ext cx="1634434" cy="1501011"/>
                    </a:xfrm>
                    <a:prstGeom prst="rect">
                      <a:avLst/>
                    </a:prstGeom>
                  </pic:spPr>
                </pic:pic>
              </a:graphicData>
            </a:graphic>
          </wp:inline>
        </w:drawing>
      </w:r>
    </w:p>
    <w:p w14:paraId="587E2525" w14:textId="77777777" w:rsidR="00000000" w:rsidRDefault="00000000" w:rsidP="00A066A7">
      <w:pPr>
        <w:jc w:val="center"/>
      </w:pPr>
    </w:p>
    <w:p w14:paraId="7A63D920" w14:textId="77777777" w:rsidR="00000000" w:rsidRDefault="00000000" w:rsidP="00A066A7">
      <w:r>
        <w:rPr>
          <w:noProof/>
        </w:rPr>
        <mc:AlternateContent>
          <mc:Choice Requires="wps">
            <w:drawing>
              <wp:anchor distT="0" distB="0" distL="114300" distR="114300" simplePos="0" relativeHeight="251660288" behindDoc="0" locked="0" layoutInCell="1" allowOverlap="1" wp14:anchorId="6679D5ED" wp14:editId="6B10CBE6">
                <wp:simplePos x="0" y="0"/>
                <wp:positionH relativeFrom="margin">
                  <wp:align>center</wp:align>
                </wp:positionH>
                <wp:positionV relativeFrom="paragraph">
                  <wp:posOffset>125095</wp:posOffset>
                </wp:positionV>
                <wp:extent cx="5806440" cy="487680"/>
                <wp:effectExtent l="0" t="0" r="3810" b="7620"/>
                <wp:wrapNone/>
                <wp:docPr id="1739458197" name="Zone de texte 1"/>
                <wp:cNvGraphicFramePr/>
                <a:graphic xmlns:a="http://schemas.openxmlformats.org/drawingml/2006/main">
                  <a:graphicData uri="http://schemas.microsoft.com/office/word/2010/wordprocessingShape">
                    <wps:wsp>
                      <wps:cNvSpPr txBox="1"/>
                      <wps:spPr>
                        <a:xfrm>
                          <a:off x="0" y="0"/>
                          <a:ext cx="5806440" cy="487680"/>
                        </a:xfrm>
                        <a:prstGeom prst="rect">
                          <a:avLst/>
                        </a:prstGeom>
                        <a:solidFill>
                          <a:schemeClr val="lt1"/>
                        </a:solidFill>
                        <a:ln w="6350">
                          <a:noFill/>
                        </a:ln>
                      </wps:spPr>
                      <wps:txbx>
                        <w:txbxContent>
                          <w:p w14:paraId="1B0B8500" w14:textId="77777777" w:rsidR="00000000" w:rsidRPr="001B7FA8" w:rsidRDefault="00000000" w:rsidP="00A066A7">
                            <w:pPr>
                              <w:jc w:val="center"/>
                              <w:rPr>
                                <w:rFonts w:cs="Times New Roman"/>
                                <w:sz w:val="32"/>
                                <w:szCs w:val="32"/>
                                <w:lang w:val="fr-FR"/>
                              </w:rPr>
                            </w:pPr>
                            <w:r w:rsidRPr="001B7FA8">
                              <w:rPr>
                                <w:rFonts w:cs="Times New Roman"/>
                                <w:sz w:val="32"/>
                                <w:szCs w:val="32"/>
                                <w:lang w:val="fr-FR"/>
                              </w:rPr>
                              <w:t>Ecole</w:t>
                            </w:r>
                            <w:r w:rsidRPr="001B7FA8">
                              <w:rPr>
                                <w:rFonts w:cs="Times New Roman"/>
                                <w:sz w:val="32"/>
                                <w:szCs w:val="32"/>
                                <w:lang w:val="fr-FR"/>
                              </w:rPr>
                              <w:t xml:space="preserve"> nationale de la Statistique et de l</w:t>
                            </w:r>
                            <w:r w:rsidRPr="001B7FA8">
                              <w:rPr>
                                <w:rFonts w:cs="Times New Roman"/>
                                <w:sz w:val="32"/>
                                <w:szCs w:val="32"/>
                                <w:lang w:val="fr-FR"/>
                              </w:rPr>
                              <w:t>’Analyse économique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79D5ED" id="_x0000_s1028" type="#_x0000_t202" style="position:absolute;margin-left:0;margin-top:9.85pt;width:457.2pt;height:38.4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ol4MAIAAFsEAAAOAAAAZHJzL2Uyb0RvYy54bWysVEuP2jAQvlfqf7B8LwkUW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" fillcolor="white [3201]" stroked="f" strokeweight=".5pt">
                <v:textbox>
                  <w:txbxContent>
                    <w:p w14:paraId="1B0B8500" w14:textId="77777777" w:rsidR="00000000" w:rsidRPr="001B7FA8" w:rsidRDefault="00000000" w:rsidP="00A066A7">
                      <w:pPr>
                        <w:jc w:val="center"/>
                        <w:rPr>
                          <w:rFonts w:cs="Times New Roman"/>
                          <w:sz w:val="32"/>
                          <w:szCs w:val="32"/>
                          <w:lang w:val="fr-FR"/>
                        </w:rPr>
                      </w:pPr>
                      <w:r w:rsidRPr="001B7FA8">
                        <w:rPr>
                          <w:rFonts w:cs="Times New Roman"/>
                          <w:sz w:val="32"/>
                          <w:szCs w:val="32"/>
                          <w:lang w:val="fr-FR"/>
                        </w:rPr>
                        <w:t>Ecole</w:t>
                      </w:r>
                      <w:r w:rsidRPr="001B7FA8">
                        <w:rPr>
                          <w:rFonts w:cs="Times New Roman"/>
                          <w:sz w:val="32"/>
                          <w:szCs w:val="32"/>
                          <w:lang w:val="fr-FR"/>
                        </w:rPr>
                        <w:t xml:space="preserve"> nationale de la Statistique et de l</w:t>
                      </w:r>
                      <w:r w:rsidRPr="001B7FA8">
                        <w:rPr>
                          <w:rFonts w:cs="Times New Roman"/>
                          <w:sz w:val="32"/>
                          <w:szCs w:val="32"/>
                          <w:lang w:val="fr-FR"/>
                        </w:rPr>
                        <w:t>’Analyse économique</w:t>
                      </w:r>
                    </w:p>
                  </w:txbxContent>
                </v:textbox>
                <w10:wrap anchorx="margin"/>
              </v:shape>
            </w:pict>
          </mc:Fallback>
        </mc:AlternateContent>
      </w:r>
    </w:p>
    <w:p w14:paraId="638D94E9" w14:textId="77777777" w:rsidR="00000000" w:rsidRDefault="00000000" w:rsidP="00A066A7">
      <w:pPr>
        <w:jc w:val="center"/>
      </w:pPr>
    </w:p>
    <w:p w14:paraId="4996AB40" w14:textId="77777777" w:rsidR="00000000" w:rsidRPr="00A066A7" w:rsidRDefault="00000000" w:rsidP="00A066A7">
      <w:pPr>
        <w:jc w:val="center"/>
      </w:pPr>
      <w:r>
        <w:rPr>
          <w:noProof/>
        </w:rPr>
        <mc:AlternateContent>
          <mc:Choice Requires="wps">
            <w:drawing>
              <wp:anchor distT="0" distB="0" distL="114300" distR="114300" simplePos="0" relativeHeight="251663360" behindDoc="0" locked="0" layoutInCell="1" allowOverlap="1" wp14:anchorId="7E6B187C" wp14:editId="6D973678">
                <wp:simplePos x="0" y="0"/>
                <wp:positionH relativeFrom="margin">
                  <wp:align>center</wp:align>
                </wp:positionH>
                <wp:positionV relativeFrom="paragraph">
                  <wp:posOffset>1702549</wp:posOffset>
                </wp:positionV>
                <wp:extent cx="5718412" cy="1021080"/>
                <wp:effectExtent l="0" t="0" r="0" b="7620"/>
                <wp:wrapNone/>
                <wp:docPr id="1504012848" name="Zone de texte 5"/>
                <wp:cNvGraphicFramePr/>
                <a:graphic xmlns:a="http://schemas.openxmlformats.org/drawingml/2006/main">
                  <a:graphicData uri="http://schemas.microsoft.com/office/word/2010/wordprocessingShape">
                    <wps:wsp>
                      <wps:cNvSpPr txBox="1"/>
                      <wps:spPr>
                        <a:xfrm>
                          <a:off x="0" y="0"/>
                          <a:ext cx="5718412" cy="1021080"/>
                        </a:xfrm>
                        <a:prstGeom prst="rect">
                          <a:avLst/>
                        </a:prstGeom>
                        <a:solidFill>
                          <a:schemeClr val="lt1"/>
                        </a:solidFill>
                        <a:ln w="6350">
                          <a:noFill/>
                        </a:ln>
                      </wps:spPr>
                      <wps:txbx>
                        <w:txbxContent>
                          <w:p w14:paraId="4ADADEDC" w14:textId="77777777" w:rsidR="00000000" w:rsidRPr="001B7FA8" w:rsidRDefault="00000000" w:rsidP="00A12841">
                            <w:pPr>
                              <w:spacing w:line="480" w:lineRule="auto"/>
                              <w:jc w:val="center"/>
                              <w:rPr>
                                <w:rFonts w:cs="Times New Roman"/>
                                <w:sz w:val="32"/>
                                <w:szCs w:val="32"/>
                                <w:lang w:val="fr-FR"/>
                              </w:rPr>
                            </w:pPr>
                            <w:r w:rsidRPr="001B7FA8">
                              <w:rPr>
                                <w:rFonts w:cs="Times New Roman"/>
                                <w:sz w:val="32"/>
                                <w:szCs w:val="32"/>
                                <w:lang w:val="fr-FR"/>
                              </w:rPr>
                              <w:t>Projet statistique avec R ou python</w:t>
                            </w:r>
                          </w:p>
                          <w:p w14:paraId="49A487DF" w14:textId="77777777" w:rsidR="00000000" w:rsidRPr="001B7FA8" w:rsidRDefault="00000000" w:rsidP="00A12841">
                            <w:pPr>
                              <w:spacing w:line="480" w:lineRule="auto"/>
                              <w:jc w:val="center"/>
                              <w:rPr>
                                <w:rFonts w:cs="Times New Roman"/>
                                <w:sz w:val="32"/>
                                <w:szCs w:val="32"/>
                                <w:lang w:val="fr-FR"/>
                              </w:rPr>
                            </w:pPr>
                            <w:r w:rsidRPr="001B7FA8">
                              <w:rPr>
                                <w:rFonts w:cs="Times New Roman"/>
                                <w:sz w:val="32"/>
                                <w:szCs w:val="32"/>
                                <w:lang w:val="fr-FR"/>
                              </w:rPr>
                              <w:t>TP</w:t>
                            </w:r>
                            <w:r w:rsidRPr="001B7FA8">
                              <w:rPr>
                                <w:rFonts w:cs="Times New Roman"/>
                                <w:sz w:val="32"/>
                                <w:szCs w:val="32"/>
                                <w:lang w:val="fr-FR"/>
                              </w:rPr>
                              <w:t>3</w:t>
                            </w:r>
                            <w:r w:rsidRPr="001B7FA8">
                              <w:rPr>
                                <w:rFonts w:cs="Times New Roman"/>
                                <w:sz w:val="32"/>
                                <w:szCs w:val="32"/>
                                <w:lang w:val="fr-FR"/>
                              </w:rPr>
                              <w:t xml:space="preserve"> : </w:t>
                            </w:r>
                            <w:r w:rsidRPr="001B7FA8">
                              <w:rPr>
                                <w:rFonts w:cs="Times New Roman"/>
                                <w:sz w:val="32"/>
                                <w:szCs w:val="32"/>
                                <w:lang w:val="fr-FR"/>
                              </w:rPr>
                              <w:t>Accès aux services de santé et chocs sanitaires des ménages</w:t>
                            </w:r>
                            <w:r w:rsidRPr="001B7FA8">
                              <w:rPr>
                                <w:rFonts w:cs="Times New Roman"/>
                                <w:sz w:val="32"/>
                                <w:szCs w:val="32"/>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B187C" id="Zone de texte 5" o:spid="_x0000_s1029" type="#_x0000_t202" style="position:absolute;left:0;text-align:left;margin-left:0;margin-top:134.05pt;width:450.25pt;height:80.4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" fillcolor="white [3201]" stroked="f" strokeweight=".5pt">
                <v:textbox>
                  <w:txbxContent>
                    <w:p w14:paraId="4ADADEDC" w14:textId="77777777" w:rsidR="00000000" w:rsidRPr="001B7FA8" w:rsidRDefault="00000000" w:rsidP="00A12841">
                      <w:pPr>
                        <w:spacing w:line="480" w:lineRule="auto"/>
                        <w:jc w:val="center"/>
                        <w:rPr>
                          <w:rFonts w:cs="Times New Roman"/>
                          <w:sz w:val="32"/>
                          <w:szCs w:val="32"/>
                          <w:lang w:val="fr-FR"/>
                        </w:rPr>
                      </w:pPr>
                      <w:r w:rsidRPr="001B7FA8">
                        <w:rPr>
                          <w:rFonts w:cs="Times New Roman"/>
                          <w:sz w:val="32"/>
                          <w:szCs w:val="32"/>
                          <w:lang w:val="fr-FR"/>
                        </w:rPr>
                        <w:t>Projet statistique avec R ou python</w:t>
                      </w:r>
                    </w:p>
                    <w:p w14:paraId="49A487DF" w14:textId="77777777" w:rsidR="00000000" w:rsidRPr="001B7FA8" w:rsidRDefault="00000000" w:rsidP="00A12841">
                      <w:pPr>
                        <w:spacing w:line="480" w:lineRule="auto"/>
                        <w:jc w:val="center"/>
                        <w:rPr>
                          <w:rFonts w:cs="Times New Roman"/>
                          <w:sz w:val="32"/>
                          <w:szCs w:val="32"/>
                          <w:lang w:val="fr-FR"/>
                        </w:rPr>
                      </w:pPr>
                      <w:r w:rsidRPr="001B7FA8">
                        <w:rPr>
                          <w:rFonts w:cs="Times New Roman"/>
                          <w:sz w:val="32"/>
                          <w:szCs w:val="32"/>
                          <w:lang w:val="fr-FR"/>
                        </w:rPr>
                        <w:t>TP</w:t>
                      </w:r>
                      <w:r w:rsidRPr="001B7FA8">
                        <w:rPr>
                          <w:rFonts w:cs="Times New Roman"/>
                          <w:sz w:val="32"/>
                          <w:szCs w:val="32"/>
                          <w:lang w:val="fr-FR"/>
                        </w:rPr>
                        <w:t>3</w:t>
                      </w:r>
                      <w:r w:rsidRPr="001B7FA8">
                        <w:rPr>
                          <w:rFonts w:cs="Times New Roman"/>
                          <w:sz w:val="32"/>
                          <w:szCs w:val="32"/>
                          <w:lang w:val="fr-FR"/>
                        </w:rPr>
                        <w:t xml:space="preserve"> : </w:t>
                      </w:r>
                      <w:r w:rsidRPr="001B7FA8">
                        <w:rPr>
                          <w:rFonts w:cs="Times New Roman"/>
                          <w:sz w:val="32"/>
                          <w:szCs w:val="32"/>
                          <w:lang w:val="fr-FR"/>
                        </w:rPr>
                        <w:t>Accès aux services de santé et chocs sanitaires des ménages</w:t>
                      </w:r>
                      <w:r w:rsidRPr="001B7FA8">
                        <w:rPr>
                          <w:rFonts w:cs="Times New Roman"/>
                          <w:sz w:val="32"/>
                          <w:szCs w:val="32"/>
                          <w:lang w:val="fr-FR"/>
                        </w:rPr>
                        <w:t xml:space="preserve"> </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5D11894F" wp14:editId="04CD9550">
                <wp:simplePos x="0" y="0"/>
                <wp:positionH relativeFrom="margin">
                  <wp:posOffset>1040130</wp:posOffset>
                </wp:positionH>
                <wp:positionV relativeFrom="paragraph">
                  <wp:posOffset>4300855</wp:posOffset>
                </wp:positionV>
                <wp:extent cx="3680460" cy="388620"/>
                <wp:effectExtent l="0" t="0" r="0" b="0"/>
                <wp:wrapNone/>
                <wp:docPr id="1302987548" name="Zone de texte 7"/>
                <wp:cNvGraphicFramePr/>
                <a:graphic xmlns:a="http://schemas.openxmlformats.org/drawingml/2006/main">
                  <a:graphicData uri="http://schemas.microsoft.com/office/word/2010/wordprocessingShape">
                    <wps:wsp>
                      <wps:cNvSpPr txBox="1"/>
                      <wps:spPr>
                        <a:xfrm>
                          <a:off x="0" y="0"/>
                          <a:ext cx="3680460" cy="388620"/>
                        </a:xfrm>
                        <a:prstGeom prst="rect">
                          <a:avLst/>
                        </a:prstGeom>
                        <a:solidFill>
                          <a:schemeClr val="lt1"/>
                        </a:solidFill>
                        <a:ln w="6350">
                          <a:noFill/>
                        </a:ln>
                      </wps:spPr>
                      <wps:txbx>
                        <w:txbxContent>
                          <w:p w14:paraId="5B017A78" w14:textId="77777777" w:rsidR="00000000" w:rsidRPr="00194C0A" w:rsidRDefault="00000000" w:rsidP="00194C0A">
                            <w:pPr>
                              <w:spacing w:line="276" w:lineRule="auto"/>
                              <w:jc w:val="center"/>
                              <w:rPr>
                                <w:rFonts w:cs="Times New Roman"/>
                                <w:sz w:val="28"/>
                                <w:szCs w:val="28"/>
                              </w:rPr>
                            </w:pPr>
                            <w:r w:rsidRPr="00194C0A">
                              <w:rPr>
                                <w:rFonts w:cs="Times New Roman"/>
                                <w:sz w:val="28"/>
                                <w:szCs w:val="28"/>
                              </w:rPr>
                              <w:t>ENSAE- ISE1-CL / ISE1 MATH- Mars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1894F" id="Zone de texte 7" o:spid="_x0000_s1030" type="#_x0000_t202" style="position:absolute;left:0;text-align:left;margin-left:81.9pt;margin-top:338.65pt;width:289.8pt;height:30.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" fillcolor="white [3201]" stroked="f" strokeweight=".5pt">
                <v:textbox>
                  <w:txbxContent>
                    <w:p w14:paraId="5B017A78" w14:textId="77777777" w:rsidR="00000000" w:rsidRPr="00194C0A" w:rsidRDefault="00000000" w:rsidP="00194C0A">
                      <w:pPr>
                        <w:spacing w:line="276" w:lineRule="auto"/>
                        <w:jc w:val="center"/>
                        <w:rPr>
                          <w:rFonts w:cs="Times New Roman"/>
                          <w:sz w:val="28"/>
                          <w:szCs w:val="28"/>
                        </w:rPr>
                      </w:pPr>
                      <w:r w:rsidRPr="00194C0A">
                        <w:rPr>
                          <w:rFonts w:cs="Times New Roman"/>
                          <w:sz w:val="28"/>
                          <w:szCs w:val="28"/>
                        </w:rPr>
                        <w:t>ENSAE- ISE1-CL / ISE1 MATH- Mars 2026</w:t>
                      </w:r>
                    </w:p>
                  </w:txbxContent>
                </v:textbox>
                <w10:wrap anchorx="margin"/>
              </v:shape>
            </w:pict>
          </mc:Fallback>
        </mc:AlternateContent>
      </w:r>
      <w:r>
        <w:rPr>
          <w:noProof/>
        </w:rPr>
        <mc:AlternateContent>
          <mc:Choice Requires="wps">
            <w:drawing>
              <wp:anchor distT="0" distB="0" distL="114300" distR="114300" simplePos="0" relativeHeight="251664384" behindDoc="0" locked="0" layoutInCell="1" allowOverlap="1" wp14:anchorId="5DE5C9F8" wp14:editId="538219DE">
                <wp:simplePos x="0" y="0"/>
                <wp:positionH relativeFrom="margin">
                  <wp:posOffset>1055370</wp:posOffset>
                </wp:positionH>
                <wp:positionV relativeFrom="paragraph">
                  <wp:posOffset>2982595</wp:posOffset>
                </wp:positionV>
                <wp:extent cx="3665220" cy="1104900"/>
                <wp:effectExtent l="0" t="0" r="0" b="0"/>
                <wp:wrapNone/>
                <wp:docPr id="1887906207" name="Zone de texte 6"/>
                <wp:cNvGraphicFramePr/>
                <a:graphic xmlns:a="http://schemas.openxmlformats.org/drawingml/2006/main">
                  <a:graphicData uri="http://schemas.microsoft.com/office/word/2010/wordprocessingShape">
                    <wps:wsp>
                      <wps:cNvSpPr txBox="1"/>
                      <wps:spPr>
                        <a:xfrm>
                          <a:off x="0" y="0"/>
                          <a:ext cx="3665220" cy="1104900"/>
                        </a:xfrm>
                        <a:prstGeom prst="rect">
                          <a:avLst/>
                        </a:prstGeom>
                        <a:solidFill>
                          <a:schemeClr val="lt1"/>
                        </a:solidFill>
                        <a:ln w="6350">
                          <a:noFill/>
                        </a:ln>
                      </wps:spPr>
                      <wps:txbx>
                        <w:txbxContent>
                          <w:p w14:paraId="1EBE6A3C" w14:textId="77777777" w:rsidR="00000000" w:rsidRPr="00A066A7" w:rsidRDefault="00000000" w:rsidP="00A066A7">
                            <w:pPr>
                              <w:spacing w:line="276" w:lineRule="auto"/>
                              <w:jc w:val="center"/>
                              <w:rPr>
                                <w:rFonts w:cs="Times New Roman"/>
                                <w:sz w:val="28"/>
                                <w:szCs w:val="28"/>
                              </w:rPr>
                            </w:pPr>
                            <w:r w:rsidRPr="00A066A7">
                              <w:rPr>
                                <w:rFonts w:cs="Times New Roman"/>
                                <w:sz w:val="28"/>
                                <w:szCs w:val="28"/>
                              </w:rPr>
                              <w:t>Auteurs :</w:t>
                            </w:r>
                          </w:p>
                          <w:p w14:paraId="09FE396C" w14:textId="77777777" w:rsidR="00000000" w:rsidRPr="00A066A7" w:rsidRDefault="00000000" w:rsidP="00A066A7">
                            <w:pPr>
                              <w:spacing w:line="276" w:lineRule="auto"/>
                              <w:jc w:val="center"/>
                              <w:rPr>
                                <w:rFonts w:cs="Times New Roman"/>
                                <w:sz w:val="28"/>
                                <w:szCs w:val="28"/>
                              </w:rPr>
                            </w:pPr>
                            <w:r w:rsidRPr="00A066A7">
                              <w:rPr>
                                <w:rFonts w:cs="Times New Roman"/>
                                <w:sz w:val="28"/>
                                <w:szCs w:val="28"/>
                              </w:rPr>
                              <w:t>Mouhamet SECK</w:t>
                            </w:r>
                          </w:p>
                          <w:p w14:paraId="78ED8B7E" w14:textId="77777777" w:rsidR="00000000" w:rsidRPr="00A066A7" w:rsidRDefault="00000000" w:rsidP="00A066A7">
                            <w:pPr>
                              <w:spacing w:line="276" w:lineRule="auto"/>
                              <w:jc w:val="center"/>
                              <w:rPr>
                                <w:rFonts w:cs="Times New Roman"/>
                                <w:sz w:val="28"/>
                                <w:szCs w:val="28"/>
                              </w:rPr>
                            </w:pPr>
                            <w:r w:rsidRPr="00A066A7">
                              <w:rPr>
                                <w:rFonts w:cs="Times New Roman"/>
                                <w:sz w:val="28"/>
                                <w:szCs w:val="28"/>
                              </w:rPr>
                              <w:t>Manampisoa Clarrat FINARITRINIAINA</w:t>
                            </w:r>
                          </w:p>
                          <w:p w14:paraId="4C0D67DE" w14:textId="77777777" w:rsidR="00000000" w:rsidRPr="00A066A7" w:rsidRDefault="00000000" w:rsidP="00A066A7">
                            <w:pPr>
                              <w:spacing w:line="276" w:lineRule="auto"/>
                              <w:jc w:val="center"/>
                              <w:rPr>
                                <w:rFonts w:cs="Times New Roman"/>
                                <w:sz w:val="28"/>
                                <w:szCs w:val="28"/>
                              </w:rPr>
                            </w:pPr>
                          </w:p>
                          <w:p w14:paraId="39569CAB" w14:textId="77777777" w:rsidR="00000000" w:rsidRDefault="000000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E5C9F8" id="Zone de texte 6" o:spid="_x0000_s1031" type="#_x0000_t202" style="position:absolute;left:0;text-align:left;margin-left:83.1pt;margin-top:234.85pt;width:288.6pt;height:87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" fillcolor="white [3201]" stroked="f" strokeweight=".5pt">
                <v:textbox>
                  <w:txbxContent>
                    <w:p w14:paraId="1EBE6A3C" w14:textId="77777777" w:rsidR="00000000" w:rsidRPr="00A066A7" w:rsidRDefault="00000000" w:rsidP="00A066A7">
                      <w:pPr>
                        <w:spacing w:line="276" w:lineRule="auto"/>
                        <w:jc w:val="center"/>
                        <w:rPr>
                          <w:rFonts w:cs="Times New Roman"/>
                          <w:sz w:val="28"/>
                          <w:szCs w:val="28"/>
                        </w:rPr>
                      </w:pPr>
                      <w:r w:rsidRPr="00A066A7">
                        <w:rPr>
                          <w:rFonts w:cs="Times New Roman"/>
                          <w:sz w:val="28"/>
                          <w:szCs w:val="28"/>
                        </w:rPr>
                        <w:t>Auteurs :</w:t>
                      </w:r>
                    </w:p>
                    <w:p w14:paraId="09FE396C" w14:textId="77777777" w:rsidR="00000000" w:rsidRPr="00A066A7" w:rsidRDefault="00000000" w:rsidP="00A066A7">
                      <w:pPr>
                        <w:spacing w:line="276" w:lineRule="auto"/>
                        <w:jc w:val="center"/>
                        <w:rPr>
                          <w:rFonts w:cs="Times New Roman"/>
                          <w:sz w:val="28"/>
                          <w:szCs w:val="28"/>
                        </w:rPr>
                      </w:pPr>
                      <w:r w:rsidRPr="00A066A7">
                        <w:rPr>
                          <w:rFonts w:cs="Times New Roman"/>
                          <w:sz w:val="28"/>
                          <w:szCs w:val="28"/>
                        </w:rPr>
                        <w:t>Mouhamet SECK</w:t>
                      </w:r>
                    </w:p>
                    <w:p w14:paraId="78ED8B7E" w14:textId="77777777" w:rsidR="00000000" w:rsidRPr="00A066A7" w:rsidRDefault="00000000" w:rsidP="00A066A7">
                      <w:pPr>
                        <w:spacing w:line="276" w:lineRule="auto"/>
                        <w:jc w:val="center"/>
                        <w:rPr>
                          <w:rFonts w:cs="Times New Roman"/>
                          <w:sz w:val="28"/>
                          <w:szCs w:val="28"/>
                        </w:rPr>
                      </w:pPr>
                      <w:r w:rsidRPr="00A066A7">
                        <w:rPr>
                          <w:rFonts w:cs="Times New Roman"/>
                          <w:sz w:val="28"/>
                          <w:szCs w:val="28"/>
                        </w:rPr>
                        <w:t>Manampisoa Clarrat FINARITRINIAINA</w:t>
                      </w:r>
                    </w:p>
                    <w:p w14:paraId="4C0D67DE" w14:textId="77777777" w:rsidR="00000000" w:rsidRPr="00A066A7" w:rsidRDefault="00000000" w:rsidP="00A066A7">
                      <w:pPr>
                        <w:spacing w:line="276" w:lineRule="auto"/>
                        <w:jc w:val="center"/>
                        <w:rPr>
                          <w:rFonts w:cs="Times New Roman"/>
                          <w:sz w:val="28"/>
                          <w:szCs w:val="28"/>
                        </w:rPr>
                      </w:pPr>
                    </w:p>
                    <w:p w14:paraId="39569CAB" w14:textId="77777777" w:rsidR="00000000" w:rsidRDefault="00000000"/>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41272D45" wp14:editId="17007ED2">
                <wp:simplePos x="0" y="0"/>
                <wp:positionH relativeFrom="margin">
                  <wp:align>center</wp:align>
                </wp:positionH>
                <wp:positionV relativeFrom="paragraph">
                  <wp:posOffset>1287780</wp:posOffset>
                </wp:positionV>
                <wp:extent cx="3489960" cy="243840"/>
                <wp:effectExtent l="0" t="0" r="0" b="3810"/>
                <wp:wrapNone/>
                <wp:docPr id="462795272" name="Zone de texte 4"/>
                <wp:cNvGraphicFramePr/>
                <a:graphic xmlns:a="http://schemas.openxmlformats.org/drawingml/2006/main">
                  <a:graphicData uri="http://schemas.microsoft.com/office/word/2010/wordprocessingShape">
                    <wps:wsp>
                      <wps:cNvSpPr txBox="1"/>
                      <wps:spPr>
                        <a:xfrm>
                          <a:off x="0" y="0"/>
                          <a:ext cx="3489960" cy="243840"/>
                        </a:xfrm>
                        <a:prstGeom prst="rect">
                          <a:avLst/>
                        </a:prstGeom>
                        <a:solidFill>
                          <a:schemeClr val="lt1"/>
                        </a:solidFill>
                        <a:ln w="6350">
                          <a:noFill/>
                        </a:ln>
                      </wps:spPr>
                      <wps:txbx>
                        <w:txbxContent>
                          <w:p w14:paraId="09F4AD08" w14:textId="77777777" w:rsidR="00000000" w:rsidRPr="00A066A7" w:rsidRDefault="00000000" w:rsidP="00A066A7">
                            <w:pPr>
                              <w:jc w:val="center"/>
                              <w:rPr>
                                <w:rFonts w:cs="Times New Roman"/>
                              </w:r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272D45" id="_x0000_s1032" type="#_x0000_t202" style="position:absolute;left:0;text-align:left;margin-left:0;margin-top:101.4pt;width:274.8pt;height:19.2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" fillcolor="white [3201]" stroked="f" strokeweight=".5pt">
                <v:textbox>
                  <w:txbxContent>
                    <w:p w14:paraId="09F4AD08" w14:textId="77777777" w:rsidR="00000000" w:rsidRPr="00A066A7" w:rsidRDefault="00000000" w:rsidP="00A066A7">
                      <w:pPr>
                        <w:jc w:val="center"/>
                        <w:rPr>
                          <w:rFonts w:cs="Times New Roman"/>
                        </w:rPr>
                      </w:pPr>
                      <w:r>
                        <w:t>**********************************************</w:t>
                      </w:r>
                    </w:p>
                  </w:txbxContent>
                </v:textbox>
                <w10:wrap anchorx="margin"/>
              </v:shape>
            </w:pict>
          </mc:Fallback>
        </mc:AlternateContent>
      </w:r>
      <w:r>
        <w:rPr>
          <w:noProof/>
        </w:rPr>
        <w:drawing>
          <wp:inline distT="0" distB="0" distL="0" distR="0" wp14:anchorId="090DEE19" wp14:editId="6801895F">
            <wp:extent cx="1379220" cy="1203369"/>
            <wp:effectExtent l="0" t="0" r="4445" b="0"/>
            <wp:docPr id="158522868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28683" name="Image 15852286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79220" cy="1203369"/>
                    </a:xfrm>
                    <a:prstGeom prst="rect">
                      <a:avLst/>
                    </a:prstGeom>
                  </pic:spPr>
                </pic:pic>
              </a:graphicData>
            </a:graphic>
          </wp:inline>
        </w:drawing>
      </w:r>
    </w:p>
    <w:p w14:paraId="343492B6" w14:textId="77777777" w:rsidR="007B6D5F" w:rsidRDefault="00000000">
      <w:r>
        <w:br w:type="page"/>
      </w:r>
    </w:p>
    <w:p w14:paraId="5FED2F80" w14:textId="77777777" w:rsidR="007B6D5F" w:rsidRDefault="00000000">
      <w:pPr>
        <w:pStyle w:val="Titre1"/>
      </w:pPr>
      <w:bookmarkStart w:id="0" w:name="_Toc225194831"/>
      <w:r>
        <w:lastRenderedPageBreak/>
        <w:t>Table des matieres</w:t>
      </w:r>
      <w:bookmarkEnd w:id="0"/>
    </w:p>
    <w:p w14:paraId="2944241B" w14:textId="77777777" w:rsidR="001B7FA8" w:rsidRDefault="00000000">
      <w:pPr>
        <w:pStyle w:val="TM1"/>
        <w:tabs>
          <w:tab w:val="right" w:leader="dot" w:pos="9396"/>
        </w:tabs>
        <w:rPr>
          <w:noProof/>
        </w:rPr>
      </w:pPr>
      <w:r>
        <w:fldChar w:fldCharType="begin"/>
      </w:r>
      <w:r>
        <w:instrText>TOC \o "1-3" \h \z \u</w:instrText>
      </w:r>
      <w:r w:rsidR="001B7FA8">
        <w:fldChar w:fldCharType="separate"/>
      </w:r>
      <w:hyperlink w:anchor="_Toc225194831" w:history="1">
        <w:r w:rsidR="001B7FA8" w:rsidRPr="00E65374">
          <w:rPr>
            <w:rStyle w:val="Lienhypertexte"/>
            <w:noProof/>
          </w:rPr>
          <w:t>Table des matieres</w:t>
        </w:r>
        <w:r w:rsidR="001B7FA8">
          <w:rPr>
            <w:noProof/>
            <w:webHidden/>
          </w:rPr>
          <w:tab/>
        </w:r>
        <w:r w:rsidR="001B7FA8">
          <w:rPr>
            <w:noProof/>
            <w:webHidden/>
          </w:rPr>
          <w:fldChar w:fldCharType="begin"/>
        </w:r>
        <w:r w:rsidR="001B7FA8">
          <w:rPr>
            <w:noProof/>
            <w:webHidden/>
          </w:rPr>
          <w:instrText xml:space="preserve"> PAGEREF _Toc225194831 \h </w:instrText>
        </w:r>
        <w:r w:rsidR="001B7FA8">
          <w:rPr>
            <w:noProof/>
            <w:webHidden/>
          </w:rPr>
        </w:r>
        <w:r w:rsidR="001B7FA8">
          <w:rPr>
            <w:noProof/>
            <w:webHidden/>
          </w:rPr>
          <w:fldChar w:fldCharType="separate"/>
        </w:r>
        <w:r w:rsidR="001B7FA8">
          <w:rPr>
            <w:noProof/>
            <w:webHidden/>
          </w:rPr>
          <w:t>2</w:t>
        </w:r>
        <w:r w:rsidR="001B7FA8">
          <w:rPr>
            <w:noProof/>
            <w:webHidden/>
          </w:rPr>
          <w:fldChar w:fldCharType="end"/>
        </w:r>
      </w:hyperlink>
    </w:p>
    <w:p w14:paraId="3629FB26" w14:textId="77777777" w:rsidR="001B7FA8" w:rsidRDefault="001B7FA8">
      <w:pPr>
        <w:pStyle w:val="TM1"/>
        <w:tabs>
          <w:tab w:val="right" w:leader="dot" w:pos="9396"/>
        </w:tabs>
        <w:rPr>
          <w:noProof/>
        </w:rPr>
      </w:pPr>
      <w:hyperlink w:anchor="_Toc225194832" w:history="1">
        <w:r w:rsidRPr="00E65374">
          <w:rPr>
            <w:rStyle w:val="Lienhypertexte"/>
            <w:noProof/>
          </w:rPr>
          <w:t>1. Introduction</w:t>
        </w:r>
        <w:r>
          <w:rPr>
            <w:noProof/>
            <w:webHidden/>
          </w:rPr>
          <w:tab/>
        </w:r>
        <w:r>
          <w:rPr>
            <w:noProof/>
            <w:webHidden/>
          </w:rPr>
          <w:fldChar w:fldCharType="begin"/>
        </w:r>
        <w:r>
          <w:rPr>
            <w:noProof/>
            <w:webHidden/>
          </w:rPr>
          <w:instrText xml:space="preserve"> PAGEREF _Toc225194832 \h </w:instrText>
        </w:r>
        <w:r>
          <w:rPr>
            <w:noProof/>
            <w:webHidden/>
          </w:rPr>
        </w:r>
        <w:r>
          <w:rPr>
            <w:noProof/>
            <w:webHidden/>
          </w:rPr>
          <w:fldChar w:fldCharType="separate"/>
        </w:r>
        <w:r>
          <w:rPr>
            <w:noProof/>
            <w:webHidden/>
          </w:rPr>
          <w:t>3</w:t>
        </w:r>
        <w:r>
          <w:rPr>
            <w:noProof/>
            <w:webHidden/>
          </w:rPr>
          <w:fldChar w:fldCharType="end"/>
        </w:r>
      </w:hyperlink>
    </w:p>
    <w:p w14:paraId="0394A465" w14:textId="77777777" w:rsidR="001B7FA8" w:rsidRDefault="001B7FA8">
      <w:pPr>
        <w:pStyle w:val="TM1"/>
        <w:tabs>
          <w:tab w:val="right" w:leader="dot" w:pos="9396"/>
        </w:tabs>
        <w:rPr>
          <w:noProof/>
        </w:rPr>
      </w:pPr>
      <w:hyperlink w:anchor="_Toc225194833" w:history="1">
        <w:r w:rsidRPr="00E65374">
          <w:rPr>
            <w:rStyle w:val="Lienhypertexte"/>
            <w:noProof/>
          </w:rPr>
          <w:t>2. Méthodologie</w:t>
        </w:r>
        <w:r>
          <w:rPr>
            <w:noProof/>
            <w:webHidden/>
          </w:rPr>
          <w:tab/>
        </w:r>
        <w:r>
          <w:rPr>
            <w:noProof/>
            <w:webHidden/>
          </w:rPr>
          <w:fldChar w:fldCharType="begin"/>
        </w:r>
        <w:r>
          <w:rPr>
            <w:noProof/>
            <w:webHidden/>
          </w:rPr>
          <w:instrText xml:space="preserve"> PAGEREF _Toc225194833 \h </w:instrText>
        </w:r>
        <w:r>
          <w:rPr>
            <w:noProof/>
            <w:webHidden/>
          </w:rPr>
        </w:r>
        <w:r>
          <w:rPr>
            <w:noProof/>
            <w:webHidden/>
          </w:rPr>
          <w:fldChar w:fldCharType="separate"/>
        </w:r>
        <w:r>
          <w:rPr>
            <w:noProof/>
            <w:webHidden/>
          </w:rPr>
          <w:t>3</w:t>
        </w:r>
        <w:r>
          <w:rPr>
            <w:noProof/>
            <w:webHidden/>
          </w:rPr>
          <w:fldChar w:fldCharType="end"/>
        </w:r>
      </w:hyperlink>
    </w:p>
    <w:p w14:paraId="78736405" w14:textId="77777777" w:rsidR="001B7FA8" w:rsidRDefault="001B7FA8">
      <w:pPr>
        <w:pStyle w:val="TM2"/>
        <w:tabs>
          <w:tab w:val="right" w:leader="dot" w:pos="9396"/>
        </w:tabs>
        <w:rPr>
          <w:noProof/>
        </w:rPr>
      </w:pPr>
      <w:hyperlink w:anchor="_Toc225194834" w:history="1">
        <w:r w:rsidRPr="00E65374">
          <w:rPr>
            <w:rStyle w:val="Lienhypertexte"/>
            <w:noProof/>
          </w:rPr>
          <w:t>2.1 Données et Variables Clés</w:t>
        </w:r>
        <w:r>
          <w:rPr>
            <w:noProof/>
            <w:webHidden/>
          </w:rPr>
          <w:tab/>
        </w:r>
        <w:r>
          <w:rPr>
            <w:noProof/>
            <w:webHidden/>
          </w:rPr>
          <w:fldChar w:fldCharType="begin"/>
        </w:r>
        <w:r>
          <w:rPr>
            <w:noProof/>
            <w:webHidden/>
          </w:rPr>
          <w:instrText xml:space="preserve"> PAGEREF _Toc225194834 \h </w:instrText>
        </w:r>
        <w:r>
          <w:rPr>
            <w:noProof/>
            <w:webHidden/>
          </w:rPr>
        </w:r>
        <w:r>
          <w:rPr>
            <w:noProof/>
            <w:webHidden/>
          </w:rPr>
          <w:fldChar w:fldCharType="separate"/>
        </w:r>
        <w:r>
          <w:rPr>
            <w:noProof/>
            <w:webHidden/>
          </w:rPr>
          <w:t>3</w:t>
        </w:r>
        <w:r>
          <w:rPr>
            <w:noProof/>
            <w:webHidden/>
          </w:rPr>
          <w:fldChar w:fldCharType="end"/>
        </w:r>
      </w:hyperlink>
    </w:p>
    <w:p w14:paraId="7DD10FE5" w14:textId="77777777" w:rsidR="001B7FA8" w:rsidRDefault="001B7FA8">
      <w:pPr>
        <w:pStyle w:val="TM2"/>
        <w:tabs>
          <w:tab w:val="right" w:leader="dot" w:pos="9396"/>
        </w:tabs>
        <w:rPr>
          <w:noProof/>
        </w:rPr>
      </w:pPr>
      <w:hyperlink w:anchor="_Toc225194835" w:history="1">
        <w:r w:rsidRPr="00E65374">
          <w:rPr>
            <w:rStyle w:val="Lienhypertexte"/>
            <w:noProof/>
          </w:rPr>
          <w:t>2.2 Traitements Effectués</w:t>
        </w:r>
        <w:r>
          <w:rPr>
            <w:noProof/>
            <w:webHidden/>
          </w:rPr>
          <w:tab/>
        </w:r>
        <w:r>
          <w:rPr>
            <w:noProof/>
            <w:webHidden/>
          </w:rPr>
          <w:fldChar w:fldCharType="begin"/>
        </w:r>
        <w:r>
          <w:rPr>
            <w:noProof/>
            <w:webHidden/>
          </w:rPr>
          <w:instrText xml:space="preserve"> PAGEREF _Toc225194835 \h </w:instrText>
        </w:r>
        <w:r>
          <w:rPr>
            <w:noProof/>
            <w:webHidden/>
          </w:rPr>
        </w:r>
        <w:r>
          <w:rPr>
            <w:noProof/>
            <w:webHidden/>
          </w:rPr>
          <w:fldChar w:fldCharType="separate"/>
        </w:r>
        <w:r>
          <w:rPr>
            <w:noProof/>
            <w:webHidden/>
          </w:rPr>
          <w:t>4</w:t>
        </w:r>
        <w:r>
          <w:rPr>
            <w:noProof/>
            <w:webHidden/>
          </w:rPr>
          <w:fldChar w:fldCharType="end"/>
        </w:r>
      </w:hyperlink>
    </w:p>
    <w:p w14:paraId="585BBC9A" w14:textId="77777777" w:rsidR="001B7FA8" w:rsidRDefault="001B7FA8">
      <w:pPr>
        <w:pStyle w:val="TM1"/>
        <w:tabs>
          <w:tab w:val="right" w:leader="dot" w:pos="9396"/>
        </w:tabs>
        <w:rPr>
          <w:noProof/>
        </w:rPr>
      </w:pPr>
      <w:hyperlink w:anchor="_Toc225194836" w:history="1">
        <w:r w:rsidRPr="00E65374">
          <w:rPr>
            <w:rStyle w:val="Lienhypertexte"/>
            <w:noProof/>
          </w:rPr>
          <w:t>3. Résultats</w:t>
        </w:r>
        <w:r>
          <w:rPr>
            <w:noProof/>
            <w:webHidden/>
          </w:rPr>
          <w:tab/>
        </w:r>
        <w:r>
          <w:rPr>
            <w:noProof/>
            <w:webHidden/>
          </w:rPr>
          <w:fldChar w:fldCharType="begin"/>
        </w:r>
        <w:r>
          <w:rPr>
            <w:noProof/>
            <w:webHidden/>
          </w:rPr>
          <w:instrText xml:space="preserve"> PAGEREF _Toc225194836 \h </w:instrText>
        </w:r>
        <w:r>
          <w:rPr>
            <w:noProof/>
            <w:webHidden/>
          </w:rPr>
        </w:r>
        <w:r>
          <w:rPr>
            <w:noProof/>
            <w:webHidden/>
          </w:rPr>
          <w:fldChar w:fldCharType="separate"/>
        </w:r>
        <w:r>
          <w:rPr>
            <w:noProof/>
            <w:webHidden/>
          </w:rPr>
          <w:t>5</w:t>
        </w:r>
        <w:r>
          <w:rPr>
            <w:noProof/>
            <w:webHidden/>
          </w:rPr>
          <w:fldChar w:fldCharType="end"/>
        </w:r>
      </w:hyperlink>
    </w:p>
    <w:p w14:paraId="525F35E3" w14:textId="77777777" w:rsidR="001B7FA8" w:rsidRDefault="001B7FA8">
      <w:pPr>
        <w:pStyle w:val="TM2"/>
        <w:tabs>
          <w:tab w:val="right" w:leader="dot" w:pos="9396"/>
        </w:tabs>
        <w:rPr>
          <w:noProof/>
        </w:rPr>
      </w:pPr>
      <w:hyperlink w:anchor="_Toc225194837" w:history="1">
        <w:r w:rsidRPr="00E65374">
          <w:rPr>
            <w:rStyle w:val="Lienhypertexte"/>
            <w:noProof/>
          </w:rPr>
          <w:t>3.1 Qualité des Données et Valeurs Manquantes</w:t>
        </w:r>
        <w:r>
          <w:rPr>
            <w:noProof/>
            <w:webHidden/>
          </w:rPr>
          <w:tab/>
        </w:r>
        <w:r>
          <w:rPr>
            <w:noProof/>
            <w:webHidden/>
          </w:rPr>
          <w:fldChar w:fldCharType="begin"/>
        </w:r>
        <w:r>
          <w:rPr>
            <w:noProof/>
            <w:webHidden/>
          </w:rPr>
          <w:instrText xml:space="preserve"> PAGEREF _Toc225194837 \h </w:instrText>
        </w:r>
        <w:r>
          <w:rPr>
            <w:noProof/>
            <w:webHidden/>
          </w:rPr>
        </w:r>
        <w:r>
          <w:rPr>
            <w:noProof/>
            <w:webHidden/>
          </w:rPr>
          <w:fldChar w:fldCharType="separate"/>
        </w:r>
        <w:r>
          <w:rPr>
            <w:noProof/>
            <w:webHidden/>
          </w:rPr>
          <w:t>5</w:t>
        </w:r>
        <w:r>
          <w:rPr>
            <w:noProof/>
            <w:webHidden/>
          </w:rPr>
          <w:fldChar w:fldCharType="end"/>
        </w:r>
      </w:hyperlink>
    </w:p>
    <w:p w14:paraId="29A32C6B" w14:textId="77777777" w:rsidR="001B7FA8" w:rsidRDefault="001B7FA8">
      <w:pPr>
        <w:pStyle w:val="TM2"/>
        <w:tabs>
          <w:tab w:val="right" w:leader="dot" w:pos="9396"/>
        </w:tabs>
        <w:rPr>
          <w:noProof/>
        </w:rPr>
      </w:pPr>
      <w:hyperlink w:anchor="_Toc225194838" w:history="1">
        <w:r w:rsidRPr="00E65374">
          <w:rPr>
            <w:rStyle w:val="Lienhypertexte"/>
            <w:noProof/>
          </w:rPr>
          <w:t>3.2 Taux de Morbidité Global et par Sous-groupes</w:t>
        </w:r>
        <w:r>
          <w:rPr>
            <w:noProof/>
            <w:webHidden/>
          </w:rPr>
          <w:tab/>
        </w:r>
        <w:r>
          <w:rPr>
            <w:noProof/>
            <w:webHidden/>
          </w:rPr>
          <w:fldChar w:fldCharType="begin"/>
        </w:r>
        <w:r>
          <w:rPr>
            <w:noProof/>
            <w:webHidden/>
          </w:rPr>
          <w:instrText xml:space="preserve"> PAGEREF _Toc225194838 \h </w:instrText>
        </w:r>
        <w:r>
          <w:rPr>
            <w:noProof/>
            <w:webHidden/>
          </w:rPr>
        </w:r>
        <w:r>
          <w:rPr>
            <w:noProof/>
            <w:webHidden/>
          </w:rPr>
          <w:fldChar w:fldCharType="separate"/>
        </w:r>
        <w:r>
          <w:rPr>
            <w:noProof/>
            <w:webHidden/>
          </w:rPr>
          <w:t>6</w:t>
        </w:r>
        <w:r>
          <w:rPr>
            <w:noProof/>
            <w:webHidden/>
          </w:rPr>
          <w:fldChar w:fldCharType="end"/>
        </w:r>
      </w:hyperlink>
    </w:p>
    <w:p w14:paraId="73EBCE5F" w14:textId="77777777" w:rsidR="001B7FA8" w:rsidRDefault="001B7FA8">
      <w:pPr>
        <w:pStyle w:val="TM2"/>
        <w:tabs>
          <w:tab w:val="right" w:leader="dot" w:pos="9396"/>
        </w:tabs>
        <w:rPr>
          <w:noProof/>
        </w:rPr>
      </w:pPr>
      <w:hyperlink w:anchor="_Toc225194839" w:history="1">
        <w:r w:rsidRPr="00E65374">
          <w:rPr>
            <w:rStyle w:val="Lienhypertexte"/>
            <w:noProof/>
          </w:rPr>
          <w:t>3.3 Types de Maladies et Blessures Déclarées</w:t>
        </w:r>
        <w:r>
          <w:rPr>
            <w:noProof/>
            <w:webHidden/>
          </w:rPr>
          <w:tab/>
        </w:r>
        <w:r>
          <w:rPr>
            <w:noProof/>
            <w:webHidden/>
          </w:rPr>
          <w:fldChar w:fldCharType="begin"/>
        </w:r>
        <w:r>
          <w:rPr>
            <w:noProof/>
            <w:webHidden/>
          </w:rPr>
          <w:instrText xml:space="preserve"> PAGEREF _Toc225194839 \h </w:instrText>
        </w:r>
        <w:r>
          <w:rPr>
            <w:noProof/>
            <w:webHidden/>
          </w:rPr>
        </w:r>
        <w:r>
          <w:rPr>
            <w:noProof/>
            <w:webHidden/>
          </w:rPr>
          <w:fldChar w:fldCharType="separate"/>
        </w:r>
        <w:r>
          <w:rPr>
            <w:noProof/>
            <w:webHidden/>
          </w:rPr>
          <w:t>7</w:t>
        </w:r>
        <w:r>
          <w:rPr>
            <w:noProof/>
            <w:webHidden/>
          </w:rPr>
          <w:fldChar w:fldCharType="end"/>
        </w:r>
      </w:hyperlink>
    </w:p>
    <w:p w14:paraId="385919FC" w14:textId="77777777" w:rsidR="001B7FA8" w:rsidRDefault="001B7FA8">
      <w:pPr>
        <w:pStyle w:val="TM2"/>
        <w:tabs>
          <w:tab w:val="right" w:leader="dot" w:pos="9396"/>
        </w:tabs>
        <w:rPr>
          <w:noProof/>
        </w:rPr>
      </w:pPr>
      <w:hyperlink w:anchor="_Toc225194840" w:history="1">
        <w:r w:rsidRPr="00E65374">
          <w:rPr>
            <w:rStyle w:val="Lienhypertexte"/>
            <w:noProof/>
          </w:rPr>
          <w:t>3.4 Recours aux Soins – Type de Prestataire</w:t>
        </w:r>
        <w:r>
          <w:rPr>
            <w:noProof/>
            <w:webHidden/>
          </w:rPr>
          <w:tab/>
        </w:r>
        <w:r>
          <w:rPr>
            <w:noProof/>
            <w:webHidden/>
          </w:rPr>
          <w:fldChar w:fldCharType="begin"/>
        </w:r>
        <w:r>
          <w:rPr>
            <w:noProof/>
            <w:webHidden/>
          </w:rPr>
          <w:instrText xml:space="preserve"> PAGEREF _Toc225194840 \h </w:instrText>
        </w:r>
        <w:r>
          <w:rPr>
            <w:noProof/>
            <w:webHidden/>
          </w:rPr>
        </w:r>
        <w:r>
          <w:rPr>
            <w:noProof/>
            <w:webHidden/>
          </w:rPr>
          <w:fldChar w:fldCharType="separate"/>
        </w:r>
        <w:r>
          <w:rPr>
            <w:noProof/>
            <w:webHidden/>
          </w:rPr>
          <w:t>8</w:t>
        </w:r>
        <w:r>
          <w:rPr>
            <w:noProof/>
            <w:webHidden/>
          </w:rPr>
          <w:fldChar w:fldCharType="end"/>
        </w:r>
      </w:hyperlink>
    </w:p>
    <w:p w14:paraId="4D469B9B" w14:textId="77777777" w:rsidR="001B7FA8" w:rsidRDefault="001B7FA8">
      <w:pPr>
        <w:pStyle w:val="TM2"/>
        <w:tabs>
          <w:tab w:val="right" w:leader="dot" w:pos="9396"/>
        </w:tabs>
        <w:rPr>
          <w:noProof/>
        </w:rPr>
      </w:pPr>
      <w:hyperlink w:anchor="_Toc225194841" w:history="1">
        <w:r w:rsidRPr="00E65374">
          <w:rPr>
            <w:rStyle w:val="Lienhypertexte"/>
            <w:noProof/>
          </w:rPr>
          <w:t>3.5 Distribution des Dépenses de Santé</w:t>
        </w:r>
        <w:r>
          <w:rPr>
            <w:noProof/>
            <w:webHidden/>
          </w:rPr>
          <w:tab/>
        </w:r>
        <w:r>
          <w:rPr>
            <w:noProof/>
            <w:webHidden/>
          </w:rPr>
          <w:fldChar w:fldCharType="begin"/>
        </w:r>
        <w:r>
          <w:rPr>
            <w:noProof/>
            <w:webHidden/>
          </w:rPr>
          <w:instrText xml:space="preserve"> PAGEREF _Toc225194841 \h </w:instrText>
        </w:r>
        <w:r>
          <w:rPr>
            <w:noProof/>
            <w:webHidden/>
          </w:rPr>
        </w:r>
        <w:r>
          <w:rPr>
            <w:noProof/>
            <w:webHidden/>
          </w:rPr>
          <w:fldChar w:fldCharType="separate"/>
        </w:r>
        <w:r>
          <w:rPr>
            <w:noProof/>
            <w:webHidden/>
          </w:rPr>
          <w:t>9</w:t>
        </w:r>
        <w:r>
          <w:rPr>
            <w:noProof/>
            <w:webHidden/>
          </w:rPr>
          <w:fldChar w:fldCharType="end"/>
        </w:r>
      </w:hyperlink>
    </w:p>
    <w:p w14:paraId="28CC78F4" w14:textId="77777777" w:rsidR="001B7FA8" w:rsidRDefault="001B7FA8">
      <w:pPr>
        <w:pStyle w:val="TM2"/>
        <w:tabs>
          <w:tab w:val="right" w:leader="dot" w:pos="9396"/>
        </w:tabs>
        <w:rPr>
          <w:noProof/>
        </w:rPr>
      </w:pPr>
      <w:hyperlink w:anchor="_Toc225194842" w:history="1">
        <w:r w:rsidRPr="00E65374">
          <w:rPr>
            <w:rStyle w:val="Lienhypertexte"/>
            <w:noProof/>
          </w:rPr>
          <w:t>3.6 Recours aux Soins et Quintiles de Consommation</w:t>
        </w:r>
        <w:r>
          <w:rPr>
            <w:noProof/>
            <w:webHidden/>
          </w:rPr>
          <w:tab/>
        </w:r>
        <w:r>
          <w:rPr>
            <w:noProof/>
            <w:webHidden/>
          </w:rPr>
          <w:fldChar w:fldCharType="begin"/>
        </w:r>
        <w:r>
          <w:rPr>
            <w:noProof/>
            <w:webHidden/>
          </w:rPr>
          <w:instrText xml:space="preserve"> PAGEREF _Toc225194842 \h </w:instrText>
        </w:r>
        <w:r>
          <w:rPr>
            <w:noProof/>
            <w:webHidden/>
          </w:rPr>
        </w:r>
        <w:r>
          <w:rPr>
            <w:noProof/>
            <w:webHidden/>
          </w:rPr>
          <w:fldChar w:fldCharType="separate"/>
        </w:r>
        <w:r>
          <w:rPr>
            <w:noProof/>
            <w:webHidden/>
          </w:rPr>
          <w:t>11</w:t>
        </w:r>
        <w:r>
          <w:rPr>
            <w:noProof/>
            <w:webHidden/>
          </w:rPr>
          <w:fldChar w:fldCharType="end"/>
        </w:r>
      </w:hyperlink>
    </w:p>
    <w:p w14:paraId="4748F4D8" w14:textId="77777777" w:rsidR="001B7FA8" w:rsidRDefault="001B7FA8">
      <w:pPr>
        <w:pStyle w:val="TM2"/>
        <w:tabs>
          <w:tab w:val="right" w:leader="dot" w:pos="9396"/>
        </w:tabs>
        <w:rPr>
          <w:noProof/>
        </w:rPr>
      </w:pPr>
      <w:hyperlink w:anchor="_Toc225194843" w:history="1">
        <w:r w:rsidRPr="00E65374">
          <w:rPr>
            <w:rStyle w:val="Lienhypertexte"/>
            <w:noProof/>
          </w:rPr>
          <w:t>3.7 Comparaison Rural / Urbain des Dépenses de Santé</w:t>
        </w:r>
        <w:r>
          <w:rPr>
            <w:noProof/>
            <w:webHidden/>
          </w:rPr>
          <w:tab/>
        </w:r>
        <w:r>
          <w:rPr>
            <w:noProof/>
            <w:webHidden/>
          </w:rPr>
          <w:fldChar w:fldCharType="begin"/>
        </w:r>
        <w:r>
          <w:rPr>
            <w:noProof/>
            <w:webHidden/>
          </w:rPr>
          <w:instrText xml:space="preserve"> PAGEREF _Toc225194843 \h </w:instrText>
        </w:r>
        <w:r>
          <w:rPr>
            <w:noProof/>
            <w:webHidden/>
          </w:rPr>
        </w:r>
        <w:r>
          <w:rPr>
            <w:noProof/>
            <w:webHidden/>
          </w:rPr>
          <w:fldChar w:fldCharType="separate"/>
        </w:r>
        <w:r>
          <w:rPr>
            <w:noProof/>
            <w:webHidden/>
          </w:rPr>
          <w:t>12</w:t>
        </w:r>
        <w:r>
          <w:rPr>
            <w:noProof/>
            <w:webHidden/>
          </w:rPr>
          <w:fldChar w:fldCharType="end"/>
        </w:r>
      </w:hyperlink>
    </w:p>
    <w:p w14:paraId="54E5D1E4" w14:textId="77777777" w:rsidR="001B7FA8" w:rsidRDefault="001B7FA8">
      <w:pPr>
        <w:pStyle w:val="TM1"/>
        <w:tabs>
          <w:tab w:val="right" w:leader="dot" w:pos="9396"/>
        </w:tabs>
        <w:rPr>
          <w:noProof/>
        </w:rPr>
      </w:pPr>
      <w:hyperlink w:anchor="_Toc225194844" w:history="1">
        <w:r w:rsidRPr="00E65374">
          <w:rPr>
            <w:rStyle w:val="Lienhypertexte"/>
            <w:noProof/>
          </w:rPr>
          <w:t>4. Discussion</w:t>
        </w:r>
        <w:r>
          <w:rPr>
            <w:noProof/>
            <w:webHidden/>
          </w:rPr>
          <w:tab/>
        </w:r>
        <w:r>
          <w:rPr>
            <w:noProof/>
            <w:webHidden/>
          </w:rPr>
          <w:fldChar w:fldCharType="begin"/>
        </w:r>
        <w:r>
          <w:rPr>
            <w:noProof/>
            <w:webHidden/>
          </w:rPr>
          <w:instrText xml:space="preserve"> PAGEREF _Toc225194844 \h </w:instrText>
        </w:r>
        <w:r>
          <w:rPr>
            <w:noProof/>
            <w:webHidden/>
          </w:rPr>
        </w:r>
        <w:r>
          <w:rPr>
            <w:noProof/>
            <w:webHidden/>
          </w:rPr>
          <w:fldChar w:fldCharType="separate"/>
        </w:r>
        <w:r>
          <w:rPr>
            <w:noProof/>
            <w:webHidden/>
          </w:rPr>
          <w:t>13</w:t>
        </w:r>
        <w:r>
          <w:rPr>
            <w:noProof/>
            <w:webHidden/>
          </w:rPr>
          <w:fldChar w:fldCharType="end"/>
        </w:r>
      </w:hyperlink>
    </w:p>
    <w:p w14:paraId="0FB2065A" w14:textId="77777777" w:rsidR="001B7FA8" w:rsidRDefault="001B7FA8">
      <w:pPr>
        <w:pStyle w:val="TM1"/>
        <w:tabs>
          <w:tab w:val="right" w:leader="dot" w:pos="9396"/>
        </w:tabs>
        <w:rPr>
          <w:noProof/>
        </w:rPr>
      </w:pPr>
      <w:hyperlink w:anchor="_Toc225194845" w:history="1">
        <w:r w:rsidRPr="00E65374">
          <w:rPr>
            <w:rStyle w:val="Lienhypertexte"/>
            <w:noProof/>
          </w:rPr>
          <w:t>5. Conclusion</w:t>
        </w:r>
        <w:r>
          <w:rPr>
            <w:noProof/>
            <w:webHidden/>
          </w:rPr>
          <w:tab/>
        </w:r>
        <w:r>
          <w:rPr>
            <w:noProof/>
            <w:webHidden/>
          </w:rPr>
          <w:fldChar w:fldCharType="begin"/>
        </w:r>
        <w:r>
          <w:rPr>
            <w:noProof/>
            <w:webHidden/>
          </w:rPr>
          <w:instrText xml:space="preserve"> PAGEREF _Toc225194845 \h </w:instrText>
        </w:r>
        <w:r>
          <w:rPr>
            <w:noProof/>
            <w:webHidden/>
          </w:rPr>
        </w:r>
        <w:r>
          <w:rPr>
            <w:noProof/>
            <w:webHidden/>
          </w:rPr>
          <w:fldChar w:fldCharType="separate"/>
        </w:r>
        <w:r>
          <w:rPr>
            <w:noProof/>
            <w:webHidden/>
          </w:rPr>
          <w:t>14</w:t>
        </w:r>
        <w:r>
          <w:rPr>
            <w:noProof/>
            <w:webHidden/>
          </w:rPr>
          <w:fldChar w:fldCharType="end"/>
        </w:r>
      </w:hyperlink>
    </w:p>
    <w:p w14:paraId="3BAA5B19" w14:textId="77777777" w:rsidR="007B6D5F" w:rsidRDefault="00000000">
      <w:r>
        <w:fldChar w:fldCharType="end"/>
      </w:r>
    </w:p>
    <w:p w14:paraId="1175B4F6" w14:textId="77777777" w:rsidR="007B6D5F" w:rsidRDefault="007B6D5F">
      <w:pPr>
        <w:pStyle w:val="Author"/>
      </w:pPr>
    </w:p>
    <w:p w14:paraId="6BAC03E7" w14:textId="77777777" w:rsidR="007B6D5F" w:rsidRDefault="00000000">
      <w:r>
        <w:br w:type="page"/>
      </w:r>
    </w:p>
    <w:p w14:paraId="411E9A25" w14:textId="77777777" w:rsidR="007B6D5F" w:rsidRPr="001B7FA8" w:rsidRDefault="00000000">
      <w:pPr>
        <w:pStyle w:val="Titre1"/>
        <w:rPr>
          <w:lang w:val="fr-FR"/>
        </w:rPr>
      </w:pPr>
      <w:bookmarkStart w:id="1" w:name="introduction"/>
      <w:bookmarkStart w:id="2" w:name="_Toc225194832"/>
      <w:r w:rsidRPr="001B7FA8">
        <w:rPr>
          <w:lang w:val="fr-FR"/>
        </w:rPr>
        <w:lastRenderedPageBreak/>
        <w:t>1. Introduction</w:t>
      </w:r>
      <w:bookmarkEnd w:id="2"/>
    </w:p>
    <w:p w14:paraId="4E0C6691" w14:textId="77777777" w:rsidR="007B6D5F" w:rsidRPr="001B7FA8" w:rsidRDefault="00000000">
      <w:pPr>
        <w:pStyle w:val="FirstParagraph"/>
        <w:rPr>
          <w:lang w:val="fr-FR"/>
        </w:rPr>
      </w:pPr>
      <w:r w:rsidRPr="001B7FA8">
        <w:rPr>
          <w:lang w:val="fr-FR"/>
        </w:rPr>
        <w:t xml:space="preserve">Ce rapport présente les analyses descriptives et les tests statistiques réalisés dans le cadre du TP3, à partir des données de la Nigeria General </w:t>
      </w:r>
      <w:proofErr w:type="spellStart"/>
      <w:r w:rsidRPr="001B7FA8">
        <w:rPr>
          <w:lang w:val="fr-FR"/>
        </w:rPr>
        <w:t>Household</w:t>
      </w:r>
      <w:proofErr w:type="spellEnd"/>
      <w:r w:rsidRPr="001B7FA8">
        <w:rPr>
          <w:lang w:val="fr-FR"/>
        </w:rPr>
        <w:t xml:space="preserve"> Survey (GHS) Panel – vague 4 (2018–2019). L’objectif est de décrire les épisodes de maladie ou de blessure survenus au cours des quatre semaines précédant l’enquête, d’analyser les types de recours aux soins et les dépenses de santé engagées, et d’examiner les disparités selon le sexe, l’âge, le milieu de résidence et le niveau de richesse des ménages.</w:t>
      </w:r>
    </w:p>
    <w:p w14:paraId="4CC79C72" w14:textId="77777777" w:rsidR="007B6D5F" w:rsidRPr="001B7FA8" w:rsidRDefault="00000000">
      <w:pPr>
        <w:pStyle w:val="Titre1"/>
        <w:rPr>
          <w:lang w:val="fr-FR"/>
        </w:rPr>
      </w:pPr>
      <w:bookmarkStart w:id="3" w:name="méthodologie"/>
      <w:bookmarkStart w:id="4" w:name="_Toc225194833"/>
      <w:bookmarkEnd w:id="1"/>
      <w:r w:rsidRPr="001B7FA8">
        <w:rPr>
          <w:lang w:val="fr-FR"/>
        </w:rPr>
        <w:t>2. Méthodologie</w:t>
      </w:r>
      <w:bookmarkEnd w:id="4"/>
    </w:p>
    <w:p w14:paraId="20C99E1A" w14:textId="77777777" w:rsidR="007B6D5F" w:rsidRPr="001B7FA8" w:rsidRDefault="00000000">
      <w:pPr>
        <w:pStyle w:val="Titre2"/>
        <w:rPr>
          <w:lang w:val="fr-FR"/>
        </w:rPr>
      </w:pPr>
      <w:bookmarkStart w:id="5" w:name="données-et-variables-clés"/>
      <w:bookmarkStart w:id="6" w:name="_Toc225194834"/>
      <w:r w:rsidRPr="001B7FA8">
        <w:rPr>
          <w:lang w:val="fr-FR"/>
        </w:rPr>
        <w:t>2.1 Données et Variables Clés</w:t>
      </w:r>
      <w:bookmarkEnd w:id="6"/>
    </w:p>
    <w:p w14:paraId="71C3195E" w14:textId="77777777" w:rsidR="007B6D5F" w:rsidRPr="001B7FA8" w:rsidRDefault="00000000">
      <w:pPr>
        <w:pStyle w:val="FirstParagraph"/>
        <w:rPr>
          <w:lang w:val="fr-FR"/>
        </w:rPr>
      </w:pPr>
      <w:r w:rsidRPr="001B7FA8">
        <w:rPr>
          <w:lang w:val="fr-FR"/>
        </w:rPr>
        <w:t>Les fichiers suivants ont été utilisés :</w:t>
      </w:r>
    </w:p>
    <w:p w14:paraId="64B127C1" w14:textId="77777777" w:rsidR="007B6D5F" w:rsidRPr="001B7FA8" w:rsidRDefault="00000000">
      <w:pPr>
        <w:numPr>
          <w:ilvl w:val="0"/>
          <w:numId w:val="3"/>
        </w:numPr>
        <w:rPr>
          <w:lang w:val="fr-FR"/>
        </w:rPr>
      </w:pPr>
      <w:r w:rsidRPr="001B7FA8">
        <w:rPr>
          <w:b/>
          <w:bCs/>
          <w:lang w:val="fr-FR"/>
        </w:rPr>
        <w:t>sect4a_harvestw4.dta</w:t>
      </w:r>
      <w:r w:rsidRPr="001B7FA8">
        <w:rPr>
          <w:lang w:val="fr-FR"/>
        </w:rPr>
        <w:t xml:space="preserve"> : 26 556 individus, module santé (morbidité, type de maladie, recours aux soins, dépenses).</w:t>
      </w:r>
    </w:p>
    <w:p w14:paraId="7B4EF3A5" w14:textId="77777777" w:rsidR="007B6D5F" w:rsidRPr="001B7FA8" w:rsidRDefault="00000000">
      <w:pPr>
        <w:numPr>
          <w:ilvl w:val="0"/>
          <w:numId w:val="3"/>
        </w:numPr>
        <w:rPr>
          <w:lang w:val="fr-FR"/>
        </w:rPr>
      </w:pPr>
      <w:r w:rsidRPr="001B7FA8">
        <w:rPr>
          <w:b/>
          <w:bCs/>
          <w:lang w:val="fr-FR"/>
        </w:rPr>
        <w:t>sect1_harvestw4.dta</w:t>
      </w:r>
      <w:r w:rsidRPr="001B7FA8">
        <w:rPr>
          <w:lang w:val="fr-FR"/>
        </w:rPr>
        <w:t xml:space="preserve"> : 30 337 individus, variables démographiques (sexe, âge, milieu de résidence).</w:t>
      </w:r>
    </w:p>
    <w:p w14:paraId="1EE60DA9" w14:textId="77777777" w:rsidR="007B6D5F" w:rsidRPr="001B7FA8" w:rsidRDefault="00000000">
      <w:pPr>
        <w:numPr>
          <w:ilvl w:val="0"/>
          <w:numId w:val="3"/>
        </w:numPr>
        <w:rPr>
          <w:lang w:val="fr-FR"/>
        </w:rPr>
      </w:pPr>
      <w:r w:rsidRPr="001B7FA8">
        <w:rPr>
          <w:b/>
          <w:bCs/>
          <w:lang w:val="fr-FR"/>
        </w:rPr>
        <w:t>secta_harvestw4.dta</w:t>
      </w:r>
      <w:r w:rsidRPr="001B7FA8">
        <w:rPr>
          <w:lang w:val="fr-FR"/>
        </w:rPr>
        <w:t xml:space="preserve"> : 5 025 ménages, poids de sondage (</w:t>
      </w:r>
      <w:r w:rsidRPr="001B7FA8">
        <w:rPr>
          <w:rStyle w:val="VerbatimChar"/>
          <w:lang w:val="fr-FR"/>
        </w:rPr>
        <w:t>wt_wave4</w:t>
      </w:r>
      <w:r w:rsidRPr="001B7FA8">
        <w:rPr>
          <w:lang w:val="fr-FR"/>
        </w:rPr>
        <w:t>).</w:t>
      </w:r>
    </w:p>
    <w:p w14:paraId="7AA6C4AA" w14:textId="77777777" w:rsidR="007B6D5F" w:rsidRPr="001B7FA8" w:rsidRDefault="00000000">
      <w:pPr>
        <w:numPr>
          <w:ilvl w:val="0"/>
          <w:numId w:val="3"/>
        </w:numPr>
        <w:rPr>
          <w:lang w:val="fr-FR"/>
        </w:rPr>
      </w:pPr>
      <w:proofErr w:type="spellStart"/>
      <w:r w:rsidRPr="001B7FA8">
        <w:rPr>
          <w:b/>
          <w:bCs/>
          <w:lang w:val="fr-FR"/>
        </w:rPr>
        <w:t>totcons_final.dta</w:t>
      </w:r>
      <w:proofErr w:type="spellEnd"/>
      <w:r w:rsidRPr="001B7FA8">
        <w:rPr>
          <w:lang w:val="fr-FR"/>
        </w:rPr>
        <w:t xml:space="preserve"> : 4 976 ménages, agrégat de consommation per capita ajusté spatialement et temporellement (</w:t>
      </w:r>
      <w:proofErr w:type="spellStart"/>
      <w:r w:rsidRPr="001B7FA8">
        <w:rPr>
          <w:rStyle w:val="VerbatimChar"/>
          <w:lang w:val="fr-FR"/>
        </w:rPr>
        <w:t>totcons_adj</w:t>
      </w:r>
      <w:proofErr w:type="spellEnd"/>
      <w:r w:rsidRPr="001B7FA8">
        <w:rPr>
          <w:lang w:val="fr-FR"/>
        </w:rPr>
        <w:t>), utilisé pour construire les quintiles de richesse.</w:t>
      </w:r>
    </w:p>
    <w:p w14:paraId="6AD39768" w14:textId="77777777" w:rsidR="007B6D5F" w:rsidRPr="001B7FA8" w:rsidRDefault="00000000">
      <w:pPr>
        <w:pStyle w:val="FirstParagraph"/>
        <w:rPr>
          <w:lang w:val="fr-FR"/>
        </w:rPr>
      </w:pPr>
      <w:r w:rsidRPr="001B7FA8">
        <w:rPr>
          <w:lang w:val="fr-FR"/>
        </w:rPr>
        <w:t>Les variables clés retenues sont :</w:t>
      </w:r>
    </w:p>
    <w:p w14:paraId="52644F1D" w14:textId="77777777" w:rsidR="007B6D5F" w:rsidRPr="001B7FA8" w:rsidRDefault="00000000">
      <w:pPr>
        <w:numPr>
          <w:ilvl w:val="0"/>
          <w:numId w:val="4"/>
        </w:numPr>
        <w:rPr>
          <w:lang w:val="fr-FR"/>
        </w:rPr>
      </w:pPr>
      <w:r w:rsidRPr="001B7FA8">
        <w:rPr>
          <w:b/>
          <w:bCs/>
          <w:lang w:val="fr-FR"/>
        </w:rPr>
        <w:t>Morbidité</w:t>
      </w:r>
      <w:r w:rsidRPr="001B7FA8">
        <w:rPr>
          <w:lang w:val="fr-FR"/>
        </w:rPr>
        <w:t xml:space="preserve"> : </w:t>
      </w:r>
      <w:r w:rsidRPr="001B7FA8">
        <w:rPr>
          <w:rStyle w:val="VerbatimChar"/>
          <w:lang w:val="fr-FR"/>
        </w:rPr>
        <w:t>s4aq3</w:t>
      </w:r>
      <w:r w:rsidRPr="001B7FA8">
        <w:rPr>
          <w:lang w:val="fr-FR"/>
        </w:rPr>
        <w:t xml:space="preserve"> (maladie ou blessure dans les 4 dernières semaines : 1 = Oui, 2 = Non).</w:t>
      </w:r>
    </w:p>
    <w:p w14:paraId="6D3BFFBF" w14:textId="77777777" w:rsidR="007B6D5F" w:rsidRPr="001B7FA8" w:rsidRDefault="00000000">
      <w:pPr>
        <w:numPr>
          <w:ilvl w:val="0"/>
          <w:numId w:val="4"/>
        </w:numPr>
        <w:rPr>
          <w:lang w:val="fr-FR"/>
        </w:rPr>
      </w:pPr>
      <w:r w:rsidRPr="001B7FA8">
        <w:rPr>
          <w:b/>
          <w:bCs/>
          <w:lang w:val="fr-FR"/>
        </w:rPr>
        <w:t>Type de maladie</w:t>
      </w:r>
      <w:r w:rsidRPr="001B7FA8">
        <w:rPr>
          <w:lang w:val="fr-FR"/>
        </w:rPr>
        <w:t xml:space="preserve"> : </w:t>
      </w:r>
      <w:r w:rsidRPr="001B7FA8">
        <w:rPr>
          <w:rStyle w:val="VerbatimChar"/>
          <w:lang w:val="fr-FR"/>
        </w:rPr>
        <w:t>s4aq3b_1</w:t>
      </w:r>
      <w:r w:rsidRPr="001B7FA8">
        <w:rPr>
          <w:lang w:val="fr-FR"/>
        </w:rPr>
        <w:t xml:space="preserve"> (type principal de maladie ou blessure déclarée).</w:t>
      </w:r>
    </w:p>
    <w:p w14:paraId="31CF3806" w14:textId="77777777" w:rsidR="007B6D5F" w:rsidRPr="001B7FA8" w:rsidRDefault="00000000">
      <w:pPr>
        <w:numPr>
          <w:ilvl w:val="0"/>
          <w:numId w:val="4"/>
        </w:numPr>
        <w:rPr>
          <w:lang w:val="fr-FR"/>
        </w:rPr>
      </w:pPr>
      <w:r w:rsidRPr="001B7FA8">
        <w:rPr>
          <w:b/>
          <w:bCs/>
          <w:lang w:val="fr-FR"/>
        </w:rPr>
        <w:t>Prestataire consulté</w:t>
      </w:r>
      <w:r w:rsidRPr="001B7FA8">
        <w:rPr>
          <w:lang w:val="fr-FR"/>
        </w:rPr>
        <w:t xml:space="preserve"> : </w:t>
      </w:r>
      <w:r w:rsidRPr="001B7FA8">
        <w:rPr>
          <w:rStyle w:val="VerbatimChar"/>
          <w:lang w:val="fr-FR"/>
        </w:rPr>
        <w:t>s4aq6a</w:t>
      </w:r>
      <w:r w:rsidRPr="001B7FA8">
        <w:rPr>
          <w:lang w:val="fr-FR"/>
        </w:rPr>
        <w:t xml:space="preserve"> (type de premier recours aux soins).</w:t>
      </w:r>
    </w:p>
    <w:p w14:paraId="75A51EE9" w14:textId="77777777" w:rsidR="007B6D5F" w:rsidRPr="001B7FA8" w:rsidRDefault="00000000">
      <w:pPr>
        <w:numPr>
          <w:ilvl w:val="0"/>
          <w:numId w:val="4"/>
        </w:numPr>
        <w:rPr>
          <w:lang w:val="fr-FR"/>
        </w:rPr>
      </w:pPr>
      <w:r w:rsidRPr="001B7FA8">
        <w:rPr>
          <w:b/>
          <w:bCs/>
          <w:lang w:val="fr-FR"/>
        </w:rPr>
        <w:lastRenderedPageBreak/>
        <w:t>Dépenses de santé</w:t>
      </w:r>
      <w:r w:rsidRPr="001B7FA8">
        <w:rPr>
          <w:lang w:val="fr-FR"/>
        </w:rPr>
        <w:t xml:space="preserve"> : </w:t>
      </w:r>
      <w:r w:rsidRPr="001B7FA8">
        <w:rPr>
          <w:rStyle w:val="VerbatimChar"/>
          <w:lang w:val="fr-FR"/>
        </w:rPr>
        <w:t>s4aq9</w:t>
      </w:r>
      <w:r w:rsidRPr="001B7FA8">
        <w:rPr>
          <w:lang w:val="fr-FR"/>
        </w:rPr>
        <w:t xml:space="preserve"> (consultation), </w:t>
      </w:r>
      <w:r w:rsidRPr="001B7FA8">
        <w:rPr>
          <w:rStyle w:val="VerbatimChar"/>
          <w:lang w:val="fr-FR"/>
        </w:rPr>
        <w:t>s4aq14</w:t>
      </w:r>
      <w:r w:rsidRPr="001B7FA8">
        <w:rPr>
          <w:lang w:val="fr-FR"/>
        </w:rPr>
        <w:t xml:space="preserve"> (médicaments OTC), </w:t>
      </w:r>
      <w:r w:rsidRPr="001B7FA8">
        <w:rPr>
          <w:rStyle w:val="VerbatimChar"/>
          <w:lang w:val="fr-FR"/>
        </w:rPr>
        <w:t>s4aq17</w:t>
      </w:r>
      <w:r w:rsidRPr="001B7FA8">
        <w:rPr>
          <w:lang w:val="fr-FR"/>
        </w:rPr>
        <w:t xml:space="preserve"> (hospitalisation).</w:t>
      </w:r>
    </w:p>
    <w:p w14:paraId="5A9FBD97" w14:textId="77777777" w:rsidR="007B6D5F" w:rsidRDefault="00000000">
      <w:pPr>
        <w:numPr>
          <w:ilvl w:val="0"/>
          <w:numId w:val="4"/>
        </w:numPr>
      </w:pPr>
      <w:proofErr w:type="gramStart"/>
      <w:r>
        <w:rPr>
          <w:b/>
          <w:bCs/>
        </w:rPr>
        <w:t>Sexe</w:t>
      </w:r>
      <w:r>
        <w:t xml:space="preserve"> :</w:t>
      </w:r>
      <w:proofErr w:type="gramEnd"/>
      <w:r>
        <w:t xml:space="preserve"> </w:t>
      </w:r>
      <w:r>
        <w:rPr>
          <w:rStyle w:val="VerbatimChar"/>
        </w:rPr>
        <w:t>s1q2</w:t>
      </w:r>
      <w:r>
        <w:t xml:space="preserve"> (1 = Homme, 2 = Femme).</w:t>
      </w:r>
    </w:p>
    <w:p w14:paraId="3D3927E4" w14:textId="77777777" w:rsidR="007B6D5F" w:rsidRDefault="00000000">
      <w:pPr>
        <w:numPr>
          <w:ilvl w:val="0"/>
          <w:numId w:val="4"/>
        </w:numPr>
      </w:pPr>
      <w:r>
        <w:rPr>
          <w:b/>
          <w:bCs/>
        </w:rPr>
        <w:t>Age</w:t>
      </w:r>
      <w:r>
        <w:t xml:space="preserve"> : </w:t>
      </w:r>
      <w:r>
        <w:rPr>
          <w:rStyle w:val="VerbatimChar"/>
        </w:rPr>
        <w:t>s1q4</w:t>
      </w:r>
      <w:r>
        <w:t xml:space="preserve"> (en années).</w:t>
      </w:r>
    </w:p>
    <w:p w14:paraId="54BC2E18" w14:textId="77777777" w:rsidR="007B6D5F" w:rsidRPr="001B7FA8" w:rsidRDefault="00000000">
      <w:pPr>
        <w:numPr>
          <w:ilvl w:val="0"/>
          <w:numId w:val="4"/>
        </w:numPr>
        <w:rPr>
          <w:lang w:val="fr-FR"/>
        </w:rPr>
      </w:pPr>
      <w:r w:rsidRPr="001B7FA8">
        <w:rPr>
          <w:b/>
          <w:bCs/>
          <w:lang w:val="fr-FR"/>
        </w:rPr>
        <w:t>Milieu de résidence</w:t>
      </w:r>
      <w:r w:rsidRPr="001B7FA8">
        <w:rPr>
          <w:lang w:val="fr-FR"/>
        </w:rPr>
        <w:t xml:space="preserve"> : </w:t>
      </w:r>
      <w:proofErr w:type="spellStart"/>
      <w:r w:rsidRPr="001B7FA8">
        <w:rPr>
          <w:rStyle w:val="VerbatimChar"/>
          <w:lang w:val="fr-FR"/>
        </w:rPr>
        <w:t>sector</w:t>
      </w:r>
      <w:proofErr w:type="spellEnd"/>
      <w:r w:rsidRPr="001B7FA8">
        <w:rPr>
          <w:lang w:val="fr-FR"/>
        </w:rPr>
        <w:t xml:space="preserve"> (1 = Urbain, 2 = Rural), issu de </w:t>
      </w:r>
      <w:r w:rsidRPr="001B7FA8">
        <w:rPr>
          <w:rStyle w:val="VerbatimChar"/>
          <w:lang w:val="fr-FR"/>
        </w:rPr>
        <w:t>sect1</w:t>
      </w:r>
      <w:r w:rsidRPr="001B7FA8">
        <w:rPr>
          <w:lang w:val="fr-FR"/>
        </w:rPr>
        <w:t>.</w:t>
      </w:r>
    </w:p>
    <w:p w14:paraId="52412782" w14:textId="77777777" w:rsidR="007B6D5F" w:rsidRPr="001B7FA8" w:rsidRDefault="00000000">
      <w:pPr>
        <w:numPr>
          <w:ilvl w:val="0"/>
          <w:numId w:val="4"/>
        </w:numPr>
        <w:rPr>
          <w:lang w:val="fr-FR"/>
        </w:rPr>
      </w:pPr>
      <w:r w:rsidRPr="001B7FA8">
        <w:rPr>
          <w:b/>
          <w:bCs/>
          <w:lang w:val="fr-FR"/>
        </w:rPr>
        <w:t>Poids de sondage</w:t>
      </w:r>
      <w:r w:rsidRPr="001B7FA8">
        <w:rPr>
          <w:lang w:val="fr-FR"/>
        </w:rPr>
        <w:t xml:space="preserve"> : </w:t>
      </w:r>
      <w:r w:rsidRPr="001B7FA8">
        <w:rPr>
          <w:rStyle w:val="VerbatimChar"/>
          <w:lang w:val="fr-FR"/>
        </w:rPr>
        <w:t>wt_wave4</w:t>
      </w:r>
      <w:r w:rsidRPr="001B7FA8">
        <w:rPr>
          <w:lang w:val="fr-FR"/>
        </w:rPr>
        <w:t xml:space="preserve"> (poids coupe transversale, issu de </w:t>
      </w:r>
      <w:r w:rsidRPr="001B7FA8">
        <w:rPr>
          <w:rStyle w:val="VerbatimChar"/>
          <w:lang w:val="fr-FR"/>
        </w:rPr>
        <w:t>secta_harvestw4.dta</w:t>
      </w:r>
      <w:r w:rsidRPr="001B7FA8">
        <w:rPr>
          <w:lang w:val="fr-FR"/>
        </w:rPr>
        <w:t xml:space="preserve">), utilisé dans les estimations de taux afin que les résultats soient représentatifs de la population nigériane. Le poids longitudinal </w:t>
      </w:r>
      <w:proofErr w:type="spellStart"/>
      <w:r w:rsidRPr="001B7FA8">
        <w:rPr>
          <w:rStyle w:val="VerbatimChar"/>
          <w:lang w:val="fr-FR"/>
        </w:rPr>
        <w:t>wt_longpanel</w:t>
      </w:r>
      <w:proofErr w:type="spellEnd"/>
      <w:r w:rsidRPr="001B7FA8">
        <w:rPr>
          <w:lang w:val="fr-FR"/>
        </w:rPr>
        <w:t xml:space="preserve"> n’est pas utilisé, l’analyse ne portant pas sur des comparaisons inter-vagues.</w:t>
      </w:r>
    </w:p>
    <w:p w14:paraId="2895896F" w14:textId="77777777" w:rsidR="007B6D5F" w:rsidRPr="001B7FA8" w:rsidRDefault="00000000">
      <w:pPr>
        <w:numPr>
          <w:ilvl w:val="0"/>
          <w:numId w:val="4"/>
        </w:numPr>
        <w:rPr>
          <w:lang w:val="fr-FR"/>
        </w:rPr>
      </w:pPr>
      <w:r w:rsidRPr="001B7FA8">
        <w:rPr>
          <w:b/>
          <w:bCs/>
          <w:lang w:val="fr-FR"/>
        </w:rPr>
        <w:t>Quintile de richesse</w:t>
      </w:r>
      <w:r w:rsidRPr="001B7FA8">
        <w:rPr>
          <w:lang w:val="fr-FR"/>
        </w:rPr>
        <w:t xml:space="preserve"> : construit à partir de </w:t>
      </w:r>
      <w:proofErr w:type="spellStart"/>
      <w:r w:rsidRPr="001B7FA8">
        <w:rPr>
          <w:rStyle w:val="VerbatimChar"/>
          <w:lang w:val="fr-FR"/>
        </w:rPr>
        <w:t>totcons_adj</w:t>
      </w:r>
      <w:proofErr w:type="spellEnd"/>
      <w:r w:rsidRPr="001B7FA8">
        <w:rPr>
          <w:lang w:val="fr-FR"/>
        </w:rPr>
        <w:t xml:space="preserve"> (consommation per capita ajustée spatiale et temporelle, recommandée pour les comparaisons </w:t>
      </w:r>
      <w:proofErr w:type="spellStart"/>
      <w:r w:rsidRPr="001B7FA8">
        <w:rPr>
          <w:lang w:val="fr-FR"/>
        </w:rPr>
        <w:t>inter-zones</w:t>
      </w:r>
      <w:proofErr w:type="spellEnd"/>
      <w:r w:rsidRPr="001B7FA8">
        <w:rPr>
          <w:lang w:val="fr-FR"/>
        </w:rPr>
        <w:t>).</w:t>
      </w:r>
    </w:p>
    <w:p w14:paraId="0BC62DAF" w14:textId="77777777" w:rsidR="007B6D5F" w:rsidRPr="001B7FA8" w:rsidRDefault="00000000">
      <w:pPr>
        <w:pStyle w:val="Titre2"/>
        <w:rPr>
          <w:lang w:val="fr-FR"/>
        </w:rPr>
      </w:pPr>
      <w:bookmarkStart w:id="7" w:name="traitements-effectués"/>
      <w:bookmarkStart w:id="8" w:name="_Toc225194835"/>
      <w:bookmarkEnd w:id="5"/>
      <w:r w:rsidRPr="001B7FA8">
        <w:rPr>
          <w:lang w:val="fr-FR"/>
        </w:rPr>
        <w:t>2.2 Traitements Effectués</w:t>
      </w:r>
      <w:bookmarkEnd w:id="8"/>
    </w:p>
    <w:p w14:paraId="4CD35B8E" w14:textId="77777777" w:rsidR="007B6D5F" w:rsidRPr="001B7FA8" w:rsidRDefault="00000000">
      <w:pPr>
        <w:pStyle w:val="SourceCode"/>
        <w:rPr>
          <w:lang w:val="fr-FR"/>
        </w:rPr>
      </w:pPr>
      <w:r w:rsidRPr="001B7FA8">
        <w:rPr>
          <w:rStyle w:val="CommentTok"/>
          <w:lang w:val="fr-FR"/>
        </w:rPr>
        <w:t># Jointure santé + démographie + poids</w:t>
      </w:r>
      <w:r w:rsidRPr="001B7FA8">
        <w:rPr>
          <w:lang w:val="fr-FR"/>
        </w:rPr>
        <w:br/>
      </w:r>
      <w:r w:rsidRPr="001B7FA8">
        <w:rPr>
          <w:rStyle w:val="CommentTok"/>
          <w:lang w:val="fr-FR"/>
        </w:rPr>
        <w:t xml:space="preserve"># Left </w:t>
      </w:r>
      <w:proofErr w:type="spellStart"/>
      <w:r w:rsidRPr="001B7FA8">
        <w:rPr>
          <w:rStyle w:val="CommentTok"/>
          <w:lang w:val="fr-FR"/>
        </w:rPr>
        <w:t>join</w:t>
      </w:r>
      <w:proofErr w:type="spellEnd"/>
      <w:r w:rsidRPr="001B7FA8">
        <w:rPr>
          <w:rStyle w:val="CommentTok"/>
          <w:lang w:val="fr-FR"/>
        </w:rPr>
        <w:t xml:space="preserve"> : sect4a_w4 est la table principale</w:t>
      </w:r>
      <w:r w:rsidRPr="001B7FA8">
        <w:rPr>
          <w:lang w:val="fr-FR"/>
        </w:rPr>
        <w:br/>
      </w:r>
      <w:r w:rsidRPr="001B7FA8">
        <w:rPr>
          <w:rStyle w:val="CommentTok"/>
          <w:lang w:val="fr-FR"/>
        </w:rPr>
        <w:t xml:space="preserve"># </w:t>
      </w:r>
      <w:proofErr w:type="spellStart"/>
      <w:r w:rsidRPr="001B7FA8">
        <w:rPr>
          <w:rStyle w:val="CommentTok"/>
          <w:lang w:val="fr-FR"/>
        </w:rPr>
        <w:t>sector</w:t>
      </w:r>
      <w:proofErr w:type="spellEnd"/>
      <w:r w:rsidRPr="001B7FA8">
        <w:rPr>
          <w:rStyle w:val="CommentTok"/>
          <w:lang w:val="fr-FR"/>
        </w:rPr>
        <w:t xml:space="preserve"> renommé en secteur lors du select pour éviter le conflit de noms</w:t>
      </w:r>
      <w:r w:rsidRPr="001B7FA8">
        <w:rPr>
          <w:lang w:val="fr-FR"/>
        </w:rPr>
        <w:br/>
      </w:r>
      <w:r w:rsidRPr="001B7FA8">
        <w:rPr>
          <w:rStyle w:val="CommentTok"/>
          <w:lang w:val="fr-FR"/>
        </w:rPr>
        <w:t xml:space="preserve"># wt_wave4 propagé depuis secta_w4 via </w:t>
      </w:r>
      <w:proofErr w:type="spellStart"/>
      <w:r w:rsidRPr="001B7FA8">
        <w:rPr>
          <w:rStyle w:val="CommentTok"/>
          <w:lang w:val="fr-FR"/>
        </w:rPr>
        <w:t>hhid</w:t>
      </w:r>
      <w:proofErr w:type="spellEnd"/>
      <w:r w:rsidRPr="001B7FA8">
        <w:rPr>
          <w:rStyle w:val="CommentTok"/>
          <w:lang w:val="fr-FR"/>
        </w:rPr>
        <w:t xml:space="preserve"> (NA = 0,09%, MCAR -&gt; exclus)</w:t>
      </w:r>
      <w:r w:rsidRPr="001B7FA8">
        <w:rPr>
          <w:lang w:val="fr-FR"/>
        </w:rPr>
        <w:br/>
      </w:r>
      <w:r w:rsidRPr="001B7FA8">
        <w:rPr>
          <w:lang w:val="fr-FR"/>
        </w:rPr>
        <w:br/>
      </w:r>
      <w:proofErr w:type="spellStart"/>
      <w:r w:rsidRPr="001B7FA8">
        <w:rPr>
          <w:rStyle w:val="NormalTok"/>
          <w:lang w:val="fr-FR"/>
        </w:rPr>
        <w:t>health_demo</w:t>
      </w:r>
      <w:proofErr w:type="spellEnd"/>
      <w:r w:rsidRPr="001B7FA8">
        <w:rPr>
          <w:rStyle w:val="NormalTok"/>
          <w:lang w:val="fr-FR"/>
        </w:rPr>
        <w:t xml:space="preserve"> </w:t>
      </w:r>
      <w:r w:rsidRPr="001B7FA8">
        <w:rPr>
          <w:rStyle w:val="OtherTok"/>
          <w:lang w:val="fr-FR"/>
        </w:rPr>
        <w:t>&lt;-</w:t>
      </w:r>
      <w:r w:rsidRPr="001B7FA8">
        <w:rPr>
          <w:rStyle w:val="NormalTok"/>
          <w:lang w:val="fr-FR"/>
        </w:rPr>
        <w:t xml:space="preserve"> sect4a_w4 </w:t>
      </w:r>
      <w:r w:rsidRPr="001B7FA8">
        <w:rPr>
          <w:rStyle w:val="SpecialCharTok"/>
          <w:lang w:val="fr-FR"/>
        </w:rPr>
        <w:t>%&gt;%</w:t>
      </w:r>
      <w:r w:rsidRPr="001B7FA8">
        <w:rPr>
          <w:lang w:val="fr-FR"/>
        </w:rPr>
        <w:br/>
      </w:r>
      <w:r w:rsidRPr="001B7FA8">
        <w:rPr>
          <w:rStyle w:val="NormalTok"/>
          <w:lang w:val="fr-FR"/>
        </w:rPr>
        <w:t xml:space="preserve">  </w:t>
      </w:r>
      <w:proofErr w:type="spellStart"/>
      <w:r w:rsidRPr="001B7FA8">
        <w:rPr>
          <w:rStyle w:val="FunctionTok"/>
          <w:lang w:val="fr-FR"/>
        </w:rPr>
        <w:t>left_join</w:t>
      </w:r>
      <w:proofErr w:type="spellEnd"/>
      <w:r w:rsidRPr="001B7FA8">
        <w:rPr>
          <w:rStyle w:val="NormalTok"/>
          <w:lang w:val="fr-FR"/>
        </w:rPr>
        <w:t xml:space="preserve">(sect1_w4 </w:t>
      </w:r>
      <w:r w:rsidRPr="001B7FA8">
        <w:rPr>
          <w:rStyle w:val="SpecialCharTok"/>
          <w:lang w:val="fr-FR"/>
        </w:rPr>
        <w:t>%&gt;%</w:t>
      </w:r>
      <w:r w:rsidRPr="001B7FA8">
        <w:rPr>
          <w:rStyle w:val="NormalTok"/>
          <w:lang w:val="fr-FR"/>
        </w:rPr>
        <w:t xml:space="preserve"> </w:t>
      </w:r>
      <w:r w:rsidRPr="001B7FA8">
        <w:rPr>
          <w:rStyle w:val="FunctionTok"/>
          <w:lang w:val="fr-FR"/>
        </w:rPr>
        <w:t>select</w:t>
      </w:r>
      <w:r w:rsidRPr="001B7FA8">
        <w:rPr>
          <w:rStyle w:val="NormalTok"/>
          <w:lang w:val="fr-FR"/>
        </w:rPr>
        <w:t>(</w:t>
      </w:r>
      <w:proofErr w:type="spellStart"/>
      <w:r w:rsidRPr="001B7FA8">
        <w:rPr>
          <w:rStyle w:val="NormalTok"/>
          <w:lang w:val="fr-FR"/>
        </w:rPr>
        <w:t>hhid</w:t>
      </w:r>
      <w:proofErr w:type="spellEnd"/>
      <w:r w:rsidRPr="001B7FA8">
        <w:rPr>
          <w:rStyle w:val="NormalTok"/>
          <w:lang w:val="fr-FR"/>
        </w:rPr>
        <w:t xml:space="preserve">, </w:t>
      </w:r>
      <w:proofErr w:type="spellStart"/>
      <w:r w:rsidRPr="001B7FA8">
        <w:rPr>
          <w:rStyle w:val="NormalTok"/>
          <w:lang w:val="fr-FR"/>
        </w:rPr>
        <w:t>indiv</w:t>
      </w:r>
      <w:proofErr w:type="spellEnd"/>
      <w:r w:rsidRPr="001B7FA8">
        <w:rPr>
          <w:rStyle w:val="NormalTok"/>
          <w:lang w:val="fr-FR"/>
        </w:rPr>
        <w:t>, s1q2, s1q4,</w:t>
      </w:r>
      <w:r w:rsidRPr="001B7FA8">
        <w:rPr>
          <w:lang w:val="fr-FR"/>
        </w:rPr>
        <w:br/>
      </w:r>
      <w:r w:rsidRPr="001B7FA8">
        <w:rPr>
          <w:rStyle w:val="NormalTok"/>
          <w:lang w:val="fr-FR"/>
        </w:rPr>
        <w:t xml:space="preserve">                                 </w:t>
      </w:r>
      <w:r w:rsidRPr="001B7FA8">
        <w:rPr>
          <w:rStyle w:val="AttributeTok"/>
          <w:lang w:val="fr-FR"/>
        </w:rPr>
        <w:t>secteur =</w:t>
      </w:r>
      <w:r w:rsidRPr="001B7FA8">
        <w:rPr>
          <w:rStyle w:val="NormalTok"/>
          <w:lang w:val="fr-FR"/>
        </w:rPr>
        <w:t xml:space="preserve"> </w:t>
      </w:r>
      <w:proofErr w:type="spellStart"/>
      <w:r w:rsidRPr="001B7FA8">
        <w:rPr>
          <w:rStyle w:val="NormalTok"/>
          <w:lang w:val="fr-FR"/>
        </w:rPr>
        <w:t>sector</w:t>
      </w:r>
      <w:proofErr w:type="spellEnd"/>
      <w:r w:rsidRPr="001B7FA8">
        <w:rPr>
          <w:rStyle w:val="NormalTok"/>
          <w:lang w:val="fr-FR"/>
        </w:rPr>
        <w:t>),</w:t>
      </w:r>
      <w:r w:rsidRPr="001B7FA8">
        <w:rPr>
          <w:lang w:val="fr-FR"/>
        </w:rPr>
        <w:br/>
      </w:r>
      <w:r w:rsidRPr="001B7FA8">
        <w:rPr>
          <w:rStyle w:val="NormalTok"/>
          <w:lang w:val="fr-FR"/>
        </w:rPr>
        <w:t xml:space="preserve">            </w:t>
      </w:r>
      <w:r w:rsidRPr="001B7FA8">
        <w:rPr>
          <w:rStyle w:val="AttributeTok"/>
          <w:lang w:val="fr-FR"/>
        </w:rPr>
        <w:t>by =</w:t>
      </w:r>
      <w:r w:rsidRPr="001B7FA8">
        <w:rPr>
          <w:rStyle w:val="NormalTok"/>
          <w:lang w:val="fr-FR"/>
        </w:rPr>
        <w:t xml:space="preserve"> </w:t>
      </w:r>
      <w:r w:rsidRPr="001B7FA8">
        <w:rPr>
          <w:rStyle w:val="FunctionTok"/>
          <w:lang w:val="fr-FR"/>
        </w:rPr>
        <w:t>c</w:t>
      </w:r>
      <w:r w:rsidRPr="001B7FA8">
        <w:rPr>
          <w:rStyle w:val="NormalTok"/>
          <w:lang w:val="fr-FR"/>
        </w:rPr>
        <w:t>(</w:t>
      </w:r>
      <w:r w:rsidRPr="001B7FA8">
        <w:rPr>
          <w:rStyle w:val="StringTok"/>
          <w:lang w:val="fr-FR"/>
        </w:rPr>
        <w:t>"</w:t>
      </w:r>
      <w:proofErr w:type="spellStart"/>
      <w:r w:rsidRPr="001B7FA8">
        <w:rPr>
          <w:rStyle w:val="StringTok"/>
          <w:lang w:val="fr-FR"/>
        </w:rPr>
        <w:t>hhid</w:t>
      </w:r>
      <w:proofErr w:type="spellEnd"/>
      <w:r w:rsidRPr="001B7FA8">
        <w:rPr>
          <w:rStyle w:val="StringTok"/>
          <w:lang w:val="fr-FR"/>
        </w:rPr>
        <w:t>"</w:t>
      </w:r>
      <w:r w:rsidRPr="001B7FA8">
        <w:rPr>
          <w:rStyle w:val="NormalTok"/>
          <w:lang w:val="fr-FR"/>
        </w:rPr>
        <w:t xml:space="preserve">, </w:t>
      </w:r>
      <w:r w:rsidRPr="001B7FA8">
        <w:rPr>
          <w:rStyle w:val="StringTok"/>
          <w:lang w:val="fr-FR"/>
        </w:rPr>
        <w:t>"</w:t>
      </w:r>
      <w:proofErr w:type="spellStart"/>
      <w:r w:rsidRPr="001B7FA8">
        <w:rPr>
          <w:rStyle w:val="StringTok"/>
          <w:lang w:val="fr-FR"/>
        </w:rPr>
        <w:t>indiv</w:t>
      </w:r>
      <w:proofErr w:type="spellEnd"/>
      <w:r w:rsidRPr="001B7FA8">
        <w:rPr>
          <w:rStyle w:val="StringTok"/>
          <w:lang w:val="fr-FR"/>
        </w:rPr>
        <w:t>"</w:t>
      </w:r>
      <w:r w:rsidRPr="001B7FA8">
        <w:rPr>
          <w:rStyle w:val="NormalTok"/>
          <w:lang w:val="fr-FR"/>
        </w:rPr>
        <w:t xml:space="preserve">)) </w:t>
      </w:r>
      <w:r w:rsidRPr="001B7FA8">
        <w:rPr>
          <w:rStyle w:val="SpecialCharTok"/>
          <w:lang w:val="fr-FR"/>
        </w:rPr>
        <w:t>%&gt;%</w:t>
      </w:r>
      <w:r w:rsidRPr="001B7FA8">
        <w:rPr>
          <w:lang w:val="fr-FR"/>
        </w:rPr>
        <w:br/>
      </w:r>
      <w:r w:rsidRPr="001B7FA8">
        <w:rPr>
          <w:rStyle w:val="NormalTok"/>
          <w:lang w:val="fr-FR"/>
        </w:rPr>
        <w:t xml:space="preserve">  </w:t>
      </w:r>
      <w:proofErr w:type="spellStart"/>
      <w:r w:rsidRPr="001B7FA8">
        <w:rPr>
          <w:rStyle w:val="FunctionTok"/>
          <w:lang w:val="fr-FR"/>
        </w:rPr>
        <w:t>left_join</w:t>
      </w:r>
      <w:proofErr w:type="spellEnd"/>
      <w:r w:rsidRPr="001B7FA8">
        <w:rPr>
          <w:rStyle w:val="NormalTok"/>
          <w:lang w:val="fr-FR"/>
        </w:rPr>
        <w:t xml:space="preserve">(secta_w4 </w:t>
      </w:r>
      <w:r w:rsidRPr="001B7FA8">
        <w:rPr>
          <w:rStyle w:val="SpecialCharTok"/>
          <w:lang w:val="fr-FR"/>
        </w:rPr>
        <w:t>%&gt;%</w:t>
      </w:r>
      <w:r w:rsidRPr="001B7FA8">
        <w:rPr>
          <w:rStyle w:val="NormalTok"/>
          <w:lang w:val="fr-FR"/>
        </w:rPr>
        <w:t xml:space="preserve"> </w:t>
      </w:r>
      <w:r w:rsidRPr="001B7FA8">
        <w:rPr>
          <w:rStyle w:val="FunctionTok"/>
          <w:lang w:val="fr-FR"/>
        </w:rPr>
        <w:t>select</w:t>
      </w:r>
      <w:r w:rsidRPr="001B7FA8">
        <w:rPr>
          <w:rStyle w:val="NormalTok"/>
          <w:lang w:val="fr-FR"/>
        </w:rPr>
        <w:t>(</w:t>
      </w:r>
      <w:proofErr w:type="spellStart"/>
      <w:r w:rsidRPr="001B7FA8">
        <w:rPr>
          <w:rStyle w:val="NormalTok"/>
          <w:lang w:val="fr-FR"/>
        </w:rPr>
        <w:t>hhid</w:t>
      </w:r>
      <w:proofErr w:type="spellEnd"/>
      <w:r w:rsidRPr="001B7FA8">
        <w:rPr>
          <w:rStyle w:val="NormalTok"/>
          <w:lang w:val="fr-FR"/>
        </w:rPr>
        <w:t xml:space="preserve">, wt_wave4), </w:t>
      </w:r>
      <w:r w:rsidRPr="001B7FA8">
        <w:rPr>
          <w:rStyle w:val="AttributeTok"/>
          <w:lang w:val="fr-FR"/>
        </w:rPr>
        <w:t>by =</w:t>
      </w:r>
      <w:r w:rsidRPr="001B7FA8">
        <w:rPr>
          <w:rStyle w:val="NormalTok"/>
          <w:lang w:val="fr-FR"/>
        </w:rPr>
        <w:t xml:space="preserve"> </w:t>
      </w:r>
      <w:r w:rsidRPr="001B7FA8">
        <w:rPr>
          <w:rStyle w:val="StringTok"/>
          <w:lang w:val="fr-FR"/>
        </w:rPr>
        <w:t>"</w:t>
      </w:r>
      <w:proofErr w:type="spellStart"/>
      <w:r w:rsidRPr="001B7FA8">
        <w:rPr>
          <w:rStyle w:val="StringTok"/>
          <w:lang w:val="fr-FR"/>
        </w:rPr>
        <w:t>hhid</w:t>
      </w:r>
      <w:proofErr w:type="spellEnd"/>
      <w:r w:rsidRPr="001B7FA8">
        <w:rPr>
          <w:rStyle w:val="StringTok"/>
          <w:lang w:val="fr-FR"/>
        </w:rPr>
        <w:t>"</w:t>
      </w:r>
      <w:r w:rsidRPr="001B7FA8">
        <w:rPr>
          <w:rStyle w:val="NormalTok"/>
          <w:lang w:val="fr-FR"/>
        </w:rPr>
        <w:t>)</w:t>
      </w:r>
      <w:r w:rsidRPr="001B7FA8">
        <w:rPr>
          <w:lang w:val="fr-FR"/>
        </w:rPr>
        <w:br/>
      </w:r>
      <w:r w:rsidRPr="001B7FA8">
        <w:rPr>
          <w:lang w:val="fr-FR"/>
        </w:rPr>
        <w:br/>
      </w:r>
      <w:r w:rsidRPr="001B7FA8">
        <w:rPr>
          <w:rStyle w:val="CommentTok"/>
          <w:lang w:val="fr-FR"/>
        </w:rPr>
        <w:t># Quintiles de consommation (</w:t>
      </w:r>
      <w:proofErr w:type="spellStart"/>
      <w:r w:rsidRPr="001B7FA8">
        <w:rPr>
          <w:rStyle w:val="CommentTok"/>
          <w:lang w:val="fr-FR"/>
        </w:rPr>
        <w:t>totcons_adj</w:t>
      </w:r>
      <w:proofErr w:type="spellEnd"/>
      <w:r w:rsidRPr="001B7FA8">
        <w:rPr>
          <w:rStyle w:val="CommentTok"/>
          <w:lang w:val="fr-FR"/>
        </w:rPr>
        <w:t>)</w:t>
      </w:r>
      <w:r w:rsidRPr="001B7FA8">
        <w:rPr>
          <w:lang w:val="fr-FR"/>
        </w:rPr>
        <w:br/>
      </w:r>
      <w:r w:rsidRPr="001B7FA8">
        <w:rPr>
          <w:rStyle w:val="NormalTok"/>
          <w:lang w:val="fr-FR"/>
        </w:rPr>
        <w:t xml:space="preserve">quintiles </w:t>
      </w:r>
      <w:r w:rsidRPr="001B7FA8">
        <w:rPr>
          <w:rStyle w:val="OtherTok"/>
          <w:lang w:val="fr-FR"/>
        </w:rPr>
        <w:t>&lt;-</w:t>
      </w:r>
      <w:r w:rsidRPr="001B7FA8">
        <w:rPr>
          <w:rStyle w:val="NormalTok"/>
          <w:lang w:val="fr-FR"/>
        </w:rPr>
        <w:t xml:space="preserve"> </w:t>
      </w:r>
      <w:proofErr w:type="spellStart"/>
      <w:r w:rsidRPr="001B7FA8">
        <w:rPr>
          <w:rStyle w:val="NormalTok"/>
          <w:lang w:val="fr-FR"/>
        </w:rPr>
        <w:t>totcons</w:t>
      </w:r>
      <w:proofErr w:type="spellEnd"/>
      <w:r w:rsidRPr="001B7FA8">
        <w:rPr>
          <w:rStyle w:val="NormalTok"/>
          <w:lang w:val="fr-FR"/>
        </w:rPr>
        <w:t xml:space="preserve"> </w:t>
      </w:r>
      <w:r w:rsidRPr="001B7FA8">
        <w:rPr>
          <w:rStyle w:val="SpecialCharTok"/>
          <w:lang w:val="fr-FR"/>
        </w:rPr>
        <w:t>%&gt;%</w:t>
      </w:r>
      <w:r w:rsidRPr="001B7FA8">
        <w:rPr>
          <w:lang w:val="fr-FR"/>
        </w:rPr>
        <w:br/>
      </w:r>
      <w:r w:rsidRPr="001B7FA8">
        <w:rPr>
          <w:rStyle w:val="NormalTok"/>
          <w:lang w:val="fr-FR"/>
        </w:rPr>
        <w:t xml:space="preserve">  </w:t>
      </w:r>
      <w:proofErr w:type="spellStart"/>
      <w:r w:rsidRPr="001B7FA8">
        <w:rPr>
          <w:rStyle w:val="FunctionTok"/>
          <w:lang w:val="fr-FR"/>
        </w:rPr>
        <w:t>mutate</w:t>
      </w:r>
      <w:proofErr w:type="spellEnd"/>
      <w:r w:rsidRPr="001B7FA8">
        <w:rPr>
          <w:rStyle w:val="NormalTok"/>
          <w:lang w:val="fr-FR"/>
        </w:rPr>
        <w:t>(</w:t>
      </w:r>
      <w:r w:rsidRPr="001B7FA8">
        <w:rPr>
          <w:rStyle w:val="AttributeTok"/>
          <w:lang w:val="fr-FR"/>
        </w:rPr>
        <w:t>quintile =</w:t>
      </w:r>
      <w:r w:rsidRPr="001B7FA8">
        <w:rPr>
          <w:rStyle w:val="NormalTok"/>
          <w:lang w:val="fr-FR"/>
        </w:rPr>
        <w:t xml:space="preserve"> </w:t>
      </w:r>
      <w:proofErr w:type="spellStart"/>
      <w:r w:rsidRPr="001B7FA8">
        <w:rPr>
          <w:rStyle w:val="FunctionTok"/>
          <w:lang w:val="fr-FR"/>
        </w:rPr>
        <w:t>ntile</w:t>
      </w:r>
      <w:proofErr w:type="spellEnd"/>
      <w:r w:rsidRPr="001B7FA8">
        <w:rPr>
          <w:rStyle w:val="NormalTok"/>
          <w:lang w:val="fr-FR"/>
        </w:rPr>
        <w:t>(</w:t>
      </w:r>
      <w:proofErr w:type="spellStart"/>
      <w:r w:rsidRPr="001B7FA8">
        <w:rPr>
          <w:rStyle w:val="NormalTok"/>
          <w:lang w:val="fr-FR"/>
        </w:rPr>
        <w:t>totcons_adj</w:t>
      </w:r>
      <w:proofErr w:type="spellEnd"/>
      <w:r w:rsidRPr="001B7FA8">
        <w:rPr>
          <w:rStyle w:val="NormalTok"/>
          <w:lang w:val="fr-FR"/>
        </w:rPr>
        <w:t xml:space="preserve">, </w:t>
      </w:r>
      <w:r w:rsidRPr="001B7FA8">
        <w:rPr>
          <w:rStyle w:val="DecValTok"/>
          <w:lang w:val="fr-FR"/>
        </w:rPr>
        <w:t>5</w:t>
      </w:r>
      <w:r w:rsidRPr="001B7FA8">
        <w:rPr>
          <w:rStyle w:val="NormalTok"/>
          <w:lang w:val="fr-FR"/>
        </w:rPr>
        <w:t xml:space="preserve">)) </w:t>
      </w:r>
      <w:r w:rsidRPr="001B7FA8">
        <w:rPr>
          <w:rStyle w:val="SpecialCharTok"/>
          <w:lang w:val="fr-FR"/>
        </w:rPr>
        <w:t>%&gt;%</w:t>
      </w:r>
      <w:r w:rsidRPr="001B7FA8">
        <w:rPr>
          <w:lang w:val="fr-FR"/>
        </w:rPr>
        <w:br/>
      </w:r>
      <w:r w:rsidRPr="001B7FA8">
        <w:rPr>
          <w:rStyle w:val="NormalTok"/>
          <w:lang w:val="fr-FR"/>
        </w:rPr>
        <w:t xml:space="preserve">  </w:t>
      </w:r>
      <w:r w:rsidRPr="001B7FA8">
        <w:rPr>
          <w:rStyle w:val="FunctionTok"/>
          <w:lang w:val="fr-FR"/>
        </w:rPr>
        <w:t>select</w:t>
      </w:r>
      <w:r w:rsidRPr="001B7FA8">
        <w:rPr>
          <w:rStyle w:val="NormalTok"/>
          <w:lang w:val="fr-FR"/>
        </w:rPr>
        <w:t>(</w:t>
      </w:r>
      <w:proofErr w:type="spellStart"/>
      <w:r w:rsidRPr="001B7FA8">
        <w:rPr>
          <w:rStyle w:val="NormalTok"/>
          <w:lang w:val="fr-FR"/>
        </w:rPr>
        <w:t>hhid</w:t>
      </w:r>
      <w:proofErr w:type="spellEnd"/>
      <w:r w:rsidRPr="001B7FA8">
        <w:rPr>
          <w:rStyle w:val="NormalTok"/>
          <w:lang w:val="fr-FR"/>
        </w:rPr>
        <w:t>, quintile)</w:t>
      </w:r>
      <w:r w:rsidRPr="001B7FA8">
        <w:rPr>
          <w:lang w:val="fr-FR"/>
        </w:rPr>
        <w:br/>
      </w:r>
      <w:r w:rsidRPr="001B7FA8">
        <w:rPr>
          <w:lang w:val="fr-FR"/>
        </w:rPr>
        <w:br/>
      </w:r>
      <w:r w:rsidRPr="001B7FA8">
        <w:rPr>
          <w:rStyle w:val="CommentTok"/>
          <w:lang w:val="fr-FR"/>
        </w:rPr>
        <w:lastRenderedPageBreak/>
        <w:t># Dépense totale : NA structurels remplacés par 0</w:t>
      </w:r>
      <w:r w:rsidRPr="001B7FA8">
        <w:rPr>
          <w:lang w:val="fr-FR"/>
        </w:rPr>
        <w:br/>
      </w:r>
      <w:r w:rsidRPr="001B7FA8">
        <w:rPr>
          <w:rStyle w:val="CommentTok"/>
          <w:lang w:val="fr-FR"/>
        </w:rPr>
        <w:t># (individu non malade ou n'ayant pas eu recours = 0 Naira dépensé)</w:t>
      </w:r>
      <w:r w:rsidRPr="001B7FA8">
        <w:rPr>
          <w:lang w:val="fr-FR"/>
        </w:rPr>
        <w:br/>
      </w:r>
      <w:proofErr w:type="spellStart"/>
      <w:r w:rsidRPr="001B7FA8">
        <w:rPr>
          <w:rStyle w:val="NormalTok"/>
          <w:lang w:val="fr-FR"/>
        </w:rPr>
        <w:t>health_demo</w:t>
      </w:r>
      <w:proofErr w:type="spellEnd"/>
      <w:r w:rsidRPr="001B7FA8">
        <w:rPr>
          <w:rStyle w:val="NormalTok"/>
          <w:lang w:val="fr-FR"/>
        </w:rPr>
        <w:t xml:space="preserve"> </w:t>
      </w:r>
      <w:r w:rsidRPr="001B7FA8">
        <w:rPr>
          <w:rStyle w:val="OtherTok"/>
          <w:lang w:val="fr-FR"/>
        </w:rPr>
        <w:t>&lt;-</w:t>
      </w:r>
      <w:r w:rsidRPr="001B7FA8">
        <w:rPr>
          <w:rStyle w:val="NormalTok"/>
          <w:lang w:val="fr-FR"/>
        </w:rPr>
        <w:t xml:space="preserve"> </w:t>
      </w:r>
      <w:proofErr w:type="spellStart"/>
      <w:r w:rsidRPr="001B7FA8">
        <w:rPr>
          <w:rStyle w:val="NormalTok"/>
          <w:lang w:val="fr-FR"/>
        </w:rPr>
        <w:t>health_demo</w:t>
      </w:r>
      <w:proofErr w:type="spellEnd"/>
      <w:r w:rsidRPr="001B7FA8">
        <w:rPr>
          <w:rStyle w:val="NormalTok"/>
          <w:lang w:val="fr-FR"/>
        </w:rPr>
        <w:t xml:space="preserve"> </w:t>
      </w:r>
      <w:r w:rsidRPr="001B7FA8">
        <w:rPr>
          <w:rStyle w:val="SpecialCharTok"/>
          <w:lang w:val="fr-FR"/>
        </w:rPr>
        <w:t>%&gt;%</w:t>
      </w:r>
      <w:r w:rsidRPr="001B7FA8">
        <w:rPr>
          <w:lang w:val="fr-FR"/>
        </w:rPr>
        <w:br/>
      </w:r>
      <w:r w:rsidRPr="001B7FA8">
        <w:rPr>
          <w:rStyle w:val="NormalTok"/>
          <w:lang w:val="fr-FR"/>
        </w:rPr>
        <w:t xml:space="preserve">  </w:t>
      </w:r>
      <w:proofErr w:type="spellStart"/>
      <w:r w:rsidRPr="001B7FA8">
        <w:rPr>
          <w:rStyle w:val="FunctionTok"/>
          <w:lang w:val="fr-FR"/>
        </w:rPr>
        <w:t>mutate</w:t>
      </w:r>
      <w:proofErr w:type="spellEnd"/>
      <w:r w:rsidRPr="001B7FA8">
        <w:rPr>
          <w:rStyle w:val="NormalTok"/>
          <w:lang w:val="fr-FR"/>
        </w:rPr>
        <w:t>(</w:t>
      </w:r>
      <w:r w:rsidRPr="001B7FA8">
        <w:rPr>
          <w:lang w:val="fr-FR"/>
        </w:rPr>
        <w:br/>
      </w:r>
      <w:r w:rsidRPr="001B7FA8">
        <w:rPr>
          <w:rStyle w:val="NormalTok"/>
          <w:lang w:val="fr-FR"/>
        </w:rPr>
        <w:t xml:space="preserve">    </w:t>
      </w:r>
      <w:proofErr w:type="spellStart"/>
      <w:r w:rsidRPr="001B7FA8">
        <w:rPr>
          <w:rStyle w:val="AttributeTok"/>
          <w:lang w:val="fr-FR"/>
        </w:rPr>
        <w:t>dep_sante_totale</w:t>
      </w:r>
      <w:proofErr w:type="spellEnd"/>
      <w:r w:rsidRPr="001B7FA8">
        <w:rPr>
          <w:rStyle w:val="AttributeTok"/>
          <w:lang w:val="fr-FR"/>
        </w:rPr>
        <w:t xml:space="preserve"> =</w:t>
      </w:r>
      <w:r w:rsidRPr="001B7FA8">
        <w:rPr>
          <w:rStyle w:val="NormalTok"/>
          <w:lang w:val="fr-FR"/>
        </w:rPr>
        <w:t xml:space="preserve"> </w:t>
      </w:r>
      <w:r w:rsidRPr="001B7FA8">
        <w:rPr>
          <w:rStyle w:val="FunctionTok"/>
          <w:lang w:val="fr-FR"/>
        </w:rPr>
        <w:t>ifelse</w:t>
      </w:r>
      <w:r w:rsidRPr="001B7FA8">
        <w:rPr>
          <w:rStyle w:val="NormalTok"/>
          <w:lang w:val="fr-FR"/>
        </w:rPr>
        <w:t>(</w:t>
      </w:r>
      <w:r w:rsidRPr="001B7FA8">
        <w:rPr>
          <w:rStyle w:val="FunctionTok"/>
          <w:lang w:val="fr-FR"/>
        </w:rPr>
        <w:t>is.na</w:t>
      </w:r>
      <w:r w:rsidRPr="001B7FA8">
        <w:rPr>
          <w:rStyle w:val="NormalTok"/>
          <w:lang w:val="fr-FR"/>
        </w:rPr>
        <w:t xml:space="preserve">(s4aq9),  </w:t>
      </w:r>
      <w:r w:rsidRPr="001B7FA8">
        <w:rPr>
          <w:rStyle w:val="DecValTok"/>
          <w:lang w:val="fr-FR"/>
        </w:rPr>
        <w:t>0</w:t>
      </w:r>
      <w:r w:rsidRPr="001B7FA8">
        <w:rPr>
          <w:rStyle w:val="NormalTok"/>
          <w:lang w:val="fr-FR"/>
        </w:rPr>
        <w:t xml:space="preserve">, s4aq9)  </w:t>
      </w:r>
      <w:r w:rsidRPr="001B7FA8">
        <w:rPr>
          <w:rStyle w:val="SpecialCharTok"/>
          <w:lang w:val="fr-FR"/>
        </w:rPr>
        <w:t>+</w:t>
      </w:r>
      <w:r w:rsidRPr="001B7FA8">
        <w:rPr>
          <w:lang w:val="fr-FR"/>
        </w:rPr>
        <w:br/>
      </w:r>
      <w:r w:rsidRPr="001B7FA8">
        <w:rPr>
          <w:rStyle w:val="NormalTok"/>
          <w:lang w:val="fr-FR"/>
        </w:rPr>
        <w:t xml:space="preserve">                       </w:t>
      </w:r>
      <w:r w:rsidRPr="001B7FA8">
        <w:rPr>
          <w:rStyle w:val="FunctionTok"/>
          <w:lang w:val="fr-FR"/>
        </w:rPr>
        <w:t>ifelse</w:t>
      </w:r>
      <w:r w:rsidRPr="001B7FA8">
        <w:rPr>
          <w:rStyle w:val="NormalTok"/>
          <w:lang w:val="fr-FR"/>
        </w:rPr>
        <w:t>(</w:t>
      </w:r>
      <w:r w:rsidRPr="001B7FA8">
        <w:rPr>
          <w:rStyle w:val="FunctionTok"/>
          <w:lang w:val="fr-FR"/>
        </w:rPr>
        <w:t>is.na</w:t>
      </w:r>
      <w:r w:rsidRPr="001B7FA8">
        <w:rPr>
          <w:rStyle w:val="NormalTok"/>
          <w:lang w:val="fr-FR"/>
        </w:rPr>
        <w:t xml:space="preserve">(s4aq14), </w:t>
      </w:r>
      <w:r w:rsidRPr="001B7FA8">
        <w:rPr>
          <w:rStyle w:val="DecValTok"/>
          <w:lang w:val="fr-FR"/>
        </w:rPr>
        <w:t>0</w:t>
      </w:r>
      <w:r w:rsidRPr="001B7FA8">
        <w:rPr>
          <w:rStyle w:val="NormalTok"/>
          <w:lang w:val="fr-FR"/>
        </w:rPr>
        <w:t xml:space="preserve">, s4aq14) </w:t>
      </w:r>
      <w:r w:rsidRPr="001B7FA8">
        <w:rPr>
          <w:rStyle w:val="SpecialCharTok"/>
          <w:lang w:val="fr-FR"/>
        </w:rPr>
        <w:t>+</w:t>
      </w:r>
      <w:r w:rsidRPr="001B7FA8">
        <w:rPr>
          <w:lang w:val="fr-FR"/>
        </w:rPr>
        <w:br/>
      </w:r>
      <w:r w:rsidRPr="001B7FA8">
        <w:rPr>
          <w:rStyle w:val="NormalTok"/>
          <w:lang w:val="fr-FR"/>
        </w:rPr>
        <w:t xml:space="preserve">                       </w:t>
      </w:r>
      <w:r w:rsidRPr="001B7FA8">
        <w:rPr>
          <w:rStyle w:val="FunctionTok"/>
          <w:lang w:val="fr-FR"/>
        </w:rPr>
        <w:t>ifelse</w:t>
      </w:r>
      <w:r w:rsidRPr="001B7FA8">
        <w:rPr>
          <w:rStyle w:val="NormalTok"/>
          <w:lang w:val="fr-FR"/>
        </w:rPr>
        <w:t>(</w:t>
      </w:r>
      <w:r w:rsidRPr="001B7FA8">
        <w:rPr>
          <w:rStyle w:val="FunctionTok"/>
          <w:lang w:val="fr-FR"/>
        </w:rPr>
        <w:t>is.na</w:t>
      </w:r>
      <w:r w:rsidRPr="001B7FA8">
        <w:rPr>
          <w:rStyle w:val="NormalTok"/>
          <w:lang w:val="fr-FR"/>
        </w:rPr>
        <w:t xml:space="preserve">(s4aq17), </w:t>
      </w:r>
      <w:r w:rsidRPr="001B7FA8">
        <w:rPr>
          <w:rStyle w:val="DecValTok"/>
          <w:lang w:val="fr-FR"/>
        </w:rPr>
        <w:t>0</w:t>
      </w:r>
      <w:r w:rsidRPr="001B7FA8">
        <w:rPr>
          <w:rStyle w:val="NormalTok"/>
          <w:lang w:val="fr-FR"/>
        </w:rPr>
        <w:t>, s4aq17)</w:t>
      </w:r>
      <w:r w:rsidRPr="001B7FA8">
        <w:rPr>
          <w:lang w:val="fr-FR"/>
        </w:rPr>
        <w:br/>
      </w:r>
      <w:r w:rsidRPr="001B7FA8">
        <w:rPr>
          <w:rStyle w:val="NormalTok"/>
          <w:lang w:val="fr-FR"/>
        </w:rPr>
        <w:t xml:space="preserve">  )</w:t>
      </w:r>
      <w:r w:rsidRPr="001B7FA8">
        <w:rPr>
          <w:lang w:val="fr-FR"/>
        </w:rPr>
        <w:br/>
      </w:r>
      <w:r w:rsidRPr="001B7FA8">
        <w:rPr>
          <w:lang w:val="fr-FR"/>
        </w:rPr>
        <w:br/>
      </w:r>
      <w:r w:rsidRPr="001B7FA8">
        <w:rPr>
          <w:rStyle w:val="CommentTok"/>
          <w:lang w:val="fr-FR"/>
        </w:rPr>
        <w:t xml:space="preserve"># Taux de morbidité : </w:t>
      </w:r>
      <w:proofErr w:type="spellStart"/>
      <w:r w:rsidRPr="001B7FA8">
        <w:rPr>
          <w:rStyle w:val="CommentTok"/>
          <w:lang w:val="fr-FR"/>
        </w:rPr>
        <w:t>svydesign</w:t>
      </w:r>
      <w:proofErr w:type="spellEnd"/>
      <w:r w:rsidRPr="001B7FA8">
        <w:rPr>
          <w:rStyle w:val="CommentTok"/>
          <w:lang w:val="fr-FR"/>
        </w:rPr>
        <w:t xml:space="preserve">() + </w:t>
      </w:r>
      <w:proofErr w:type="spellStart"/>
      <w:r w:rsidRPr="001B7FA8">
        <w:rPr>
          <w:rStyle w:val="CommentTok"/>
          <w:lang w:val="fr-FR"/>
        </w:rPr>
        <w:t>svymean</w:t>
      </w:r>
      <w:proofErr w:type="spellEnd"/>
      <w:r w:rsidRPr="001B7FA8">
        <w:rPr>
          <w:rStyle w:val="CommentTok"/>
          <w:lang w:val="fr-FR"/>
        </w:rPr>
        <w:t xml:space="preserve">() + </w:t>
      </w:r>
      <w:proofErr w:type="spellStart"/>
      <w:r w:rsidRPr="001B7FA8">
        <w:rPr>
          <w:rStyle w:val="CommentTok"/>
          <w:lang w:val="fr-FR"/>
        </w:rPr>
        <w:t>svyby</w:t>
      </w:r>
      <w:proofErr w:type="spellEnd"/>
      <w:r w:rsidRPr="001B7FA8">
        <w:rPr>
          <w:rStyle w:val="CommentTok"/>
          <w:lang w:val="fr-FR"/>
        </w:rPr>
        <w:t>()</w:t>
      </w:r>
      <w:r w:rsidRPr="001B7FA8">
        <w:rPr>
          <w:lang w:val="fr-FR"/>
        </w:rPr>
        <w:br/>
      </w:r>
      <w:r w:rsidRPr="001B7FA8">
        <w:rPr>
          <w:rStyle w:val="CommentTok"/>
          <w:lang w:val="fr-FR"/>
        </w:rPr>
        <w:t># Tests statistiques sur données brutes (Chi-deux, Wilcoxon) :</w:t>
      </w:r>
      <w:r w:rsidRPr="001B7FA8">
        <w:rPr>
          <w:lang w:val="fr-FR"/>
        </w:rPr>
        <w:br/>
      </w:r>
      <w:r w:rsidRPr="001B7FA8">
        <w:rPr>
          <w:rStyle w:val="CommentTok"/>
          <w:lang w:val="fr-FR"/>
        </w:rPr>
        <w:t># pas de version pondérée standard disponible en R</w:t>
      </w:r>
    </w:p>
    <w:p w14:paraId="636C2D47" w14:textId="77777777" w:rsidR="007B6D5F" w:rsidRPr="001B7FA8" w:rsidRDefault="00000000">
      <w:pPr>
        <w:pStyle w:val="FirstParagraph"/>
        <w:rPr>
          <w:lang w:val="fr-FR"/>
        </w:rPr>
      </w:pPr>
      <w:r w:rsidRPr="001B7FA8">
        <w:rPr>
          <w:lang w:val="fr-FR"/>
        </w:rPr>
        <w:t xml:space="preserve">Les traitements réalisés comprennent la jointure des trois fichiers avec intégration des poids de sondage, la construction des quintiles de consommation à partir de </w:t>
      </w:r>
      <w:proofErr w:type="spellStart"/>
      <w:r w:rsidRPr="001B7FA8">
        <w:rPr>
          <w:rStyle w:val="VerbatimChar"/>
          <w:lang w:val="fr-FR"/>
        </w:rPr>
        <w:t>totcons_adj</w:t>
      </w:r>
      <w:proofErr w:type="spellEnd"/>
      <w:r w:rsidRPr="001B7FA8">
        <w:rPr>
          <w:lang w:val="fr-FR"/>
        </w:rPr>
        <w:t xml:space="preserve">, le calcul de la dépense totale de santé par sommation des composantes (NA structurels remplacés par 0), l’estimation des taux de morbidité par </w:t>
      </w:r>
      <w:proofErr w:type="spellStart"/>
      <w:r w:rsidRPr="001B7FA8">
        <w:rPr>
          <w:rStyle w:val="VerbatimChar"/>
          <w:lang w:val="fr-FR"/>
        </w:rPr>
        <w:t>svymean</w:t>
      </w:r>
      <w:proofErr w:type="spellEnd"/>
      <w:r w:rsidRPr="001B7FA8">
        <w:rPr>
          <w:lang w:val="fr-FR"/>
        </w:rPr>
        <w:t xml:space="preserve"> et </w:t>
      </w:r>
      <w:proofErr w:type="spellStart"/>
      <w:r w:rsidRPr="001B7FA8">
        <w:rPr>
          <w:rStyle w:val="VerbatimChar"/>
          <w:lang w:val="fr-FR"/>
        </w:rPr>
        <w:t>svyby</w:t>
      </w:r>
      <w:proofErr w:type="spellEnd"/>
      <w:r w:rsidRPr="001B7FA8">
        <w:rPr>
          <w:lang w:val="fr-FR"/>
        </w:rPr>
        <w:t xml:space="preserve">, et une série de tests : chi-deux avec V de </w:t>
      </w:r>
      <w:proofErr w:type="spellStart"/>
      <w:r w:rsidRPr="001B7FA8">
        <w:rPr>
          <w:lang w:val="fr-FR"/>
        </w:rPr>
        <w:t>Cramér</w:t>
      </w:r>
      <w:proofErr w:type="spellEnd"/>
      <w:r w:rsidRPr="001B7FA8">
        <w:rPr>
          <w:lang w:val="fr-FR"/>
        </w:rPr>
        <w:t xml:space="preserve"> pour le recours aux soins selon le quintile, et test de Wilcoxon pour la comparaison des dépenses entre zones.</w:t>
      </w:r>
    </w:p>
    <w:p w14:paraId="4811DCB3" w14:textId="77777777" w:rsidR="007B6D5F" w:rsidRPr="001B7FA8" w:rsidRDefault="00000000">
      <w:pPr>
        <w:pStyle w:val="Titre1"/>
        <w:rPr>
          <w:lang w:val="fr-FR"/>
        </w:rPr>
      </w:pPr>
      <w:bookmarkStart w:id="9" w:name="résultats"/>
      <w:bookmarkStart w:id="10" w:name="_Toc225194836"/>
      <w:bookmarkEnd w:id="3"/>
      <w:bookmarkEnd w:id="7"/>
      <w:r w:rsidRPr="001B7FA8">
        <w:rPr>
          <w:lang w:val="fr-FR"/>
        </w:rPr>
        <w:t>3. Résultats</w:t>
      </w:r>
      <w:bookmarkEnd w:id="10"/>
    </w:p>
    <w:p w14:paraId="704CAC0C" w14:textId="77777777" w:rsidR="007B6D5F" w:rsidRPr="001B7FA8" w:rsidRDefault="00000000">
      <w:pPr>
        <w:pStyle w:val="Titre2"/>
        <w:rPr>
          <w:lang w:val="fr-FR"/>
        </w:rPr>
      </w:pPr>
      <w:bookmarkStart w:id="11" w:name="X91f42b0301f46d4b8ae198a0e21971254a097c4"/>
      <w:bookmarkStart w:id="12" w:name="_Toc225194837"/>
      <w:r w:rsidRPr="001B7FA8">
        <w:rPr>
          <w:lang w:val="fr-FR"/>
        </w:rPr>
        <w:t>3.1 Qualité des Données et Valeurs Manquantes</w:t>
      </w:r>
      <w:bookmarkEnd w:id="12"/>
    </w:p>
    <w:p w14:paraId="48712D36" w14:textId="77777777" w:rsidR="007B6D5F" w:rsidRPr="001B7FA8" w:rsidRDefault="00000000">
      <w:pPr>
        <w:pStyle w:val="FirstParagraph"/>
        <w:rPr>
          <w:lang w:val="fr-FR"/>
        </w:rPr>
      </w:pPr>
      <w:r w:rsidRPr="001B7FA8">
        <w:rPr>
          <w:lang w:val="fr-FR"/>
        </w:rPr>
        <w:t xml:space="preserve">L’examen des valeurs manquantes révèle une situation contrastée selon les variables. Dans </w:t>
      </w:r>
      <w:r w:rsidRPr="001B7FA8">
        <w:rPr>
          <w:rStyle w:val="VerbatimChar"/>
          <w:lang w:val="fr-FR"/>
        </w:rPr>
        <w:t>sect1_w4</w:t>
      </w:r>
      <w:r w:rsidRPr="001B7FA8">
        <w:rPr>
          <w:lang w:val="fr-FR"/>
        </w:rPr>
        <w:t>, les variables démographiques (</w:t>
      </w:r>
      <w:r w:rsidRPr="001B7FA8">
        <w:rPr>
          <w:rStyle w:val="VerbatimChar"/>
          <w:lang w:val="fr-FR"/>
        </w:rPr>
        <w:t>s1q2</w:t>
      </w:r>
      <w:r w:rsidRPr="001B7FA8">
        <w:rPr>
          <w:lang w:val="fr-FR"/>
        </w:rPr>
        <w:t xml:space="preserve">, </w:t>
      </w:r>
      <w:r w:rsidRPr="001B7FA8">
        <w:rPr>
          <w:rStyle w:val="VerbatimChar"/>
          <w:lang w:val="fr-FR"/>
        </w:rPr>
        <w:t>s1q4</w:t>
      </w:r>
      <w:r w:rsidRPr="001B7FA8">
        <w:rPr>
          <w:lang w:val="fr-FR"/>
        </w:rPr>
        <w:t xml:space="preserve">, </w:t>
      </w:r>
      <w:proofErr w:type="spellStart"/>
      <w:r w:rsidRPr="001B7FA8">
        <w:rPr>
          <w:rStyle w:val="VerbatimChar"/>
          <w:lang w:val="fr-FR"/>
        </w:rPr>
        <w:t>sector</w:t>
      </w:r>
      <w:proofErr w:type="spellEnd"/>
      <w:r w:rsidRPr="001B7FA8">
        <w:rPr>
          <w:lang w:val="fr-FR"/>
        </w:rPr>
        <w:t xml:space="preserve">) sont complètes – aucun NA n’a été détecté. Dans </w:t>
      </w:r>
      <w:r w:rsidRPr="001B7FA8">
        <w:rPr>
          <w:rStyle w:val="VerbatimChar"/>
          <w:lang w:val="fr-FR"/>
        </w:rPr>
        <w:t>sect4a_w4</w:t>
      </w:r>
      <w:r w:rsidRPr="001B7FA8">
        <w:rPr>
          <w:lang w:val="fr-FR"/>
        </w:rPr>
        <w:t>, les variables de dépenses (</w:t>
      </w:r>
      <w:r w:rsidRPr="001B7FA8">
        <w:rPr>
          <w:rStyle w:val="VerbatimChar"/>
          <w:lang w:val="fr-FR"/>
        </w:rPr>
        <w:t>s4aq9</w:t>
      </w:r>
      <w:r w:rsidRPr="001B7FA8">
        <w:rPr>
          <w:lang w:val="fr-FR"/>
        </w:rPr>
        <w:t xml:space="preserve">, </w:t>
      </w:r>
      <w:r w:rsidRPr="001B7FA8">
        <w:rPr>
          <w:rStyle w:val="VerbatimChar"/>
          <w:lang w:val="fr-FR"/>
        </w:rPr>
        <w:t>s4aq14</w:t>
      </w:r>
      <w:r w:rsidRPr="001B7FA8">
        <w:rPr>
          <w:lang w:val="fr-FR"/>
        </w:rPr>
        <w:t xml:space="preserve">, </w:t>
      </w:r>
      <w:r w:rsidRPr="001B7FA8">
        <w:rPr>
          <w:rStyle w:val="VerbatimChar"/>
          <w:lang w:val="fr-FR"/>
        </w:rPr>
        <w:t>s4aq17</w:t>
      </w:r>
      <w:r w:rsidRPr="001B7FA8">
        <w:rPr>
          <w:lang w:val="fr-FR"/>
        </w:rPr>
        <w:t>) présentent des taux élevés de NA, ce qui est structurellement attendu : ces variables ne sont renseignées que pour les individus ayant effectivement eu un recours aux soins ou engagé des dépenses. Il s’agit de NA structurels remplacés par 0 dans le calcul de la dépense totale. Aucun doublon n’a été détecté sur la clé (</w:t>
      </w:r>
      <w:proofErr w:type="spellStart"/>
      <w:r w:rsidRPr="001B7FA8">
        <w:rPr>
          <w:rStyle w:val="VerbatimChar"/>
          <w:lang w:val="fr-FR"/>
        </w:rPr>
        <w:t>hhid</w:t>
      </w:r>
      <w:proofErr w:type="spellEnd"/>
      <w:r w:rsidRPr="001B7FA8">
        <w:rPr>
          <w:lang w:val="fr-FR"/>
        </w:rPr>
        <w:t xml:space="preserve">, </w:t>
      </w:r>
      <w:proofErr w:type="spellStart"/>
      <w:r w:rsidRPr="001B7FA8">
        <w:rPr>
          <w:rStyle w:val="VerbatimChar"/>
          <w:lang w:val="fr-FR"/>
        </w:rPr>
        <w:t>indiv</w:t>
      </w:r>
      <w:proofErr w:type="spellEnd"/>
      <w:r w:rsidRPr="001B7FA8">
        <w:rPr>
          <w:lang w:val="fr-FR"/>
        </w:rPr>
        <w:t xml:space="preserve">). Les 4 979 ménages communs entre </w:t>
      </w:r>
      <w:r w:rsidRPr="001B7FA8">
        <w:rPr>
          <w:rStyle w:val="VerbatimChar"/>
          <w:lang w:val="fr-FR"/>
        </w:rPr>
        <w:t>sect4a</w:t>
      </w:r>
      <w:r w:rsidRPr="001B7FA8">
        <w:rPr>
          <w:lang w:val="fr-FR"/>
        </w:rPr>
        <w:t xml:space="preserve"> et </w:t>
      </w:r>
      <w:r w:rsidRPr="001B7FA8">
        <w:rPr>
          <w:rStyle w:val="VerbatimChar"/>
          <w:lang w:val="fr-FR"/>
        </w:rPr>
        <w:t>sect1</w:t>
      </w:r>
      <w:r w:rsidRPr="001B7FA8">
        <w:rPr>
          <w:lang w:val="fr-FR"/>
        </w:rPr>
        <w:t xml:space="preserve"> sur les 5 025 de </w:t>
      </w:r>
      <w:proofErr w:type="spellStart"/>
      <w:r w:rsidRPr="001B7FA8">
        <w:rPr>
          <w:rStyle w:val="VerbatimChar"/>
          <w:lang w:val="fr-FR"/>
        </w:rPr>
        <w:t>secta</w:t>
      </w:r>
      <w:proofErr w:type="spellEnd"/>
      <w:r w:rsidRPr="001B7FA8">
        <w:rPr>
          <w:lang w:val="fr-FR"/>
        </w:rPr>
        <w:t xml:space="preserve"> confirment la cohérence des identifiants. Les 0,09 % de NA sur </w:t>
      </w:r>
      <w:r w:rsidRPr="001B7FA8">
        <w:rPr>
          <w:rStyle w:val="VerbatimChar"/>
          <w:lang w:val="fr-FR"/>
        </w:rPr>
        <w:t>wt_wave4</w:t>
      </w:r>
      <w:r w:rsidRPr="001B7FA8">
        <w:rPr>
          <w:lang w:val="fr-FR"/>
        </w:rPr>
        <w:t xml:space="preserve"> correspondent à des ménages absents de </w:t>
      </w:r>
      <w:proofErr w:type="spellStart"/>
      <w:r w:rsidRPr="001B7FA8">
        <w:rPr>
          <w:rStyle w:val="VerbatimChar"/>
          <w:lang w:val="fr-FR"/>
        </w:rPr>
        <w:t>secta</w:t>
      </w:r>
      <w:proofErr w:type="spellEnd"/>
      <w:r w:rsidRPr="001B7FA8">
        <w:rPr>
          <w:lang w:val="fr-FR"/>
        </w:rPr>
        <w:t xml:space="preserve"> (mécanisme MCAR) et sont exclus des analyses pondérées.</w:t>
      </w:r>
    </w:p>
    <w:p w14:paraId="38E05D57" w14:textId="77777777" w:rsidR="007B6D5F" w:rsidRPr="001B7FA8" w:rsidRDefault="00000000">
      <w:pPr>
        <w:pStyle w:val="Titre2"/>
        <w:rPr>
          <w:lang w:val="fr-FR"/>
        </w:rPr>
      </w:pPr>
      <w:bookmarkStart w:id="13" w:name="Xbb9b89e76be595afa46bbb8e972f8b11465756b"/>
      <w:bookmarkStart w:id="14" w:name="_Toc225194838"/>
      <w:bookmarkEnd w:id="11"/>
      <w:r w:rsidRPr="001B7FA8">
        <w:rPr>
          <w:lang w:val="fr-FR"/>
        </w:rPr>
        <w:lastRenderedPageBreak/>
        <w:t>3.2 Taux de Morbidité Global et par Sous-groupes</w:t>
      </w:r>
      <w:bookmarkEnd w:id="14"/>
    </w:p>
    <w:p w14:paraId="12699B97" w14:textId="77777777" w:rsidR="007B6D5F" w:rsidRPr="001B7FA8" w:rsidRDefault="00000000">
      <w:pPr>
        <w:pStyle w:val="FirstParagraph"/>
        <w:rPr>
          <w:lang w:val="fr-FR"/>
        </w:rPr>
      </w:pPr>
      <w:r w:rsidRPr="001B7FA8">
        <w:rPr>
          <w:lang w:val="fr-FR"/>
        </w:rPr>
        <w:t xml:space="preserve">Le taux de morbidité est estimé à </w:t>
      </w:r>
      <w:r w:rsidRPr="001B7FA8">
        <w:rPr>
          <w:b/>
          <w:bCs/>
          <w:lang w:val="fr-FR"/>
        </w:rPr>
        <w:t>8,7 %</w:t>
      </w:r>
      <w:r w:rsidRPr="001B7FA8">
        <w:rPr>
          <w:lang w:val="fr-FR"/>
        </w:rPr>
        <w:t xml:space="preserve"> [IC 95 % : 8,0 % – 9,3 %], soit environ un individu sur douze ayant déclaré une maladie ou une blessure dans les quatre semaines précédant l’enquête. Ce taux, estimé par pondération, est représentatif de la population nigériane couverte par la vague 4 du GHS-Panel.</w:t>
      </w:r>
    </w:p>
    <w:p w14:paraId="7882A02E" w14:textId="77777777" w:rsidR="007B6D5F" w:rsidRPr="001B7FA8" w:rsidRDefault="00000000">
      <w:pPr>
        <w:pStyle w:val="Corpsdetexte"/>
        <w:rPr>
          <w:lang w:val="fr-FR"/>
        </w:rPr>
      </w:pPr>
      <w:r w:rsidRPr="001B7FA8">
        <w:rPr>
          <w:lang w:val="fr-FR"/>
        </w:rPr>
        <w:t>Les femmes présentent un taux légèrement supérieur (9,2 %) à celui des hommes (8,2 %), une différence qui reste dans les marges des intervalles de confiance respectifs et ne traduit pas nécessairement une différence significative.</w:t>
      </w:r>
    </w:p>
    <w:p w14:paraId="46480AFB" w14:textId="77777777" w:rsidR="007B6D5F" w:rsidRPr="001B7FA8" w:rsidRDefault="00000000">
      <w:pPr>
        <w:pStyle w:val="FigureCaption"/>
        <w:rPr>
          <w:lang w:val="fr-FR"/>
        </w:rPr>
      </w:pPr>
      <w:r w:rsidRPr="001B7FA8">
        <w:rPr>
          <w:lang w:val="fr-FR"/>
        </w:rPr>
        <w:t>Figure 1 : Taux de morbidité par sexe</w:t>
      </w:r>
    </w:p>
    <w:p w14:paraId="54DA2C34" w14:textId="77777777" w:rsidR="007B6D5F" w:rsidRDefault="00000000" w:rsidP="001B7FA8">
      <w:pPr>
        <w:pStyle w:val="Corpsdetexte"/>
        <w:jc w:val="center"/>
      </w:pPr>
      <w:r>
        <w:rPr>
          <w:noProof/>
        </w:rPr>
        <w:drawing>
          <wp:inline distT="0" distB="0" distL="0" distR="0" wp14:anchorId="5706CF1F" wp14:editId="3B44BA7E">
            <wp:extent cx="4587290" cy="3211103"/>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outputs/graphs/taux_morbidite_par_sexe.png"/>
                    <pic:cNvPicPr>
                      <a:picLocks noChangeAspect="1" noChangeArrowheads="1"/>
                    </pic:cNvPicPr>
                  </pic:nvPicPr>
                  <pic:blipFill>
                    <a:blip r:embed="rId7"/>
                    <a:stretch>
                      <a:fillRect/>
                    </a:stretch>
                  </pic:blipFill>
                  <pic:spPr bwMode="auto">
                    <a:xfrm>
                      <a:off x="0" y="0"/>
                      <a:ext cx="4587290" cy="3211103"/>
                    </a:xfrm>
                    <a:prstGeom prst="rect">
                      <a:avLst/>
                    </a:prstGeom>
                    <a:noFill/>
                    <a:ln w="9525">
                      <a:noFill/>
                      <a:headEnd/>
                      <a:tailEnd/>
                    </a:ln>
                  </pic:spPr>
                </pic:pic>
              </a:graphicData>
            </a:graphic>
          </wp:inline>
        </w:drawing>
      </w:r>
    </w:p>
    <w:p w14:paraId="50DEABBE" w14:textId="77777777" w:rsidR="007B6D5F" w:rsidRDefault="00000000">
      <w:pPr>
        <w:pStyle w:val="Corpsdetexte"/>
        <w:rPr>
          <w:lang w:val="fr-FR"/>
        </w:rPr>
      </w:pPr>
      <w:r w:rsidRPr="001B7FA8">
        <w:rPr>
          <w:lang w:val="fr-FR"/>
        </w:rPr>
        <w:t xml:space="preserve">D’un autre point de </w:t>
      </w:r>
      <w:proofErr w:type="gramStart"/>
      <w:r w:rsidRPr="001B7FA8">
        <w:rPr>
          <w:lang w:val="fr-FR"/>
        </w:rPr>
        <w:t>vu</w:t>
      </w:r>
      <w:proofErr w:type="gramEnd"/>
      <w:r w:rsidRPr="001B7FA8">
        <w:rPr>
          <w:lang w:val="fr-FR"/>
        </w:rPr>
        <w:t>, la morbidité croît nettement avec l’âge : de 7,4 % chez les 0–14 ans, elle atteint 21,6 % chez les 61 ans et plus, reflétant l’accumulation des pathologies chroniques et la fragilité des personnes âgées.</w:t>
      </w:r>
    </w:p>
    <w:p w14:paraId="25E82171" w14:textId="77777777" w:rsidR="00BA14BD" w:rsidRDefault="00BA14BD">
      <w:pPr>
        <w:pStyle w:val="Corpsdetexte"/>
        <w:rPr>
          <w:lang w:val="fr-FR"/>
        </w:rPr>
      </w:pPr>
    </w:p>
    <w:p w14:paraId="49058BE0" w14:textId="77777777" w:rsidR="00BA14BD" w:rsidRDefault="00BA14BD">
      <w:pPr>
        <w:pStyle w:val="Corpsdetexte"/>
        <w:rPr>
          <w:lang w:val="fr-FR"/>
        </w:rPr>
      </w:pPr>
    </w:p>
    <w:p w14:paraId="018DA8FE" w14:textId="77777777" w:rsidR="00BA14BD" w:rsidRPr="001B7FA8" w:rsidRDefault="00BA14BD">
      <w:pPr>
        <w:pStyle w:val="Corpsdetexte"/>
        <w:rPr>
          <w:lang w:val="fr-FR"/>
        </w:rPr>
      </w:pPr>
    </w:p>
    <w:p w14:paraId="096F8499" w14:textId="77777777" w:rsidR="007B6D5F" w:rsidRPr="001B7FA8" w:rsidRDefault="00000000">
      <w:pPr>
        <w:pStyle w:val="FigureCaption"/>
        <w:rPr>
          <w:lang w:val="fr-FR"/>
        </w:rPr>
      </w:pPr>
      <w:r w:rsidRPr="001B7FA8">
        <w:rPr>
          <w:lang w:val="fr-FR"/>
        </w:rPr>
        <w:lastRenderedPageBreak/>
        <w:t>Figure 2 : Taux de morbidité par groupe d’âge</w:t>
      </w:r>
    </w:p>
    <w:p w14:paraId="163E9CA1" w14:textId="77777777" w:rsidR="007B6D5F" w:rsidRDefault="00000000" w:rsidP="001B7FA8">
      <w:pPr>
        <w:pStyle w:val="Corpsdetexte"/>
        <w:jc w:val="center"/>
      </w:pPr>
      <w:r>
        <w:rPr>
          <w:noProof/>
        </w:rPr>
        <w:drawing>
          <wp:inline distT="0" distB="0" distL="0" distR="0" wp14:anchorId="56B352A2" wp14:editId="3875E90B">
            <wp:extent cx="5504749" cy="3669832"/>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outputs/graphs/taux_morbidite_par_age.png"/>
                    <pic:cNvPicPr>
                      <a:picLocks noChangeAspect="1" noChangeArrowheads="1"/>
                    </pic:cNvPicPr>
                  </pic:nvPicPr>
                  <pic:blipFill>
                    <a:blip r:embed="rId8"/>
                    <a:stretch>
                      <a:fillRect/>
                    </a:stretch>
                  </pic:blipFill>
                  <pic:spPr bwMode="auto">
                    <a:xfrm>
                      <a:off x="0" y="0"/>
                      <a:ext cx="5504749" cy="3669832"/>
                    </a:xfrm>
                    <a:prstGeom prst="rect">
                      <a:avLst/>
                    </a:prstGeom>
                    <a:noFill/>
                    <a:ln w="9525">
                      <a:noFill/>
                      <a:headEnd/>
                      <a:tailEnd/>
                    </a:ln>
                  </pic:spPr>
                </pic:pic>
              </a:graphicData>
            </a:graphic>
          </wp:inline>
        </w:drawing>
      </w:r>
    </w:p>
    <w:p w14:paraId="7B0B850E" w14:textId="77777777" w:rsidR="007B6D5F" w:rsidRPr="001B7FA8" w:rsidRDefault="00000000">
      <w:pPr>
        <w:pStyle w:val="Titre2"/>
        <w:rPr>
          <w:lang w:val="fr-FR"/>
        </w:rPr>
      </w:pPr>
      <w:bookmarkStart w:id="15" w:name="types-de-maladies-et-blessures-déclarées"/>
      <w:bookmarkStart w:id="16" w:name="_Toc225194839"/>
      <w:bookmarkEnd w:id="13"/>
      <w:r w:rsidRPr="001B7FA8">
        <w:rPr>
          <w:lang w:val="fr-FR"/>
        </w:rPr>
        <w:t>3.3 Types de Maladies et Blessures Déclarées</w:t>
      </w:r>
      <w:bookmarkEnd w:id="16"/>
    </w:p>
    <w:p w14:paraId="03FC6F9D" w14:textId="77777777" w:rsidR="007B6D5F" w:rsidRDefault="00000000">
      <w:pPr>
        <w:pStyle w:val="FirstParagraph"/>
        <w:rPr>
          <w:lang w:val="fr-FR"/>
        </w:rPr>
      </w:pPr>
      <w:r w:rsidRPr="001B7FA8">
        <w:rPr>
          <w:lang w:val="fr-FR"/>
        </w:rPr>
        <w:t xml:space="preserve">Parmi les 2 065 individus ayant déclaré une maladie ou une blessure et renseigné le type, les affections symptomatiques dominent largement. Body Pains arrive en tête (25,1 %), suivi de près par le Paludisme (24,9 %), confirmant que le paludisme reste l’une des principales causes de morbidité au Nigeria. Le </w:t>
      </w:r>
      <w:proofErr w:type="spellStart"/>
      <w:r w:rsidRPr="001B7FA8">
        <w:rPr>
          <w:lang w:val="fr-FR"/>
        </w:rPr>
        <w:t>Catarrh</w:t>
      </w:r>
      <w:proofErr w:type="spellEnd"/>
      <w:r w:rsidRPr="001B7FA8">
        <w:rPr>
          <w:lang w:val="fr-FR"/>
        </w:rPr>
        <w:t xml:space="preserve"> (11,8 %), les </w:t>
      </w:r>
      <w:proofErr w:type="spellStart"/>
      <w:r w:rsidRPr="001B7FA8">
        <w:rPr>
          <w:lang w:val="fr-FR"/>
        </w:rPr>
        <w:t>Headaches</w:t>
      </w:r>
      <w:proofErr w:type="spellEnd"/>
      <w:r w:rsidRPr="001B7FA8">
        <w:rPr>
          <w:lang w:val="fr-FR"/>
        </w:rPr>
        <w:t xml:space="preserve"> (9,4 %) et la Cough (8,8 %) complètent le top 5. Les maladies infectieuses graves (méningite, choléra, typhoïde) sont absentes du top 10, ce qui peut refléter soit leur rareté relative dans l’échantillon, soit des biais de déclaration.</w:t>
      </w:r>
    </w:p>
    <w:p w14:paraId="299CA422" w14:textId="77777777" w:rsidR="00BA14BD" w:rsidRDefault="00BA14BD" w:rsidP="00BA14BD">
      <w:pPr>
        <w:pStyle w:val="Corpsdetexte"/>
        <w:rPr>
          <w:lang w:val="fr-FR"/>
        </w:rPr>
      </w:pPr>
    </w:p>
    <w:p w14:paraId="45B73D01" w14:textId="77777777" w:rsidR="00BA14BD" w:rsidRDefault="00BA14BD" w:rsidP="00BA14BD">
      <w:pPr>
        <w:pStyle w:val="Corpsdetexte"/>
        <w:rPr>
          <w:lang w:val="fr-FR"/>
        </w:rPr>
      </w:pPr>
    </w:p>
    <w:p w14:paraId="66DD68BB" w14:textId="77777777" w:rsidR="00BA14BD" w:rsidRDefault="00BA14BD" w:rsidP="00BA14BD">
      <w:pPr>
        <w:pStyle w:val="Corpsdetexte"/>
        <w:rPr>
          <w:lang w:val="fr-FR"/>
        </w:rPr>
      </w:pPr>
    </w:p>
    <w:p w14:paraId="5DD2D08C" w14:textId="77777777" w:rsidR="00BA14BD" w:rsidRDefault="00BA14BD" w:rsidP="00BA14BD">
      <w:pPr>
        <w:pStyle w:val="Corpsdetexte"/>
        <w:rPr>
          <w:lang w:val="fr-FR"/>
        </w:rPr>
      </w:pPr>
    </w:p>
    <w:p w14:paraId="7A0A782E" w14:textId="77777777" w:rsidR="00BA14BD" w:rsidRPr="00BA14BD" w:rsidRDefault="00BA14BD" w:rsidP="00BA14BD">
      <w:pPr>
        <w:pStyle w:val="Corpsdetexte"/>
        <w:rPr>
          <w:lang w:val="fr-FR"/>
        </w:rPr>
      </w:pPr>
    </w:p>
    <w:p w14:paraId="06528187" w14:textId="77777777" w:rsidR="007B6D5F" w:rsidRPr="001B7FA8" w:rsidRDefault="00000000">
      <w:pPr>
        <w:pStyle w:val="FigureCaption"/>
        <w:rPr>
          <w:lang w:val="fr-FR"/>
        </w:rPr>
      </w:pPr>
      <w:r w:rsidRPr="001B7FA8">
        <w:rPr>
          <w:lang w:val="fr-FR"/>
        </w:rPr>
        <w:lastRenderedPageBreak/>
        <w:t>Figure 3 : Top 10 des types de maladies et blessures (coloré par catégorie)</w:t>
      </w:r>
    </w:p>
    <w:p w14:paraId="263FC0F5" w14:textId="77777777" w:rsidR="007B6D5F" w:rsidRDefault="00000000" w:rsidP="001B7FA8">
      <w:pPr>
        <w:pStyle w:val="Corpsdetexte"/>
        <w:jc w:val="center"/>
      </w:pPr>
      <w:r>
        <w:rPr>
          <w:noProof/>
        </w:rPr>
        <w:drawing>
          <wp:inline distT="0" distB="0" distL="0" distR="0" wp14:anchorId="1E7A1CD2" wp14:editId="4DB06540">
            <wp:extent cx="5969000" cy="3730624"/>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outputs/graphs/types_maladies_top10.png"/>
                    <pic:cNvPicPr>
                      <a:picLocks noChangeAspect="1" noChangeArrowheads="1"/>
                    </pic:cNvPicPr>
                  </pic:nvPicPr>
                  <pic:blipFill>
                    <a:blip r:embed="rId9"/>
                    <a:stretch>
                      <a:fillRect/>
                    </a:stretch>
                  </pic:blipFill>
                  <pic:spPr bwMode="auto">
                    <a:xfrm>
                      <a:off x="0" y="0"/>
                      <a:ext cx="5969000" cy="3730624"/>
                    </a:xfrm>
                    <a:prstGeom prst="rect">
                      <a:avLst/>
                    </a:prstGeom>
                    <a:noFill/>
                    <a:ln w="9525">
                      <a:noFill/>
                      <a:headEnd/>
                      <a:tailEnd/>
                    </a:ln>
                  </pic:spPr>
                </pic:pic>
              </a:graphicData>
            </a:graphic>
          </wp:inline>
        </w:drawing>
      </w:r>
    </w:p>
    <w:p w14:paraId="76DA3138" w14:textId="77777777" w:rsidR="007B6D5F" w:rsidRPr="001B7FA8" w:rsidRDefault="00000000">
      <w:pPr>
        <w:pStyle w:val="Titre2"/>
        <w:rPr>
          <w:lang w:val="fr-FR"/>
        </w:rPr>
      </w:pPr>
      <w:bookmarkStart w:id="17" w:name="recours-aux-soins-type-de-prestataire"/>
      <w:bookmarkStart w:id="18" w:name="_Toc225194840"/>
      <w:bookmarkEnd w:id="15"/>
      <w:r w:rsidRPr="001B7FA8">
        <w:rPr>
          <w:lang w:val="fr-FR"/>
        </w:rPr>
        <w:t>3.4 Recours aux Soins – Type de Prestataire</w:t>
      </w:r>
      <w:bookmarkEnd w:id="18"/>
    </w:p>
    <w:p w14:paraId="2B9F36B8" w14:textId="77777777" w:rsidR="007B6D5F" w:rsidRDefault="00000000">
      <w:pPr>
        <w:pStyle w:val="FirstParagraph"/>
        <w:rPr>
          <w:lang w:val="fr-FR"/>
        </w:rPr>
      </w:pPr>
      <w:r w:rsidRPr="001B7FA8">
        <w:rPr>
          <w:lang w:val="fr-FR"/>
        </w:rPr>
        <w:t>L’analyse porte sur les 2 065 individus ayant déclaré une maladie ou une blessure. Le recours aux pharmacies et vendeurs de médicaments est le mode de consultation dominant (44,4 %), devant l’absence totale de recours (35,9 %) et le recours au personnel médical (médecin, infirmier, sage-femme : 15,5 %). Le tradipraticien représente 2,5 % des recours et les agents de santé communautaires (CHEW/JCHEW) 1,5 %. Ces résultats révèlent que plus d’un tiers des individus malades ne consulte personne, et que le recours informel via les pharmacies prime sur la consultation médicale formelle, témoignant des contraintes d’accès financières et géographiques au système de soins nigérian.</w:t>
      </w:r>
    </w:p>
    <w:p w14:paraId="73F231FC" w14:textId="77777777" w:rsidR="00AF74AB" w:rsidRDefault="00AF74AB" w:rsidP="00AF74AB">
      <w:pPr>
        <w:pStyle w:val="Corpsdetexte"/>
        <w:rPr>
          <w:lang w:val="fr-FR"/>
        </w:rPr>
      </w:pPr>
    </w:p>
    <w:p w14:paraId="6B498E6C" w14:textId="77777777" w:rsidR="00AF74AB" w:rsidRDefault="00AF74AB" w:rsidP="00AF74AB">
      <w:pPr>
        <w:pStyle w:val="Corpsdetexte"/>
        <w:rPr>
          <w:lang w:val="fr-FR"/>
        </w:rPr>
      </w:pPr>
    </w:p>
    <w:p w14:paraId="468A4889" w14:textId="77777777" w:rsidR="00AF74AB" w:rsidRPr="00AF74AB" w:rsidRDefault="00AF74AB" w:rsidP="00AF74AB">
      <w:pPr>
        <w:pStyle w:val="Corpsdetexte"/>
        <w:rPr>
          <w:lang w:val="fr-FR"/>
        </w:rPr>
      </w:pPr>
    </w:p>
    <w:p w14:paraId="1602F09C" w14:textId="77777777" w:rsidR="007B6D5F" w:rsidRPr="001B7FA8" w:rsidRDefault="00000000">
      <w:pPr>
        <w:pStyle w:val="FigureCaption"/>
        <w:rPr>
          <w:lang w:val="fr-FR"/>
        </w:rPr>
      </w:pPr>
      <w:r w:rsidRPr="001B7FA8">
        <w:rPr>
          <w:lang w:val="fr-FR"/>
        </w:rPr>
        <w:lastRenderedPageBreak/>
        <w:t>Figure 4 : Recours aux soins selon le type de prestataire (premier recours)</w:t>
      </w:r>
    </w:p>
    <w:p w14:paraId="09D55A41" w14:textId="77777777" w:rsidR="007B6D5F" w:rsidRDefault="00000000" w:rsidP="001B7FA8">
      <w:pPr>
        <w:pStyle w:val="Corpsdetexte"/>
        <w:jc w:val="center"/>
      </w:pPr>
      <w:r>
        <w:rPr>
          <w:noProof/>
        </w:rPr>
        <w:drawing>
          <wp:inline distT="0" distB="0" distL="0" distR="0" wp14:anchorId="0329349A" wp14:editId="5ED39E15">
            <wp:extent cx="5969000" cy="3410857"/>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outputs/graphs/recours_soins_prestataire.png"/>
                    <pic:cNvPicPr>
                      <a:picLocks noChangeAspect="1" noChangeArrowheads="1"/>
                    </pic:cNvPicPr>
                  </pic:nvPicPr>
                  <pic:blipFill>
                    <a:blip r:embed="rId10"/>
                    <a:stretch>
                      <a:fillRect/>
                    </a:stretch>
                  </pic:blipFill>
                  <pic:spPr bwMode="auto">
                    <a:xfrm>
                      <a:off x="0" y="0"/>
                      <a:ext cx="5969000" cy="3410857"/>
                    </a:xfrm>
                    <a:prstGeom prst="rect">
                      <a:avLst/>
                    </a:prstGeom>
                    <a:noFill/>
                    <a:ln w="9525">
                      <a:noFill/>
                      <a:headEnd/>
                      <a:tailEnd/>
                    </a:ln>
                  </pic:spPr>
                </pic:pic>
              </a:graphicData>
            </a:graphic>
          </wp:inline>
        </w:drawing>
      </w:r>
    </w:p>
    <w:p w14:paraId="58F43153" w14:textId="77777777" w:rsidR="007B6D5F" w:rsidRPr="001B7FA8" w:rsidRDefault="00000000">
      <w:pPr>
        <w:pStyle w:val="Titre2"/>
        <w:rPr>
          <w:lang w:val="fr-FR"/>
        </w:rPr>
      </w:pPr>
      <w:bookmarkStart w:id="19" w:name="distribution-des-dépenses-de-santé"/>
      <w:bookmarkStart w:id="20" w:name="_Toc225194841"/>
      <w:bookmarkEnd w:id="17"/>
      <w:r w:rsidRPr="001B7FA8">
        <w:rPr>
          <w:lang w:val="fr-FR"/>
        </w:rPr>
        <w:t>3.5 Distribution des Dépenses de Santé</w:t>
      </w:r>
      <w:bookmarkEnd w:id="20"/>
    </w:p>
    <w:p w14:paraId="2B152275" w14:textId="77777777" w:rsidR="007B6D5F" w:rsidRPr="001B7FA8" w:rsidRDefault="00000000">
      <w:pPr>
        <w:pStyle w:val="FirstParagraph"/>
        <w:rPr>
          <w:lang w:val="fr-FR"/>
        </w:rPr>
      </w:pPr>
      <w:r w:rsidRPr="001B7FA8">
        <w:rPr>
          <w:lang w:val="fr-FR"/>
        </w:rPr>
        <w:t>Les dépenses de santé sont analysées sur les individus ayant déclaré une maladie ou une blessure (n = 2 065). La distribution est fortement asymétrique : la médiane est de 600 Naira, mais la moyenne atteint 2 050 Naira, tirée vers le haut par des valeurs extrêmes – le maximum observé étant de 159 500 Naira. Le 10e décile commence à 3 500 Naira, soulignant que 90 % des individus malades dépensent moins de 3 500 Naira par épisode. On dénombre 129 valeurs aberrantes extrêmes au sens de la règle IQR (dépenses supérieures à 5 250 Naira, soit Q3 + 3×IQR), représentant des chocs sanitaires potentiellement catastrophiques pour les ménages concernés.</w:t>
      </w:r>
    </w:p>
    <w:p w14:paraId="64D7AC28" w14:textId="77777777" w:rsidR="007B6D5F" w:rsidRPr="001B7FA8" w:rsidRDefault="00000000">
      <w:pPr>
        <w:pStyle w:val="TableCaption"/>
        <w:rPr>
          <w:lang w:val="fr-FR"/>
        </w:rPr>
      </w:pPr>
      <w:r w:rsidRPr="001B7FA8">
        <w:rPr>
          <w:lang w:val="fr-FR"/>
        </w:rPr>
        <w:t>Statistiques descriptives des dépenses de santé (Naira, individus malades)</w:t>
      </w:r>
    </w:p>
    <w:tbl>
      <w:tblPr>
        <w:tblStyle w:val="Table"/>
        <w:tblW w:w="0" w:type="auto"/>
        <w:jc w:val="center"/>
        <w:tblLook w:val="0020" w:firstRow="1" w:lastRow="0" w:firstColumn="0" w:lastColumn="0" w:noHBand="0" w:noVBand="0"/>
        <w:tblCaption w:val="Statistiques descriptives des dépenses de santé (Naira, individus malades)"/>
      </w:tblPr>
      <w:tblGrid>
        <w:gridCol w:w="736"/>
        <w:gridCol w:w="696"/>
        <w:gridCol w:w="923"/>
        <w:gridCol w:w="576"/>
        <w:gridCol w:w="696"/>
        <w:gridCol w:w="590"/>
        <w:gridCol w:w="936"/>
      </w:tblGrid>
      <w:tr w:rsidR="007B6D5F" w14:paraId="782AA374" w14:textId="77777777" w:rsidTr="001B7FA8">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0F46993" w14:textId="77777777" w:rsidR="007B6D5F" w:rsidRDefault="00000000">
            <w:pPr>
              <w:pStyle w:val="Compact"/>
              <w:jc w:val="center"/>
            </w:pPr>
            <w:r>
              <w:t>mean</w:t>
            </w:r>
          </w:p>
        </w:tc>
        <w:tc>
          <w:tcPr>
            <w:tcW w:w="0" w:type="auto"/>
          </w:tcPr>
          <w:p w14:paraId="7B830D95" w14:textId="77777777" w:rsidR="007B6D5F" w:rsidRDefault="00000000">
            <w:pPr>
              <w:pStyle w:val="Compact"/>
              <w:jc w:val="center"/>
            </w:pPr>
            <w:r>
              <w:t>sd</w:t>
            </w:r>
          </w:p>
        </w:tc>
        <w:tc>
          <w:tcPr>
            <w:tcW w:w="0" w:type="auto"/>
          </w:tcPr>
          <w:p w14:paraId="6DACFD85" w14:textId="77777777" w:rsidR="007B6D5F" w:rsidRDefault="00000000">
            <w:pPr>
              <w:pStyle w:val="Compact"/>
              <w:jc w:val="center"/>
            </w:pPr>
            <w:r>
              <w:t>median</w:t>
            </w:r>
          </w:p>
        </w:tc>
        <w:tc>
          <w:tcPr>
            <w:tcW w:w="0" w:type="auto"/>
          </w:tcPr>
          <w:p w14:paraId="2086C2D7" w14:textId="77777777" w:rsidR="007B6D5F" w:rsidRDefault="00000000">
            <w:pPr>
              <w:pStyle w:val="Compact"/>
              <w:jc w:val="center"/>
            </w:pPr>
            <w:r>
              <w:t>Q1</w:t>
            </w:r>
          </w:p>
        </w:tc>
        <w:tc>
          <w:tcPr>
            <w:tcW w:w="0" w:type="auto"/>
          </w:tcPr>
          <w:p w14:paraId="6CED7EC1" w14:textId="77777777" w:rsidR="007B6D5F" w:rsidRDefault="00000000">
            <w:pPr>
              <w:pStyle w:val="Compact"/>
              <w:jc w:val="center"/>
            </w:pPr>
            <w:r>
              <w:t>Q3</w:t>
            </w:r>
          </w:p>
        </w:tc>
        <w:tc>
          <w:tcPr>
            <w:tcW w:w="0" w:type="auto"/>
          </w:tcPr>
          <w:p w14:paraId="6E24AB58" w14:textId="77777777" w:rsidR="007B6D5F" w:rsidRDefault="00000000">
            <w:pPr>
              <w:pStyle w:val="Compact"/>
              <w:jc w:val="center"/>
            </w:pPr>
            <w:r>
              <w:t>min</w:t>
            </w:r>
          </w:p>
        </w:tc>
        <w:tc>
          <w:tcPr>
            <w:tcW w:w="0" w:type="auto"/>
          </w:tcPr>
          <w:p w14:paraId="0FCE4B47" w14:textId="77777777" w:rsidR="007B6D5F" w:rsidRDefault="00000000">
            <w:pPr>
              <w:pStyle w:val="Compact"/>
              <w:jc w:val="center"/>
            </w:pPr>
            <w:r>
              <w:t>max</w:t>
            </w:r>
          </w:p>
        </w:tc>
      </w:tr>
      <w:tr w:rsidR="007B6D5F" w14:paraId="3EA1FA8C" w14:textId="77777777" w:rsidTr="001B7FA8">
        <w:trPr>
          <w:jc w:val="center"/>
        </w:trPr>
        <w:tc>
          <w:tcPr>
            <w:tcW w:w="0" w:type="auto"/>
          </w:tcPr>
          <w:p w14:paraId="16CD8FFB" w14:textId="77777777" w:rsidR="007B6D5F" w:rsidRDefault="00000000">
            <w:pPr>
              <w:pStyle w:val="Compact"/>
              <w:jc w:val="center"/>
            </w:pPr>
            <w:r>
              <w:t>2050</w:t>
            </w:r>
          </w:p>
        </w:tc>
        <w:tc>
          <w:tcPr>
            <w:tcW w:w="0" w:type="auto"/>
          </w:tcPr>
          <w:p w14:paraId="671946F4" w14:textId="77777777" w:rsidR="007B6D5F" w:rsidRDefault="00000000">
            <w:pPr>
              <w:pStyle w:val="Compact"/>
              <w:jc w:val="center"/>
            </w:pPr>
            <w:r>
              <w:t>6855</w:t>
            </w:r>
          </w:p>
        </w:tc>
        <w:tc>
          <w:tcPr>
            <w:tcW w:w="0" w:type="auto"/>
          </w:tcPr>
          <w:p w14:paraId="4FC3F660" w14:textId="77777777" w:rsidR="007B6D5F" w:rsidRDefault="00000000">
            <w:pPr>
              <w:pStyle w:val="Compact"/>
              <w:jc w:val="center"/>
            </w:pPr>
            <w:r>
              <w:t>600</w:t>
            </w:r>
          </w:p>
        </w:tc>
        <w:tc>
          <w:tcPr>
            <w:tcW w:w="0" w:type="auto"/>
          </w:tcPr>
          <w:p w14:paraId="2BCFA4C2" w14:textId="77777777" w:rsidR="007B6D5F" w:rsidRDefault="00000000">
            <w:pPr>
              <w:pStyle w:val="Compact"/>
              <w:jc w:val="center"/>
            </w:pPr>
            <w:r>
              <w:t>250</w:t>
            </w:r>
          </w:p>
        </w:tc>
        <w:tc>
          <w:tcPr>
            <w:tcW w:w="0" w:type="auto"/>
          </w:tcPr>
          <w:p w14:paraId="57F05ED2" w14:textId="77777777" w:rsidR="007B6D5F" w:rsidRDefault="00000000">
            <w:pPr>
              <w:pStyle w:val="Compact"/>
              <w:jc w:val="center"/>
            </w:pPr>
            <w:r>
              <w:t>1500</w:t>
            </w:r>
          </w:p>
        </w:tc>
        <w:tc>
          <w:tcPr>
            <w:tcW w:w="0" w:type="auto"/>
          </w:tcPr>
          <w:p w14:paraId="3B728EE8" w14:textId="77777777" w:rsidR="007B6D5F" w:rsidRDefault="00000000">
            <w:pPr>
              <w:pStyle w:val="Compact"/>
              <w:jc w:val="center"/>
            </w:pPr>
            <w:r>
              <w:t>0</w:t>
            </w:r>
          </w:p>
        </w:tc>
        <w:tc>
          <w:tcPr>
            <w:tcW w:w="0" w:type="auto"/>
          </w:tcPr>
          <w:p w14:paraId="34E13459" w14:textId="77777777" w:rsidR="007B6D5F" w:rsidRDefault="00000000">
            <w:pPr>
              <w:pStyle w:val="Compact"/>
              <w:jc w:val="center"/>
            </w:pPr>
            <w:r>
              <w:t>159500</w:t>
            </w:r>
          </w:p>
        </w:tc>
      </w:tr>
      <w:tr w:rsidR="002C75E2" w14:paraId="6716EFAF" w14:textId="77777777" w:rsidTr="001B7FA8">
        <w:trPr>
          <w:jc w:val="center"/>
        </w:trPr>
        <w:tc>
          <w:tcPr>
            <w:tcW w:w="0" w:type="auto"/>
          </w:tcPr>
          <w:p w14:paraId="75C8FFD9" w14:textId="77777777" w:rsidR="002C75E2" w:rsidRDefault="002C75E2">
            <w:pPr>
              <w:pStyle w:val="Compact"/>
              <w:jc w:val="center"/>
            </w:pPr>
          </w:p>
          <w:p w14:paraId="4088A09C" w14:textId="77777777" w:rsidR="002C75E2" w:rsidRDefault="002C75E2">
            <w:pPr>
              <w:pStyle w:val="Compact"/>
              <w:jc w:val="center"/>
            </w:pPr>
          </w:p>
        </w:tc>
        <w:tc>
          <w:tcPr>
            <w:tcW w:w="0" w:type="auto"/>
          </w:tcPr>
          <w:p w14:paraId="54864B4D" w14:textId="77777777" w:rsidR="002C75E2" w:rsidRDefault="002C75E2">
            <w:pPr>
              <w:pStyle w:val="Compact"/>
              <w:jc w:val="center"/>
            </w:pPr>
          </w:p>
        </w:tc>
        <w:tc>
          <w:tcPr>
            <w:tcW w:w="0" w:type="auto"/>
          </w:tcPr>
          <w:p w14:paraId="3F039F84" w14:textId="77777777" w:rsidR="002C75E2" w:rsidRDefault="002C75E2">
            <w:pPr>
              <w:pStyle w:val="Compact"/>
              <w:jc w:val="center"/>
            </w:pPr>
          </w:p>
        </w:tc>
        <w:tc>
          <w:tcPr>
            <w:tcW w:w="0" w:type="auto"/>
          </w:tcPr>
          <w:p w14:paraId="090B5CEE" w14:textId="77777777" w:rsidR="002C75E2" w:rsidRDefault="002C75E2">
            <w:pPr>
              <w:pStyle w:val="Compact"/>
              <w:jc w:val="center"/>
            </w:pPr>
          </w:p>
        </w:tc>
        <w:tc>
          <w:tcPr>
            <w:tcW w:w="0" w:type="auto"/>
          </w:tcPr>
          <w:p w14:paraId="13F8BF00" w14:textId="77777777" w:rsidR="002C75E2" w:rsidRDefault="002C75E2">
            <w:pPr>
              <w:pStyle w:val="Compact"/>
              <w:jc w:val="center"/>
            </w:pPr>
          </w:p>
        </w:tc>
        <w:tc>
          <w:tcPr>
            <w:tcW w:w="0" w:type="auto"/>
          </w:tcPr>
          <w:p w14:paraId="48C420BE" w14:textId="77777777" w:rsidR="002C75E2" w:rsidRDefault="002C75E2">
            <w:pPr>
              <w:pStyle w:val="Compact"/>
              <w:jc w:val="center"/>
            </w:pPr>
          </w:p>
        </w:tc>
        <w:tc>
          <w:tcPr>
            <w:tcW w:w="0" w:type="auto"/>
          </w:tcPr>
          <w:p w14:paraId="2728E647" w14:textId="77777777" w:rsidR="002C75E2" w:rsidRDefault="002C75E2">
            <w:pPr>
              <w:pStyle w:val="Compact"/>
              <w:jc w:val="center"/>
            </w:pPr>
          </w:p>
        </w:tc>
      </w:tr>
    </w:tbl>
    <w:p w14:paraId="671599E2" w14:textId="77777777" w:rsidR="007B6D5F" w:rsidRPr="001B7FA8" w:rsidRDefault="00000000">
      <w:pPr>
        <w:pStyle w:val="FigureCaption"/>
        <w:rPr>
          <w:lang w:val="fr-FR"/>
        </w:rPr>
      </w:pPr>
      <w:r w:rsidRPr="001B7FA8">
        <w:rPr>
          <w:lang w:val="fr-FR"/>
        </w:rPr>
        <w:lastRenderedPageBreak/>
        <w:t>Figure 5 : Distribution des dépenses de santé (échelle logarithmique)</w:t>
      </w:r>
    </w:p>
    <w:p w14:paraId="42BD68D0" w14:textId="77777777" w:rsidR="007B6D5F" w:rsidRDefault="00000000" w:rsidP="001B7FA8">
      <w:pPr>
        <w:pStyle w:val="Corpsdetexte"/>
        <w:jc w:val="center"/>
      </w:pPr>
      <w:r>
        <w:rPr>
          <w:noProof/>
        </w:rPr>
        <w:drawing>
          <wp:inline distT="0" distB="0" distL="0" distR="0" wp14:anchorId="776476ED" wp14:editId="64335722">
            <wp:extent cx="5504749" cy="3669832"/>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outputs/graphs/hist_depenses_sante_log.png"/>
                    <pic:cNvPicPr>
                      <a:picLocks noChangeAspect="1" noChangeArrowheads="1"/>
                    </pic:cNvPicPr>
                  </pic:nvPicPr>
                  <pic:blipFill>
                    <a:blip r:embed="rId11"/>
                    <a:stretch>
                      <a:fillRect/>
                    </a:stretch>
                  </pic:blipFill>
                  <pic:spPr bwMode="auto">
                    <a:xfrm>
                      <a:off x="0" y="0"/>
                      <a:ext cx="5504749" cy="3669832"/>
                    </a:xfrm>
                    <a:prstGeom prst="rect">
                      <a:avLst/>
                    </a:prstGeom>
                    <a:noFill/>
                    <a:ln w="9525">
                      <a:noFill/>
                      <a:headEnd/>
                      <a:tailEnd/>
                    </a:ln>
                  </pic:spPr>
                </pic:pic>
              </a:graphicData>
            </a:graphic>
          </wp:inline>
        </w:drawing>
      </w:r>
    </w:p>
    <w:p w14:paraId="776ADB1C" w14:textId="77777777" w:rsidR="007B6D5F" w:rsidRDefault="00000000">
      <w:pPr>
        <w:pStyle w:val="Corpsdetexte"/>
        <w:rPr>
          <w:lang w:val="fr-FR"/>
        </w:rPr>
      </w:pPr>
      <w:r w:rsidRPr="001B7FA8">
        <w:rPr>
          <w:lang w:val="fr-FR"/>
        </w:rPr>
        <w:t>Les dépenses varient également selon le type de prestataire consulté. Le recours au personnel médical est associé aux dépenses les plus élevées, tandis que le recours aux pharmacies et vendeurs de médicaments affiche une dispersion plus faible.</w:t>
      </w:r>
    </w:p>
    <w:p w14:paraId="61021196" w14:textId="77777777" w:rsidR="002212D5" w:rsidRDefault="002212D5">
      <w:pPr>
        <w:pStyle w:val="Corpsdetexte"/>
        <w:rPr>
          <w:lang w:val="fr-FR"/>
        </w:rPr>
      </w:pPr>
    </w:p>
    <w:p w14:paraId="19987D41" w14:textId="77777777" w:rsidR="002212D5" w:rsidRDefault="002212D5">
      <w:pPr>
        <w:pStyle w:val="Corpsdetexte"/>
        <w:rPr>
          <w:lang w:val="fr-FR"/>
        </w:rPr>
      </w:pPr>
    </w:p>
    <w:p w14:paraId="3A0E52DA" w14:textId="77777777" w:rsidR="002212D5" w:rsidRDefault="002212D5">
      <w:pPr>
        <w:pStyle w:val="Corpsdetexte"/>
        <w:rPr>
          <w:lang w:val="fr-FR"/>
        </w:rPr>
      </w:pPr>
    </w:p>
    <w:p w14:paraId="10CAAD34" w14:textId="77777777" w:rsidR="002212D5" w:rsidRDefault="002212D5">
      <w:pPr>
        <w:pStyle w:val="Corpsdetexte"/>
        <w:rPr>
          <w:lang w:val="fr-FR"/>
        </w:rPr>
      </w:pPr>
    </w:p>
    <w:p w14:paraId="63ECD6D9" w14:textId="77777777" w:rsidR="002212D5" w:rsidRDefault="002212D5">
      <w:pPr>
        <w:pStyle w:val="Corpsdetexte"/>
        <w:rPr>
          <w:lang w:val="fr-FR"/>
        </w:rPr>
      </w:pPr>
    </w:p>
    <w:p w14:paraId="3233E561" w14:textId="77777777" w:rsidR="002212D5" w:rsidRDefault="002212D5">
      <w:pPr>
        <w:pStyle w:val="Corpsdetexte"/>
        <w:rPr>
          <w:lang w:val="fr-FR"/>
        </w:rPr>
      </w:pPr>
    </w:p>
    <w:p w14:paraId="1731BB39" w14:textId="77777777" w:rsidR="002212D5" w:rsidRDefault="002212D5">
      <w:pPr>
        <w:pStyle w:val="Corpsdetexte"/>
        <w:rPr>
          <w:lang w:val="fr-FR"/>
        </w:rPr>
      </w:pPr>
    </w:p>
    <w:p w14:paraId="09DE03FA" w14:textId="77777777" w:rsidR="002212D5" w:rsidRPr="001B7FA8" w:rsidRDefault="002212D5">
      <w:pPr>
        <w:pStyle w:val="Corpsdetexte"/>
        <w:rPr>
          <w:lang w:val="fr-FR"/>
        </w:rPr>
      </w:pPr>
    </w:p>
    <w:p w14:paraId="5964C26C" w14:textId="77777777" w:rsidR="007B6D5F" w:rsidRPr="001B7FA8" w:rsidRDefault="00000000">
      <w:pPr>
        <w:pStyle w:val="FigureCaption"/>
        <w:rPr>
          <w:lang w:val="fr-FR"/>
        </w:rPr>
      </w:pPr>
      <w:r w:rsidRPr="001B7FA8">
        <w:rPr>
          <w:lang w:val="fr-FR"/>
        </w:rPr>
        <w:lastRenderedPageBreak/>
        <w:t>Figure 6 : Dépenses de santé selon le type de prestataire (échelle logarithmique)</w:t>
      </w:r>
    </w:p>
    <w:p w14:paraId="09838FD1" w14:textId="77777777" w:rsidR="007B6D5F" w:rsidRDefault="00000000" w:rsidP="001B7FA8">
      <w:pPr>
        <w:pStyle w:val="Corpsdetexte"/>
        <w:jc w:val="center"/>
      </w:pPr>
      <w:r>
        <w:rPr>
          <w:noProof/>
        </w:rPr>
        <w:drawing>
          <wp:inline distT="0" distB="0" distL="0" distR="0" wp14:anchorId="20A2A911" wp14:editId="1B3CB25E">
            <wp:extent cx="5969000" cy="426357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outputs/graphs/boxplot_depenses_par_prestataire.png"/>
                    <pic:cNvPicPr>
                      <a:picLocks noChangeAspect="1" noChangeArrowheads="1"/>
                    </pic:cNvPicPr>
                  </pic:nvPicPr>
                  <pic:blipFill>
                    <a:blip r:embed="rId12"/>
                    <a:stretch>
                      <a:fillRect/>
                    </a:stretch>
                  </pic:blipFill>
                  <pic:spPr bwMode="auto">
                    <a:xfrm>
                      <a:off x="0" y="0"/>
                      <a:ext cx="5969000" cy="4263571"/>
                    </a:xfrm>
                    <a:prstGeom prst="rect">
                      <a:avLst/>
                    </a:prstGeom>
                    <a:noFill/>
                    <a:ln w="9525">
                      <a:noFill/>
                      <a:headEnd/>
                      <a:tailEnd/>
                    </a:ln>
                  </pic:spPr>
                </pic:pic>
              </a:graphicData>
            </a:graphic>
          </wp:inline>
        </w:drawing>
      </w:r>
    </w:p>
    <w:p w14:paraId="1730EB97" w14:textId="77777777" w:rsidR="007B6D5F" w:rsidRPr="001B7FA8" w:rsidRDefault="00000000">
      <w:pPr>
        <w:pStyle w:val="Titre2"/>
        <w:rPr>
          <w:lang w:val="fr-FR"/>
        </w:rPr>
      </w:pPr>
      <w:bookmarkStart w:id="21" w:name="X20a4af77c1dace3c7d793f0f4212614abf559f6"/>
      <w:bookmarkStart w:id="22" w:name="_Toc225194842"/>
      <w:bookmarkEnd w:id="19"/>
      <w:r w:rsidRPr="001B7FA8">
        <w:rPr>
          <w:lang w:val="fr-FR"/>
        </w:rPr>
        <w:t>3.6 Recours aux Soins et Quintiles de Consommation</w:t>
      </w:r>
      <w:bookmarkEnd w:id="22"/>
    </w:p>
    <w:p w14:paraId="4ACACF34" w14:textId="77777777" w:rsidR="007B6D5F" w:rsidRDefault="00000000">
      <w:pPr>
        <w:pStyle w:val="FirstParagraph"/>
        <w:rPr>
          <w:lang w:val="fr-FR"/>
        </w:rPr>
      </w:pPr>
      <w:r w:rsidRPr="001B7FA8">
        <w:rPr>
          <w:lang w:val="fr-FR"/>
        </w:rPr>
        <w:t xml:space="preserve">L’analyse croise le recours aux soins (avoir consulté ou non un prestataire) avec le quintile de consommation des ménages, pour les 2 063 individus malades disposant d’une information sur la consommation. Le tableau de contingence montre des proportions de recours relativement stables entre quintiles, allant de 65,4 % (Q1) à 66,4 % (Q5). Le test du chi-deux ne détecte pas d’association significative (Chi-deux = 5,04, ddl = 4, p = 0,28), et le V de </w:t>
      </w:r>
      <w:proofErr w:type="spellStart"/>
      <w:r w:rsidRPr="001B7FA8">
        <w:rPr>
          <w:lang w:val="fr-FR"/>
        </w:rPr>
        <w:t>Cramér</w:t>
      </w:r>
      <w:proofErr w:type="spellEnd"/>
      <w:r w:rsidRPr="001B7FA8">
        <w:rPr>
          <w:lang w:val="fr-FR"/>
        </w:rPr>
        <w:t xml:space="preserve"> (0,049) confirme l’absence d’association pratique entre le niveau de richesse et le fait d’avoir consulté un prestataire. Ces résultats suggèrent que, parmi les individus ayant déclaré une maladie, le recours aux soins n’est pas significativement conditionné par le niveau de vie – du moins dans cette définition binaire qui inclut les pharmacies comme recours.</w:t>
      </w:r>
    </w:p>
    <w:p w14:paraId="69502309" w14:textId="77777777" w:rsidR="00A00C7D" w:rsidRPr="00A00C7D" w:rsidRDefault="00A00C7D" w:rsidP="00A00C7D">
      <w:pPr>
        <w:pStyle w:val="Corpsdetexte"/>
        <w:rPr>
          <w:lang w:val="fr-FR"/>
        </w:rPr>
      </w:pPr>
    </w:p>
    <w:p w14:paraId="617BE571" w14:textId="77777777" w:rsidR="007B6D5F" w:rsidRPr="001B7FA8" w:rsidRDefault="00000000">
      <w:pPr>
        <w:pStyle w:val="FigureCaption"/>
        <w:rPr>
          <w:lang w:val="fr-FR"/>
        </w:rPr>
      </w:pPr>
      <w:r w:rsidRPr="001B7FA8">
        <w:rPr>
          <w:lang w:val="fr-FR"/>
        </w:rPr>
        <w:lastRenderedPageBreak/>
        <w:t>Figure 7 : Recours aux soins selon le quintile de consommation</w:t>
      </w:r>
    </w:p>
    <w:p w14:paraId="691DFAF0" w14:textId="77777777" w:rsidR="007B6D5F" w:rsidRDefault="00000000" w:rsidP="001B7FA8">
      <w:pPr>
        <w:pStyle w:val="Corpsdetexte"/>
        <w:jc w:val="center"/>
      </w:pPr>
      <w:r>
        <w:rPr>
          <w:noProof/>
        </w:rPr>
        <w:drawing>
          <wp:inline distT="0" distB="0" distL="0" distR="0" wp14:anchorId="029374AD" wp14:editId="6DEFD0FC">
            <wp:extent cx="5969000" cy="3410857"/>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outputs/graphs/recours_soins_par_quintile.png"/>
                    <pic:cNvPicPr>
                      <a:picLocks noChangeAspect="1" noChangeArrowheads="1"/>
                    </pic:cNvPicPr>
                  </pic:nvPicPr>
                  <pic:blipFill>
                    <a:blip r:embed="rId13"/>
                    <a:stretch>
                      <a:fillRect/>
                    </a:stretch>
                  </pic:blipFill>
                  <pic:spPr bwMode="auto">
                    <a:xfrm>
                      <a:off x="0" y="0"/>
                      <a:ext cx="5969000" cy="3410857"/>
                    </a:xfrm>
                    <a:prstGeom prst="rect">
                      <a:avLst/>
                    </a:prstGeom>
                    <a:noFill/>
                    <a:ln w="9525">
                      <a:noFill/>
                      <a:headEnd/>
                      <a:tailEnd/>
                    </a:ln>
                  </pic:spPr>
                </pic:pic>
              </a:graphicData>
            </a:graphic>
          </wp:inline>
        </w:drawing>
      </w:r>
    </w:p>
    <w:p w14:paraId="3E30AFB1" w14:textId="77777777" w:rsidR="007B6D5F" w:rsidRPr="001B7FA8" w:rsidRDefault="00000000">
      <w:pPr>
        <w:pStyle w:val="Titre2"/>
        <w:rPr>
          <w:lang w:val="fr-FR"/>
        </w:rPr>
      </w:pPr>
      <w:bookmarkStart w:id="23" w:name="Xa2117bf40f91b3a37a587c808168bd66b527bae"/>
      <w:bookmarkStart w:id="24" w:name="_Toc225194843"/>
      <w:bookmarkEnd w:id="21"/>
      <w:r w:rsidRPr="001B7FA8">
        <w:rPr>
          <w:lang w:val="fr-FR"/>
        </w:rPr>
        <w:t>3.7 Comparaison Rural / Urbain des Dépenses de Santé</w:t>
      </w:r>
      <w:bookmarkEnd w:id="24"/>
    </w:p>
    <w:p w14:paraId="6CD0DF5B" w14:textId="77777777" w:rsidR="007B6D5F" w:rsidRPr="001B7FA8" w:rsidRDefault="00000000">
      <w:pPr>
        <w:pStyle w:val="FirstParagraph"/>
        <w:rPr>
          <w:lang w:val="fr-FR"/>
        </w:rPr>
      </w:pPr>
      <w:r w:rsidRPr="001B7FA8">
        <w:rPr>
          <w:lang w:val="fr-FR"/>
        </w:rPr>
        <w:t>En zone rurale (n = 1 474 malades), la dépense médiane est de 600 Naira, contre 700 Naira en zone urbaine. Le test de Wilcoxon-Mann-Whitney confirme une différence statistiquement significative entre les deux distributions (W = 404 968, p = 0,012). Bien que l’écart médian soit modeste en valeur absolue, la dépense moyenne est plus élevée en milieu urbain (2 383 Naira contre 1 917 Naira en rural), suggérant que les individus urbains, malgré un meilleur accès aux soins, supportent des coûts unitaires plus élevés, probablement liés au recours plus fréquent aux structures de santé formelles.</w:t>
      </w:r>
    </w:p>
    <w:p w14:paraId="24159FE5" w14:textId="77777777" w:rsidR="007B6D5F" w:rsidRPr="001B7FA8" w:rsidRDefault="00000000">
      <w:pPr>
        <w:pStyle w:val="TableCaption"/>
        <w:rPr>
          <w:lang w:val="fr-FR"/>
        </w:rPr>
      </w:pPr>
      <w:r w:rsidRPr="001B7FA8">
        <w:rPr>
          <w:lang w:val="fr-FR"/>
        </w:rPr>
        <w:t>Dépenses de santé selon le milieu de résidence (Naira)</w:t>
      </w:r>
    </w:p>
    <w:tbl>
      <w:tblPr>
        <w:tblStyle w:val="Table"/>
        <w:tblW w:w="0" w:type="auto"/>
        <w:jc w:val="center"/>
        <w:tblLook w:val="0020" w:firstRow="1" w:lastRow="0" w:firstColumn="0" w:lastColumn="0" w:noHBand="0" w:noVBand="0"/>
        <w:tblCaption w:val="Dépenses de santé selon le milieu de résidence (Naira)"/>
      </w:tblPr>
      <w:tblGrid>
        <w:gridCol w:w="883"/>
        <w:gridCol w:w="696"/>
        <w:gridCol w:w="1123"/>
        <w:gridCol w:w="1056"/>
        <w:gridCol w:w="1216"/>
        <w:gridCol w:w="576"/>
        <w:gridCol w:w="696"/>
      </w:tblGrid>
      <w:tr w:rsidR="007B6D5F" w14:paraId="5E4F6F67" w14:textId="77777777" w:rsidTr="001B7FA8">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CA3D527" w14:textId="77777777" w:rsidR="007B6D5F" w:rsidRDefault="00000000">
            <w:pPr>
              <w:pStyle w:val="Compact"/>
              <w:jc w:val="left"/>
            </w:pPr>
            <w:r>
              <w:t>Milieu</w:t>
            </w:r>
          </w:p>
        </w:tc>
        <w:tc>
          <w:tcPr>
            <w:tcW w:w="0" w:type="auto"/>
          </w:tcPr>
          <w:p w14:paraId="64352583" w14:textId="77777777" w:rsidR="007B6D5F" w:rsidRDefault="00000000">
            <w:pPr>
              <w:pStyle w:val="Compact"/>
              <w:jc w:val="center"/>
            </w:pPr>
            <w:r>
              <w:t>N</w:t>
            </w:r>
          </w:p>
        </w:tc>
        <w:tc>
          <w:tcPr>
            <w:tcW w:w="0" w:type="auto"/>
          </w:tcPr>
          <w:p w14:paraId="65ED059A" w14:textId="77777777" w:rsidR="007B6D5F" w:rsidRDefault="00000000">
            <w:pPr>
              <w:pStyle w:val="Compact"/>
              <w:jc w:val="center"/>
            </w:pPr>
            <w:r>
              <w:t>Moyenne</w:t>
            </w:r>
          </w:p>
        </w:tc>
        <w:tc>
          <w:tcPr>
            <w:tcW w:w="0" w:type="auto"/>
          </w:tcPr>
          <w:p w14:paraId="50FCDE2E" w14:textId="77777777" w:rsidR="007B6D5F" w:rsidRDefault="00000000">
            <w:pPr>
              <w:pStyle w:val="Compact"/>
              <w:jc w:val="center"/>
            </w:pPr>
            <w:r>
              <w:t>Médiane</w:t>
            </w:r>
          </w:p>
        </w:tc>
        <w:tc>
          <w:tcPr>
            <w:tcW w:w="0" w:type="auto"/>
          </w:tcPr>
          <w:p w14:paraId="0FE46082" w14:textId="77777777" w:rsidR="007B6D5F" w:rsidRDefault="00000000">
            <w:pPr>
              <w:pStyle w:val="Compact"/>
              <w:jc w:val="center"/>
            </w:pPr>
            <w:r>
              <w:t>Ecart-type</w:t>
            </w:r>
          </w:p>
        </w:tc>
        <w:tc>
          <w:tcPr>
            <w:tcW w:w="0" w:type="auto"/>
          </w:tcPr>
          <w:p w14:paraId="47570DE1" w14:textId="77777777" w:rsidR="007B6D5F" w:rsidRDefault="00000000">
            <w:pPr>
              <w:pStyle w:val="Compact"/>
              <w:jc w:val="center"/>
            </w:pPr>
            <w:r>
              <w:t>Q1</w:t>
            </w:r>
          </w:p>
        </w:tc>
        <w:tc>
          <w:tcPr>
            <w:tcW w:w="0" w:type="auto"/>
          </w:tcPr>
          <w:p w14:paraId="71BC427B" w14:textId="77777777" w:rsidR="007B6D5F" w:rsidRDefault="00000000">
            <w:pPr>
              <w:pStyle w:val="Compact"/>
              <w:jc w:val="center"/>
            </w:pPr>
            <w:r>
              <w:t>Q3</w:t>
            </w:r>
          </w:p>
        </w:tc>
      </w:tr>
      <w:tr w:rsidR="007B6D5F" w14:paraId="1017B572" w14:textId="77777777" w:rsidTr="001B7FA8">
        <w:trPr>
          <w:jc w:val="center"/>
        </w:trPr>
        <w:tc>
          <w:tcPr>
            <w:tcW w:w="0" w:type="auto"/>
          </w:tcPr>
          <w:p w14:paraId="2871B309" w14:textId="77777777" w:rsidR="007B6D5F" w:rsidRDefault="00000000">
            <w:pPr>
              <w:pStyle w:val="Compact"/>
              <w:jc w:val="left"/>
            </w:pPr>
            <w:r>
              <w:t>Rural</w:t>
            </w:r>
          </w:p>
        </w:tc>
        <w:tc>
          <w:tcPr>
            <w:tcW w:w="0" w:type="auto"/>
          </w:tcPr>
          <w:p w14:paraId="2CEE3A56" w14:textId="77777777" w:rsidR="007B6D5F" w:rsidRDefault="00000000">
            <w:pPr>
              <w:pStyle w:val="Compact"/>
              <w:jc w:val="center"/>
            </w:pPr>
            <w:r>
              <w:t>1474</w:t>
            </w:r>
          </w:p>
        </w:tc>
        <w:tc>
          <w:tcPr>
            <w:tcW w:w="0" w:type="auto"/>
          </w:tcPr>
          <w:p w14:paraId="4A40B575" w14:textId="77777777" w:rsidR="007B6D5F" w:rsidRDefault="00000000">
            <w:pPr>
              <w:pStyle w:val="Compact"/>
              <w:jc w:val="center"/>
            </w:pPr>
            <w:r>
              <w:t>1917</w:t>
            </w:r>
          </w:p>
        </w:tc>
        <w:tc>
          <w:tcPr>
            <w:tcW w:w="0" w:type="auto"/>
          </w:tcPr>
          <w:p w14:paraId="2F7E1688" w14:textId="77777777" w:rsidR="007B6D5F" w:rsidRDefault="00000000">
            <w:pPr>
              <w:pStyle w:val="Compact"/>
              <w:jc w:val="center"/>
            </w:pPr>
            <w:r>
              <w:t>600</w:t>
            </w:r>
          </w:p>
        </w:tc>
        <w:tc>
          <w:tcPr>
            <w:tcW w:w="0" w:type="auto"/>
          </w:tcPr>
          <w:p w14:paraId="13332EC2" w14:textId="77777777" w:rsidR="007B6D5F" w:rsidRDefault="00000000">
            <w:pPr>
              <w:pStyle w:val="Compact"/>
              <w:jc w:val="center"/>
            </w:pPr>
            <w:r>
              <w:t>6729</w:t>
            </w:r>
          </w:p>
        </w:tc>
        <w:tc>
          <w:tcPr>
            <w:tcW w:w="0" w:type="auto"/>
          </w:tcPr>
          <w:p w14:paraId="2D9589AA" w14:textId="77777777" w:rsidR="007B6D5F" w:rsidRDefault="00000000">
            <w:pPr>
              <w:pStyle w:val="Compact"/>
              <w:jc w:val="center"/>
            </w:pPr>
            <w:r>
              <w:t>250</w:t>
            </w:r>
          </w:p>
        </w:tc>
        <w:tc>
          <w:tcPr>
            <w:tcW w:w="0" w:type="auto"/>
          </w:tcPr>
          <w:p w14:paraId="5CCF19A5" w14:textId="77777777" w:rsidR="007B6D5F" w:rsidRDefault="00000000">
            <w:pPr>
              <w:pStyle w:val="Compact"/>
              <w:jc w:val="center"/>
            </w:pPr>
            <w:r>
              <w:t>1300</w:t>
            </w:r>
          </w:p>
        </w:tc>
      </w:tr>
      <w:tr w:rsidR="007B6D5F" w14:paraId="0EFCE3DB" w14:textId="77777777" w:rsidTr="001B7FA8">
        <w:trPr>
          <w:jc w:val="center"/>
        </w:trPr>
        <w:tc>
          <w:tcPr>
            <w:tcW w:w="0" w:type="auto"/>
          </w:tcPr>
          <w:p w14:paraId="78989C78" w14:textId="77777777" w:rsidR="007B6D5F" w:rsidRDefault="00000000">
            <w:pPr>
              <w:pStyle w:val="Compact"/>
              <w:jc w:val="left"/>
            </w:pPr>
            <w:r>
              <w:t>Urbain</w:t>
            </w:r>
          </w:p>
        </w:tc>
        <w:tc>
          <w:tcPr>
            <w:tcW w:w="0" w:type="auto"/>
          </w:tcPr>
          <w:p w14:paraId="11B7A16E" w14:textId="77777777" w:rsidR="007B6D5F" w:rsidRDefault="00000000">
            <w:pPr>
              <w:pStyle w:val="Compact"/>
              <w:jc w:val="center"/>
            </w:pPr>
            <w:r>
              <w:t>591</w:t>
            </w:r>
          </w:p>
        </w:tc>
        <w:tc>
          <w:tcPr>
            <w:tcW w:w="0" w:type="auto"/>
          </w:tcPr>
          <w:p w14:paraId="4CB8B9EC" w14:textId="77777777" w:rsidR="007B6D5F" w:rsidRDefault="00000000">
            <w:pPr>
              <w:pStyle w:val="Compact"/>
              <w:jc w:val="center"/>
            </w:pPr>
            <w:r>
              <w:t>2383</w:t>
            </w:r>
          </w:p>
        </w:tc>
        <w:tc>
          <w:tcPr>
            <w:tcW w:w="0" w:type="auto"/>
          </w:tcPr>
          <w:p w14:paraId="65C17F14" w14:textId="77777777" w:rsidR="007B6D5F" w:rsidRDefault="00000000">
            <w:pPr>
              <w:pStyle w:val="Compact"/>
              <w:jc w:val="center"/>
            </w:pPr>
            <w:r>
              <w:t>700</w:t>
            </w:r>
          </w:p>
        </w:tc>
        <w:tc>
          <w:tcPr>
            <w:tcW w:w="0" w:type="auto"/>
          </w:tcPr>
          <w:p w14:paraId="4B351521" w14:textId="77777777" w:rsidR="007B6D5F" w:rsidRDefault="00000000">
            <w:pPr>
              <w:pStyle w:val="Compact"/>
              <w:jc w:val="center"/>
            </w:pPr>
            <w:r>
              <w:t>7155</w:t>
            </w:r>
          </w:p>
        </w:tc>
        <w:tc>
          <w:tcPr>
            <w:tcW w:w="0" w:type="auto"/>
          </w:tcPr>
          <w:p w14:paraId="4E787E49" w14:textId="77777777" w:rsidR="007B6D5F" w:rsidRDefault="00000000">
            <w:pPr>
              <w:pStyle w:val="Compact"/>
              <w:jc w:val="center"/>
            </w:pPr>
            <w:r>
              <w:t>300</w:t>
            </w:r>
          </w:p>
        </w:tc>
        <w:tc>
          <w:tcPr>
            <w:tcW w:w="0" w:type="auto"/>
          </w:tcPr>
          <w:p w14:paraId="7F91948D" w14:textId="77777777" w:rsidR="007B6D5F" w:rsidRDefault="00000000">
            <w:pPr>
              <w:pStyle w:val="Compact"/>
              <w:jc w:val="center"/>
            </w:pPr>
            <w:r>
              <w:t>1500</w:t>
            </w:r>
          </w:p>
        </w:tc>
      </w:tr>
      <w:tr w:rsidR="00F72081" w14:paraId="6A2BA9F0" w14:textId="77777777" w:rsidTr="001B7FA8">
        <w:trPr>
          <w:jc w:val="center"/>
        </w:trPr>
        <w:tc>
          <w:tcPr>
            <w:tcW w:w="0" w:type="auto"/>
          </w:tcPr>
          <w:p w14:paraId="7E7F77BC" w14:textId="77777777" w:rsidR="00F72081" w:rsidRDefault="00F72081">
            <w:pPr>
              <w:pStyle w:val="Compact"/>
              <w:jc w:val="left"/>
            </w:pPr>
          </w:p>
        </w:tc>
        <w:tc>
          <w:tcPr>
            <w:tcW w:w="0" w:type="auto"/>
          </w:tcPr>
          <w:p w14:paraId="7B215DC1" w14:textId="77777777" w:rsidR="00F72081" w:rsidRDefault="00F72081">
            <w:pPr>
              <w:pStyle w:val="Compact"/>
              <w:jc w:val="center"/>
            </w:pPr>
          </w:p>
        </w:tc>
        <w:tc>
          <w:tcPr>
            <w:tcW w:w="0" w:type="auto"/>
          </w:tcPr>
          <w:p w14:paraId="4A16BC0F" w14:textId="77777777" w:rsidR="00F72081" w:rsidRDefault="00F72081">
            <w:pPr>
              <w:pStyle w:val="Compact"/>
              <w:jc w:val="center"/>
            </w:pPr>
          </w:p>
        </w:tc>
        <w:tc>
          <w:tcPr>
            <w:tcW w:w="0" w:type="auto"/>
          </w:tcPr>
          <w:p w14:paraId="65396A88" w14:textId="77777777" w:rsidR="00F72081" w:rsidRDefault="00F72081">
            <w:pPr>
              <w:pStyle w:val="Compact"/>
              <w:jc w:val="center"/>
            </w:pPr>
          </w:p>
        </w:tc>
        <w:tc>
          <w:tcPr>
            <w:tcW w:w="0" w:type="auto"/>
          </w:tcPr>
          <w:p w14:paraId="66B8D080" w14:textId="77777777" w:rsidR="00F72081" w:rsidRDefault="00F72081">
            <w:pPr>
              <w:pStyle w:val="Compact"/>
              <w:jc w:val="center"/>
            </w:pPr>
          </w:p>
        </w:tc>
        <w:tc>
          <w:tcPr>
            <w:tcW w:w="0" w:type="auto"/>
          </w:tcPr>
          <w:p w14:paraId="5B23AA52" w14:textId="77777777" w:rsidR="00F72081" w:rsidRDefault="00F72081">
            <w:pPr>
              <w:pStyle w:val="Compact"/>
              <w:jc w:val="center"/>
            </w:pPr>
          </w:p>
        </w:tc>
        <w:tc>
          <w:tcPr>
            <w:tcW w:w="0" w:type="auto"/>
          </w:tcPr>
          <w:p w14:paraId="0249F43E" w14:textId="77777777" w:rsidR="00F72081" w:rsidRDefault="00F72081">
            <w:pPr>
              <w:pStyle w:val="Compact"/>
              <w:jc w:val="center"/>
            </w:pPr>
          </w:p>
        </w:tc>
      </w:tr>
    </w:tbl>
    <w:p w14:paraId="16BDFB23" w14:textId="58F0BB79" w:rsidR="007B6D5F" w:rsidRPr="001B7FA8" w:rsidRDefault="00000000">
      <w:pPr>
        <w:pStyle w:val="FigureCaption"/>
        <w:rPr>
          <w:lang w:val="fr-FR"/>
        </w:rPr>
      </w:pPr>
      <w:r w:rsidRPr="001B7FA8">
        <w:rPr>
          <w:lang w:val="fr-FR"/>
        </w:rPr>
        <w:lastRenderedPageBreak/>
        <w:t>Figure 8 : Distribution des dépenses de santé par milieu de résidence (échelle logarithmique)</w:t>
      </w:r>
    </w:p>
    <w:p w14:paraId="1158387F" w14:textId="77777777" w:rsidR="007B6D5F" w:rsidRDefault="00000000" w:rsidP="001B7FA8">
      <w:pPr>
        <w:pStyle w:val="Corpsdetexte"/>
        <w:jc w:val="center"/>
      </w:pPr>
      <w:r>
        <w:rPr>
          <w:noProof/>
        </w:rPr>
        <w:drawing>
          <wp:inline distT="0" distB="0" distL="0" distR="0" wp14:anchorId="24313FF9" wp14:editId="106FF792">
            <wp:extent cx="4587290" cy="3669832"/>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outputs/graphs/violin_depenses_rural_urbain.png"/>
                    <pic:cNvPicPr>
                      <a:picLocks noChangeAspect="1" noChangeArrowheads="1"/>
                    </pic:cNvPicPr>
                  </pic:nvPicPr>
                  <pic:blipFill>
                    <a:blip r:embed="rId14"/>
                    <a:stretch>
                      <a:fillRect/>
                    </a:stretch>
                  </pic:blipFill>
                  <pic:spPr bwMode="auto">
                    <a:xfrm>
                      <a:off x="0" y="0"/>
                      <a:ext cx="4587290" cy="3669832"/>
                    </a:xfrm>
                    <a:prstGeom prst="rect">
                      <a:avLst/>
                    </a:prstGeom>
                    <a:noFill/>
                    <a:ln w="9525">
                      <a:noFill/>
                      <a:headEnd/>
                      <a:tailEnd/>
                    </a:ln>
                  </pic:spPr>
                </pic:pic>
              </a:graphicData>
            </a:graphic>
          </wp:inline>
        </w:drawing>
      </w:r>
    </w:p>
    <w:p w14:paraId="007C1E42" w14:textId="77777777" w:rsidR="007B6D5F" w:rsidRPr="001B7FA8" w:rsidRDefault="00000000">
      <w:pPr>
        <w:pStyle w:val="Titre1"/>
        <w:rPr>
          <w:lang w:val="fr-FR"/>
        </w:rPr>
      </w:pPr>
      <w:bookmarkStart w:id="25" w:name="discussion"/>
      <w:bookmarkStart w:id="26" w:name="_Toc225194844"/>
      <w:bookmarkEnd w:id="9"/>
      <w:bookmarkEnd w:id="23"/>
      <w:r w:rsidRPr="001B7FA8">
        <w:rPr>
          <w:lang w:val="fr-FR"/>
        </w:rPr>
        <w:t>4. Discussion</w:t>
      </w:r>
      <w:bookmarkEnd w:id="26"/>
    </w:p>
    <w:p w14:paraId="34A16D58" w14:textId="77777777" w:rsidR="007B6D5F" w:rsidRPr="001B7FA8" w:rsidRDefault="00000000">
      <w:pPr>
        <w:pStyle w:val="FirstParagraph"/>
        <w:rPr>
          <w:lang w:val="fr-FR"/>
        </w:rPr>
      </w:pPr>
      <w:r w:rsidRPr="001B7FA8">
        <w:rPr>
          <w:lang w:val="fr-FR"/>
        </w:rPr>
        <w:t>Les résultats mettent en évidence trois constats majeurs sur la santé des ménages nigérians. Premièrement, le taux de morbidité de 8,7 % est modéré mais masque de fortes disparités selon l’âge – les personnes âgées de 61 ans et plus présentent un taux presque trois fois supérieur à celui des enfants, reflétant le poids croissant des pathologies chroniques dans une population vieillissante. Deuxièmement, le paludisme reste une cause majeure de morbidité (25 % des cas déclarés), aux côtés d’affections symptomatiques bénignes (douleurs corporelles, catarrhe, toux) qui représentent collectivement la majorité des épisodes. Troisièmement, le recours aux soins est dominé par les pharmacies et vendeurs de médicaments (44 %) et l’absence de recours (36 %), témoignant d’un système de santé formel peu accessible pour une large fraction de la population.</w:t>
      </w:r>
    </w:p>
    <w:p w14:paraId="2FEC989F" w14:textId="77777777" w:rsidR="007B6D5F" w:rsidRPr="001B7FA8" w:rsidRDefault="00000000">
      <w:pPr>
        <w:pStyle w:val="Corpsdetexte"/>
        <w:rPr>
          <w:lang w:val="fr-FR"/>
        </w:rPr>
      </w:pPr>
      <w:r w:rsidRPr="001B7FA8">
        <w:rPr>
          <w:lang w:val="fr-FR"/>
        </w:rPr>
        <w:t xml:space="preserve">L’absence d’association significative entre le quintile de consommation et le recours aux soins (p = 0,28) mérite une interprétation prudente. Elle ne signifie pas que la richesse est sans effet sur la santé, mais plutôt que la définition binaire “a consulté / n’a pas consulté” – qui inclut les pharmacies </w:t>
      </w:r>
      <w:r w:rsidRPr="001B7FA8">
        <w:rPr>
          <w:lang w:val="fr-FR"/>
        </w:rPr>
        <w:lastRenderedPageBreak/>
        <w:t>comme recours – efface les différences de qualité de soins entre quintiles. Une analyse plus fine du type de prestataire par quintile révèlerait probablement que les ménages aisés consultent davantage le personnel médical formel, tandis que les plus pauvres se tournent vers les pharmacies ou n’ont aucun recours.</w:t>
      </w:r>
    </w:p>
    <w:p w14:paraId="22A7CDF7" w14:textId="6B61A914" w:rsidR="007B6D5F" w:rsidRDefault="00000000">
      <w:pPr>
        <w:pStyle w:val="Corpsdetexte"/>
      </w:pPr>
      <w:proofErr w:type="spellStart"/>
      <w:proofErr w:type="gramStart"/>
      <w:r>
        <w:rPr>
          <w:b/>
          <w:bCs/>
        </w:rPr>
        <w:t>Limites</w:t>
      </w:r>
      <w:proofErr w:type="spellEnd"/>
      <w:r w:rsidR="00172F15">
        <w:rPr>
          <w:b/>
          <w:bCs/>
        </w:rPr>
        <w:t xml:space="preserve"> </w:t>
      </w:r>
      <w:r>
        <w:rPr>
          <w:b/>
          <w:bCs/>
        </w:rPr>
        <w:t>:</w:t>
      </w:r>
      <w:proofErr w:type="gramEnd"/>
    </w:p>
    <w:p w14:paraId="1A952F6C" w14:textId="77777777" w:rsidR="007B6D5F" w:rsidRPr="001B7FA8" w:rsidRDefault="00000000">
      <w:pPr>
        <w:numPr>
          <w:ilvl w:val="0"/>
          <w:numId w:val="5"/>
        </w:numPr>
        <w:rPr>
          <w:lang w:val="fr-FR"/>
        </w:rPr>
      </w:pPr>
      <w:r w:rsidRPr="001B7FA8">
        <w:rPr>
          <w:lang w:val="fr-FR"/>
        </w:rPr>
        <w:t>Les dépenses de santé déclarées peuvent souffrir d’un biais de mémoire sur une période de quatre semaines.</w:t>
      </w:r>
    </w:p>
    <w:p w14:paraId="68490448" w14:textId="77777777" w:rsidR="007B6D5F" w:rsidRPr="001B7FA8" w:rsidRDefault="00000000">
      <w:pPr>
        <w:numPr>
          <w:ilvl w:val="0"/>
          <w:numId w:val="5"/>
        </w:numPr>
        <w:rPr>
          <w:lang w:val="fr-FR"/>
        </w:rPr>
      </w:pPr>
      <w:r w:rsidRPr="001B7FA8">
        <w:rPr>
          <w:lang w:val="fr-FR"/>
        </w:rPr>
        <w:t>Le test de Wilcoxon est appliqué sur données brutes, faute de version pondérée standard disponible en R. Les statistiques descriptives pondérées restent l’indicateur principal.</w:t>
      </w:r>
    </w:p>
    <w:p w14:paraId="54362FA2" w14:textId="77777777" w:rsidR="007B6D5F" w:rsidRPr="001B7FA8" w:rsidRDefault="00000000">
      <w:pPr>
        <w:numPr>
          <w:ilvl w:val="0"/>
          <w:numId w:val="5"/>
        </w:numPr>
        <w:rPr>
          <w:lang w:val="fr-FR"/>
        </w:rPr>
      </w:pPr>
      <w:r w:rsidRPr="001B7FA8">
        <w:rPr>
          <w:lang w:val="fr-FR"/>
        </w:rPr>
        <w:t xml:space="preserve">La variable </w:t>
      </w:r>
      <w:r w:rsidRPr="001B7FA8">
        <w:rPr>
          <w:rStyle w:val="VerbatimChar"/>
          <w:lang w:val="fr-FR"/>
        </w:rPr>
        <w:t>s4aq3b_1</w:t>
      </w:r>
      <w:r w:rsidRPr="001B7FA8">
        <w:rPr>
          <w:lang w:val="fr-FR"/>
        </w:rPr>
        <w:t xml:space="preserve"> ne capture que le type principal de maladie ; les comorbidités ne sont pas prises en compte.</w:t>
      </w:r>
    </w:p>
    <w:p w14:paraId="3DCE4A8B" w14:textId="77777777" w:rsidR="007B6D5F" w:rsidRPr="001B7FA8" w:rsidRDefault="00000000">
      <w:pPr>
        <w:numPr>
          <w:ilvl w:val="0"/>
          <w:numId w:val="5"/>
        </w:numPr>
        <w:rPr>
          <w:lang w:val="fr-FR"/>
        </w:rPr>
      </w:pPr>
      <w:r w:rsidRPr="001B7FA8">
        <w:rPr>
          <w:lang w:val="fr-FR"/>
        </w:rPr>
        <w:t>Les 35,9 % d’individus malades sans aucun recours représentent un enjeu de santé publique important qui mériterait une analyse des déterminants de la non-consultation.</w:t>
      </w:r>
    </w:p>
    <w:p w14:paraId="2E0E9788" w14:textId="77777777" w:rsidR="007B6D5F" w:rsidRPr="001B7FA8" w:rsidRDefault="00000000">
      <w:pPr>
        <w:pStyle w:val="Titre1"/>
        <w:rPr>
          <w:lang w:val="fr-FR"/>
        </w:rPr>
      </w:pPr>
      <w:bookmarkStart w:id="27" w:name="conclusion"/>
      <w:bookmarkStart w:id="28" w:name="_Toc225194845"/>
      <w:bookmarkEnd w:id="25"/>
      <w:r w:rsidRPr="001B7FA8">
        <w:rPr>
          <w:lang w:val="fr-FR"/>
        </w:rPr>
        <w:t>5. Conclusion</w:t>
      </w:r>
      <w:bookmarkEnd w:id="28"/>
    </w:p>
    <w:p w14:paraId="00D7F881" w14:textId="77777777" w:rsidR="007B6D5F" w:rsidRPr="001B7FA8" w:rsidRDefault="00000000">
      <w:pPr>
        <w:pStyle w:val="FirstParagraph"/>
        <w:rPr>
          <w:lang w:val="fr-FR"/>
        </w:rPr>
      </w:pPr>
      <w:r w:rsidRPr="001B7FA8">
        <w:rPr>
          <w:lang w:val="fr-FR"/>
        </w:rPr>
        <w:t>Ce travail a permis de dresser un portrait détaillé de la morbidité et des dépenses de santé des ménages nigérians à partir de la vague 4 du GHS-Panel, en tenant compte des poids de sondage pour les estimations de taux. Il met en évidence un taux de morbidité modéré mais fortement différencié selon l’âge, une prédominance du paludisme et des affections symptomatiques parmi les maladies déclarées, et un recours aux soins dominé par le secteur informel pharmaceutique. L’absence d’association significative entre richesse et recours aux soins interroge sur les déterminants réels de la non-consultation, au-delà du seul facteur financier. Ces résultats constituent une base analytique utile pour orienter les politiques de santé publique vers les groupes les plus vulnérables – personnes âgées, populations rurales, individus sans aucun recours aux soins.</w:t>
      </w:r>
      <w:bookmarkEnd w:id="27"/>
    </w:p>
    <w:sectPr w:rsidR="007B6D5F" w:rsidRPr="001B7FA8" w:rsidSect="00615638">
      <w:headerReference w:type="even" r:id="rId15"/>
      <w:headerReference w:type="default" r:id="rId16"/>
      <w:footerReference w:type="even" r:id="rId17"/>
      <w:footerReference w:type="default" r:id="rId18"/>
      <w:headerReference w:type="first" r:id="rId19"/>
      <w:footerReference w:type="first" r:id="rId20"/>
      <w:footnotePr>
        <w:numRestart w:val="eachSect"/>
      </w:footnotePr>
      <w:pgSz w:w="12240" w:h="15840"/>
      <w:pgMar w:top="1417" w:right="1417" w:bottom="1417" w:left="1417" w:header="720" w:footer="68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C1B87" w14:textId="77777777" w:rsidR="00000000" w:rsidRDefault="0000000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8EECB" w14:textId="77777777" w:rsidR="00000000" w:rsidRPr="00615638" w:rsidRDefault="00000000">
    <w:pPr>
      <w:pStyle w:val="Pieddepage"/>
      <w:jc w:val="right"/>
      <w:rPr>
        <w:b/>
      </w:rPr>
    </w:pPr>
    <w:r w:rsidRPr="00615638">
      <w:rPr>
        <w:b/>
        <w:szCs w:val="20"/>
        <w:lang w:val="fr-FR"/>
      </w:rPr>
      <w:t xml:space="preserve">p. </w:t>
    </w:r>
    <w:r w:rsidRPr="00615638">
      <w:rPr>
        <w:b/>
        <w:szCs w:val="20"/>
      </w:rPr>
      <w:fldChar w:fldCharType="begin"/>
    </w:r>
    <w:r w:rsidRPr="00615638">
      <w:rPr>
        <w:b/>
        <w:szCs w:val="20"/>
      </w:rPr>
      <w:instrText>PAGE  \* Arabic</w:instrText>
    </w:r>
    <w:r w:rsidRPr="00615638">
      <w:rPr>
        <w:b/>
        <w:szCs w:val="20"/>
      </w:rPr>
      <w:fldChar w:fldCharType="separate"/>
    </w:r>
    <w:r w:rsidRPr="00615638">
      <w:rPr>
        <w:b/>
        <w:szCs w:val="20"/>
        <w:lang w:val="fr-FR"/>
      </w:rPr>
      <w:t>1</w:t>
    </w:r>
    <w:r w:rsidRPr="00615638">
      <w:rPr>
        <w:b/>
        <w:szCs w:val="20"/>
      </w:rPr>
      <w:fldChar w:fldCharType="end"/>
    </w:r>
  </w:p>
  <w:p w14:paraId="2C6DAE19" w14:textId="77777777" w:rsidR="00000000" w:rsidRDefault="00000000">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C5FBE" w14:textId="77777777" w:rsidR="00000000" w:rsidRDefault="00000000">
    <w:pPr>
      <w:pStyle w:val="Pieddepage"/>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02540" w14:textId="77777777" w:rsidR="00000000" w:rsidRDefault="0000000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4C4E4" w14:textId="77777777" w:rsidR="00000000" w:rsidRDefault="00000000">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21F55" w14:textId="77777777" w:rsidR="00000000" w:rsidRDefault="0000000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92AF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59E7B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50485322">
    <w:abstractNumId w:val="0"/>
  </w:num>
  <w:num w:numId="2" w16cid:durableId="460727151">
    <w:abstractNumId w:val="0"/>
  </w:num>
  <w:num w:numId="3" w16cid:durableId="207648275">
    <w:abstractNumId w:val="1"/>
  </w:num>
  <w:num w:numId="4" w16cid:durableId="952788946">
    <w:abstractNumId w:val="1"/>
  </w:num>
  <w:num w:numId="5" w16cid:durableId="1714504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D5F"/>
    <w:rsid w:val="00172F15"/>
    <w:rsid w:val="001B7FA8"/>
    <w:rsid w:val="002212D5"/>
    <w:rsid w:val="002C75E2"/>
    <w:rsid w:val="007B6D5F"/>
    <w:rsid w:val="00A00C7D"/>
    <w:rsid w:val="00AA4913"/>
    <w:rsid w:val="00AF74AB"/>
    <w:rsid w:val="00B5312A"/>
    <w:rsid w:val="00BA14BD"/>
    <w:rsid w:val="00F720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D2CFF"/>
  <w15:docId w15:val="{63986537-6777-4FC5-B0B6-F7EABB8A9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0C21"/>
    <w:pPr>
      <w:spacing w:line="360" w:lineRule="auto"/>
    </w:pPr>
    <w:rPr>
      <w:rFonts w:ascii="Times New Roman" w:hAnsi="Times New Roman"/>
    </w:rPr>
  </w:style>
  <w:style w:type="paragraph" w:styleId="Titre1">
    <w:name w:val="heading 1"/>
    <w:basedOn w:val="Normal"/>
    <w:next w:val="Corpsdetexte"/>
    <w:link w:val="Titre1Car"/>
    <w:uiPriority w:val="9"/>
    <w:qFormat/>
    <w:rsid w:val="005612AC"/>
    <w:pPr>
      <w:keepNext/>
      <w:keepLines/>
      <w:spacing w:before="360" w:after="80"/>
      <w:outlineLvl w:val="0"/>
    </w:pPr>
    <w:rPr>
      <w:rFonts w:eastAsiaTheme="majorEastAsia" w:cstheme="majorBidi"/>
      <w:b/>
      <w:color w:val="0B769F" w:themeColor="accent4" w:themeShade="BF"/>
      <w:sz w:val="32"/>
      <w:szCs w:val="40"/>
    </w:rPr>
  </w:style>
  <w:style w:type="paragraph" w:styleId="Titre2">
    <w:name w:val="heading 2"/>
    <w:basedOn w:val="Normal"/>
    <w:next w:val="Corpsdetexte"/>
    <w:link w:val="Titre2Car"/>
    <w:uiPriority w:val="9"/>
    <w:semiHidden/>
    <w:unhideWhenUsed/>
    <w:qFormat/>
    <w:rsid w:val="005612AC"/>
    <w:pPr>
      <w:keepNext/>
      <w:keepLines/>
      <w:spacing w:before="160" w:after="80"/>
      <w:outlineLvl w:val="1"/>
    </w:pPr>
    <w:rPr>
      <w:rFonts w:eastAsiaTheme="majorEastAsia" w:cstheme="majorBidi"/>
      <w:b/>
      <w:color w:val="0B769F" w:themeColor="accent4" w:themeShade="BF"/>
      <w:sz w:val="28"/>
      <w:szCs w:val="32"/>
    </w:rPr>
  </w:style>
  <w:style w:type="paragraph" w:styleId="Titre3">
    <w:name w:val="heading 3"/>
    <w:basedOn w:val="Normal"/>
    <w:next w:val="Corpsdetexte"/>
    <w:link w:val="Titre3Car"/>
    <w:uiPriority w:val="9"/>
    <w:semiHidden/>
    <w:unhideWhenUsed/>
    <w:qFormat/>
    <w:rsid w:val="005612AC"/>
    <w:pPr>
      <w:keepNext/>
      <w:keepLines/>
      <w:spacing w:before="160" w:after="80"/>
      <w:outlineLvl w:val="2"/>
    </w:pPr>
    <w:rPr>
      <w:rFonts w:eastAsiaTheme="majorEastAsia" w:cstheme="majorBidi"/>
      <w:b/>
      <w:color w:val="0B769F" w:themeColor="accent4"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E12414"/>
    <w:pPr>
      <w:spacing w:before="180" w:after="180"/>
      <w:jc w:val="both"/>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5612AC"/>
    <w:rPr>
      <w:rFonts w:ascii="Times New Roman" w:eastAsiaTheme="majorEastAsia" w:hAnsi="Times New Roman" w:cstheme="majorBidi"/>
      <w:b/>
      <w:color w:val="0B769F" w:themeColor="accent4" w:themeShade="BF"/>
      <w:sz w:val="32"/>
      <w:szCs w:val="40"/>
    </w:rPr>
  </w:style>
  <w:style w:type="character" w:customStyle="1" w:styleId="Titre2Car">
    <w:name w:val="Titre 2 Car"/>
    <w:basedOn w:val="Policepardfaut"/>
    <w:link w:val="Titre2"/>
    <w:uiPriority w:val="9"/>
    <w:semiHidden/>
    <w:rsid w:val="005612AC"/>
    <w:rPr>
      <w:rFonts w:ascii="Times New Roman" w:eastAsiaTheme="majorEastAsia" w:hAnsi="Times New Roman" w:cstheme="majorBidi"/>
      <w:b/>
      <w:color w:val="0B769F" w:themeColor="accent4" w:themeShade="BF"/>
      <w:sz w:val="28"/>
      <w:szCs w:val="32"/>
    </w:rPr>
  </w:style>
  <w:style w:type="character" w:customStyle="1" w:styleId="Titre3Car">
    <w:name w:val="Titre 3 Car"/>
    <w:basedOn w:val="Policepardfaut"/>
    <w:link w:val="Titre3"/>
    <w:uiPriority w:val="9"/>
    <w:semiHidden/>
    <w:rsid w:val="005612AC"/>
    <w:rPr>
      <w:rFonts w:ascii="Times New Roman" w:eastAsiaTheme="majorEastAsia" w:hAnsi="Times New Roman" w:cstheme="majorBidi"/>
      <w:b/>
      <w:color w:val="0B769F" w:themeColor="accent4"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sid w:val="003C62BE"/>
    <w:pPr>
      <w:spacing w:after="120"/>
    </w:pPr>
  </w:style>
  <w:style w:type="paragraph" w:customStyle="1" w:styleId="TableCaption">
    <w:name w:val="Table Caption"/>
    <w:basedOn w:val="Lgende"/>
    <w:rsid w:val="00D414F5"/>
    <w:pPr>
      <w:keepNext/>
      <w:spacing w:before="120"/>
      <w:jc w:val="center"/>
    </w:pPr>
    <w:rPr>
      <w:i/>
    </w:rPr>
  </w:style>
  <w:style w:type="paragraph" w:customStyle="1" w:styleId="ImageCaption">
    <w:name w:val="Image Caption"/>
    <w:basedOn w:val="Lgende"/>
    <w:rsid w:val="003E44D8"/>
    <w:pPr>
      <w:jc w:val="center"/>
    </w:pPr>
  </w:style>
  <w:style w:type="paragraph" w:customStyle="1" w:styleId="Figure">
    <w:name w:val="Figure"/>
    <w:basedOn w:val="Normal"/>
    <w:rsid w:val="003E44D8"/>
    <w:pPr>
      <w:jc w:val="center"/>
    </w:pPr>
  </w:style>
  <w:style w:type="paragraph" w:customStyle="1" w:styleId="CaptionedFigure">
    <w:name w:val="Captioned Figure"/>
    <w:basedOn w:val="Figure"/>
    <w:pPr>
      <w:keepNext/>
    </w:pPr>
  </w:style>
  <w:style w:type="character" w:customStyle="1" w:styleId="LgendeCar">
    <w:name w:val="Légende Car"/>
    <w:basedOn w:val="Policepardfaut"/>
    <w:link w:val="Lgende"/>
    <w:rsid w:val="003C62BE"/>
    <w:rPr>
      <w:rFonts w:ascii="Times New Roman" w:hAnsi="Times New Roman"/>
    </w:rPr>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rPr>
      <w:rFonts w:ascii="Times New Roman" w:hAnsi="Times New Roman"/>
    </w:rPr>
  </w:style>
  <w:style w:type="character" w:styleId="Appelnotedebasdep">
    <w:name w:val="footnote reference"/>
    <w:basedOn w:val="LgendeCar"/>
    <w:rPr>
      <w:rFonts w:ascii="Times New Roman" w:hAnsi="Times New Roman"/>
      <w:vertAlign w:val="superscript"/>
    </w:rPr>
  </w:style>
  <w:style w:type="character" w:styleId="Lienhypertexte">
    <w:name w:val="Hyperlink"/>
    <w:basedOn w:val="LgendeCar"/>
    <w:uiPriority w:val="99"/>
    <w:rPr>
      <w:rFonts w:ascii="Times New Roman" w:hAnsi="Times New Roman"/>
      <w:color w:val="156082" w:themeColor="accent1"/>
    </w:rPr>
  </w:style>
  <w:style w:type="paragraph" w:styleId="En-ttedetabledesmatires">
    <w:name w:val="TOC Heading"/>
    <w:basedOn w:val="Titre1"/>
    <w:next w:val="Corpsdetexte"/>
    <w:uiPriority w:val="39"/>
    <w:unhideWhenUsed/>
    <w:qFormat/>
    <w:rsid w:val="004D0950"/>
    <w:pPr>
      <w:spacing w:before="240" w:line="259" w:lineRule="auto"/>
      <w:outlineLvl w:val="9"/>
    </w:pPr>
    <w:rPr>
      <w:b w:val="0"/>
      <w:color w:val="4C94D8" w:themeColor="text2" w:themeTint="8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extebrut">
    <w:name w:val="Plain Text"/>
    <w:basedOn w:val="Normal"/>
    <w:link w:val="TextebrutCar"/>
    <w:rsid w:val="004D0950"/>
    <w:pPr>
      <w:spacing w:after="0"/>
      <w:jc w:val="both"/>
    </w:pPr>
    <w:rPr>
      <w:szCs w:val="21"/>
    </w:rPr>
  </w:style>
  <w:style w:type="character" w:customStyle="1" w:styleId="TextebrutCar">
    <w:name w:val="Texte brut Car"/>
    <w:basedOn w:val="Policepardfaut"/>
    <w:link w:val="Textebrut"/>
    <w:rsid w:val="004D0950"/>
    <w:rPr>
      <w:rFonts w:ascii="Times New Roman" w:hAnsi="Times New Roman"/>
      <w:szCs w:val="21"/>
    </w:rPr>
  </w:style>
  <w:style w:type="paragraph" w:styleId="En-tte">
    <w:name w:val="header"/>
    <w:basedOn w:val="Normal"/>
    <w:link w:val="En-tteCar"/>
    <w:rsid w:val="00615638"/>
    <w:pPr>
      <w:tabs>
        <w:tab w:val="center" w:pos="4536"/>
        <w:tab w:val="right" w:pos="9072"/>
      </w:tabs>
      <w:spacing w:after="0"/>
    </w:pPr>
  </w:style>
  <w:style w:type="character" w:customStyle="1" w:styleId="En-tteCar">
    <w:name w:val="En-tête Car"/>
    <w:basedOn w:val="Policepardfaut"/>
    <w:link w:val="En-tte"/>
    <w:rsid w:val="00615638"/>
  </w:style>
  <w:style w:type="paragraph" w:styleId="Pieddepage">
    <w:name w:val="footer"/>
    <w:basedOn w:val="Normal"/>
    <w:link w:val="PieddepageCar"/>
    <w:uiPriority w:val="99"/>
    <w:rsid w:val="00615638"/>
    <w:pPr>
      <w:tabs>
        <w:tab w:val="center" w:pos="4536"/>
        <w:tab w:val="right" w:pos="9072"/>
      </w:tabs>
      <w:spacing w:after="0"/>
    </w:pPr>
  </w:style>
  <w:style w:type="character" w:customStyle="1" w:styleId="PieddepageCar">
    <w:name w:val="Pied de page Car"/>
    <w:basedOn w:val="Policepardfaut"/>
    <w:link w:val="Pieddepage"/>
    <w:uiPriority w:val="99"/>
    <w:rsid w:val="00615638"/>
  </w:style>
  <w:style w:type="paragraph" w:customStyle="1" w:styleId="FigureCaption">
    <w:name w:val="Figure Caption"/>
    <w:basedOn w:val="Corpsdetexte"/>
    <w:qFormat/>
    <w:rsid w:val="001829A9"/>
    <w:pPr>
      <w:jc w:val="center"/>
    </w:pPr>
    <w:rPr>
      <w:i/>
    </w:rPr>
  </w:style>
  <w:style w:type="paragraph" w:styleId="TM1">
    <w:name w:val="toc 1"/>
    <w:basedOn w:val="Normal"/>
    <w:next w:val="Normal"/>
    <w:autoRedefine/>
    <w:uiPriority w:val="39"/>
    <w:rsid w:val="001B7FA8"/>
    <w:pPr>
      <w:spacing w:after="100"/>
    </w:pPr>
  </w:style>
  <w:style w:type="paragraph" w:styleId="TM2">
    <w:name w:val="toc 2"/>
    <w:basedOn w:val="Normal"/>
    <w:next w:val="Normal"/>
    <w:autoRedefine/>
    <w:uiPriority w:val="39"/>
    <w:rsid w:val="001B7FA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eader" Target="header1.xml"/><Relationship Id="rId10" Type="http://schemas.openxmlformats.org/officeDocument/2006/relationships/image" Target="media/image6.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14</Pages>
  <Words>2240</Words>
  <Characters>12325</Characters>
  <Application>Microsoft Office Word</Application>
  <DocSecurity>0</DocSecurity>
  <Lines>102</Lines>
  <Paragraphs>29</Paragraphs>
  <ScaleCrop>false</ScaleCrop>
  <HeadingPairs>
    <vt:vector size="2" baseType="variant">
      <vt:variant>
        <vt:lpstr>Titre</vt:lpstr>
      </vt:variant>
      <vt:variant>
        <vt:i4>1</vt:i4>
      </vt:variant>
    </vt:vector>
  </HeadingPairs>
  <TitlesOfParts>
    <vt:vector size="1" baseType="lpstr">
      <vt:lpstr>Untitled</vt:lpstr>
    </vt:vector>
  </TitlesOfParts>
  <Company/>
  <LinksUpToDate>false</LinksUpToDate>
  <CharactersWithSpaces>14536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MOUHAMED SECK</cp:lastModifiedBy>
  <cp:revision>18</cp:revision>
  <dcterms:created xsi:type="dcterms:W3CDTF">2026-03-23T21:46:00Z</dcterms:created>
  <dcterms:modified xsi:type="dcterms:W3CDTF">2026-03-23T21:50:00Z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output">
    <vt:lpwstr/>
  </property>
</Properties>
</file>