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Analyse 2 - Éducation et alphabétisation des membres des ménages</w:t>
      </w:r>
    </w:p>
    <w:p>
      <w:pPr>
        <w:pStyle w:val="Author"/>
      </w:pPr>
      <w:r>
        <w:t xml:space="preserve">Ahmed Firhoun OUMAROU SOULEYE &amp; Gérald Guerngué ADDJITA</w:t>
      </w:r>
    </w:p>
    <w:p>
      <w:pPr>
        <w:pStyle w:val="Date"/>
      </w:pPr>
      <w:r>
        <w:t xml:space="preserve">2026-03-24</w:t>
      </w:r>
    </w:p>
    <w:bookmarkStart w:id="23" w:name="préliminaires"/>
    <w:p>
      <w:pPr>
        <w:pStyle w:val="Titre1"/>
      </w:pPr>
      <w:r>
        <w:t xml:space="preserve">0. Préliminaires</w:t>
      </w:r>
    </w:p>
    <w:bookmarkStart w:id="20" w:name="traitement-des-valeurs-manquantes"/>
    <w:p>
      <w:pPr>
        <w:pStyle w:val="Titre2"/>
      </w:pPr>
      <w:r>
        <w:t xml:space="preserve">0.1. Traitement des valeurs manquantes</w:t>
      </w:r>
    </w:p>
    <w:p>
      <w:pPr>
        <w:pStyle w:val="Compact"/>
        <w:numPr>
          <w:ilvl w:val="0"/>
          <w:numId w:val="1001"/>
        </w:numPr>
      </w:pPr>
      <w:r>
        <w:t xml:space="preserve">Les ménages avec des pondérations manquantes ont été supprimés</w:t>
      </w:r>
    </w:p>
    <w:p>
      <w:pPr>
        <w:pStyle w:val="Compact"/>
        <w:numPr>
          <w:ilvl w:val="0"/>
          <w:numId w:val="1001"/>
        </w:numPr>
      </w:pPr>
      <w:r>
        <w:t xml:space="preserve">Le reste des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n’étaient pas des valeurs manquantes mais des sauts :</w:t>
      </w:r>
    </w:p>
    <w:p>
      <w:pPr>
        <w:pStyle w:val="Compact"/>
        <w:numPr>
          <w:ilvl w:val="0"/>
          <w:numId w:val="1001"/>
        </w:numPr>
      </w:pPr>
      <w:r>
        <w:t xml:space="preserve">Certaines valeurs manquantes de</w:t>
      </w:r>
      <w:r>
        <w:t xml:space="preserve"> </w:t>
      </w:r>
      <w:r>
        <w:rPr>
          <w:rStyle w:val="VerbatimChar"/>
        </w:rPr>
        <w:t xml:space="preserve">s2aq6</w:t>
      </w:r>
      <w:r>
        <w:t xml:space="preserve"> </w:t>
      </w:r>
      <w:r>
        <w:t xml:space="preserve">(Le membre a-t-il déjà été scolarisé ?),</w:t>
      </w:r>
      <w:r>
        <w:t xml:space="preserve"> </w:t>
      </w:r>
      <w:r>
        <w:rPr>
          <w:rStyle w:val="VerbatimChar"/>
        </w:rPr>
        <w:t xml:space="preserve">s2aq9</w:t>
      </w:r>
      <w:r>
        <w:t xml:space="preserve"> </w:t>
      </w:r>
      <w:r>
        <w:t xml:space="preserve">(Plus haut niveau d’éducation) et</w:t>
      </w:r>
      <w:r>
        <w:t xml:space="preserve"> </w:t>
      </w:r>
      <w:r>
        <w:rPr>
          <w:rStyle w:val="VerbatimChar"/>
        </w:rPr>
        <w:t xml:space="preserve">s2aq13a</w:t>
      </w:r>
      <w:r>
        <w:t xml:space="preserve"> </w:t>
      </w:r>
      <w:r>
        <w:t xml:space="preserve">(Le membre est-il scolarisé sur l’année 2018-2019 ?) sont issues de</w:t>
      </w:r>
      <w:r>
        <w:t xml:space="preserve"> </w:t>
      </w:r>
      <w:r>
        <w:rPr>
          <w:rStyle w:val="VerbatimChar"/>
        </w:rPr>
        <w:t xml:space="preserve">s1q4</w:t>
      </w:r>
      <w:r>
        <w:t xml:space="preserve"> </w:t>
      </w:r>
      <w:r>
        <w:t xml:space="preserve">(âge), car on ne posait la question qu’aux membres du ménage avec moins de 3 ans.</w:t>
      </w:r>
    </w:p>
    <w:p>
      <w:pPr>
        <w:pStyle w:val="Compact"/>
        <w:numPr>
          <w:ilvl w:val="0"/>
          <w:numId w:val="1001"/>
        </w:numPr>
      </w:pPr>
      <w:r>
        <w:t xml:space="preserve">D’autres valeurs manquantes propres à</w:t>
      </w:r>
      <w:r>
        <w:t xml:space="preserve"> </w:t>
      </w:r>
      <w:r>
        <w:rPr>
          <w:rStyle w:val="VerbatimChar"/>
        </w:rPr>
        <w:t xml:space="preserve">s2aq9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s2q13a</w:t>
      </w:r>
      <w:r>
        <w:t xml:space="preserve"> </w:t>
      </w:r>
      <w:r>
        <w:t xml:space="preserve">correspondent aux lignes ayant la modalité</w:t>
      </w:r>
      <w:r>
        <w:t xml:space="preserve"> </w:t>
      </w:r>
      <w:r>
        <w:t xml:space="preserve">“Non”</w:t>
      </w:r>
      <w:r>
        <w:t xml:space="preserve"> </w:t>
      </w:r>
      <w:r>
        <w:t xml:space="preserve">pour la variable</w:t>
      </w:r>
      <w:r>
        <w:t xml:space="preserve"> </w:t>
      </w:r>
      <w:r>
        <w:rPr>
          <w:rStyle w:val="VerbatimChar"/>
        </w:rPr>
        <w:t xml:space="preserve">s2aq6</w:t>
      </w:r>
      <w:r>
        <w:t xml:space="preserve">, c’est-à-dire que les individus n’ayant jamais été scolarisé étaient les sources des valeurs manquantes.</w:t>
      </w:r>
      <w:r>
        <w:t xml:space="preserve"> </w:t>
      </w:r>
      <w:r>
        <w:t xml:space="preserve">Pour plus d’informations voir le fichier</w:t>
      </w:r>
      <w:r>
        <w:t xml:space="preserve"> </w:t>
      </w:r>
      <w:r>
        <w:rPr>
          <w:rStyle w:val="VerbatimChar"/>
        </w:rPr>
        <w:t xml:space="preserve">R/01_nettoyage.R</w:t>
      </w:r>
      <w:r>
        <w:t xml:space="preserve">.</w:t>
      </w:r>
    </w:p>
    <w:bookmarkEnd w:id="20"/>
    <w:bookmarkStart w:id="21" w:name="chargement-des-données"/>
    <w:p>
      <w:pPr>
        <w:pStyle w:val="Titre2"/>
      </w:pPr>
      <w:r>
        <w:t xml:space="preserve">0.2. Chargement des données</w:t>
      </w:r>
    </w:p>
    <w:bookmarkEnd w:id="21"/>
    <w:bookmarkStart w:id="22" w:name="plan-de-sondage"/>
    <w:p>
      <w:pPr>
        <w:pStyle w:val="Titre2"/>
      </w:pPr>
      <w:r>
        <w:t xml:space="preserve">0.3. Plan de sondage</w:t>
      </w:r>
    </w:p>
    <w:bookmarkEnd w:id="22"/>
    <w:bookmarkEnd w:id="23"/>
    <w:sectPr w:rsidR="00597108">
      <w:pgSz w:h="15840" w:w="12240"/>
      <w:pgMar w:bottom="1417" w:footer="720" w:gutter="0" w:header="720" w:left="1417" w:right="1417" w:top="1417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BEB26DDE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764574855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08"/>
    <w:rsid w:val="00066D0A"/>
    <w:rsid w:val="004967D4"/>
    <w:rsid w:val="00597108"/>
    <w:rsid w:val="008E7D97"/>
    <w:rsid w:val="00963BFA"/>
    <w:rsid w:val="0099214B"/>
    <w:rsid w:val="00B42A3B"/>
    <w:rsid w:val="00EE27A7"/>
    <w:rsid w:val="00F435CD"/>
    <w:rsid w:val="00F62629"/>
    <w:rsid w:val="00FE60DD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F435CD"/>
    <w:pPr>
      <w:jc w:val="both"/>
    </w:pPr>
    <w:rPr>
      <w:rFonts w:ascii="Arial" w:hAnsi="Arial"/>
      <w:sz w:val="22"/>
    </w:rPr>
  </w:style>
  <w:style w:styleId="Titre1" w:type="paragraph">
    <w:name w:val="heading 1"/>
    <w:basedOn w:val="Normal"/>
    <w:next w:val="Corpsdetexte"/>
    <w:link w:val="Titre1Car"/>
    <w:uiPriority w:val="9"/>
    <w:qFormat/>
    <w:rsid w:val="004967D4"/>
    <w:pPr>
      <w:keepNext/>
      <w:keepLines/>
      <w:spacing w:after="80" w:before="360"/>
      <w:jc w:val="left"/>
      <w:outlineLvl w:val="0"/>
    </w:pPr>
    <w:rPr>
      <w:rFonts w:ascii="Cambria" w:cstheme="majorBidi" w:eastAsiaTheme="majorEastAsia" w:hAnsi="Cambria"/>
      <w:b/>
      <w:color w:themeColor="accent1" w:themeShade="BF" w:val="0F4761"/>
      <w:sz w:val="30"/>
      <w:szCs w:val="40"/>
      <w:u w:val="single"/>
    </w:rPr>
  </w:style>
  <w:style w:styleId="Titre2" w:type="paragraph">
    <w:name w:val="heading 2"/>
    <w:basedOn w:val="Normal"/>
    <w:next w:val="Corpsdetexte"/>
    <w:link w:val="Titre2Car"/>
    <w:uiPriority w:val="9"/>
    <w:unhideWhenUsed/>
    <w:qFormat/>
    <w:rsid w:val="004967D4"/>
    <w:pPr>
      <w:keepNext/>
      <w:keepLines/>
      <w:spacing w:after="80" w:before="160"/>
      <w:outlineLvl w:val="1"/>
    </w:pPr>
    <w:rPr>
      <w:rFonts w:ascii="Cambria" w:cstheme="majorBidi" w:eastAsiaTheme="majorEastAsia" w:hAnsi="Cambria"/>
      <w:color w:themeColor="accent1" w:themeShade="BF" w:val="0F4761"/>
      <w:sz w:val="28"/>
      <w:szCs w:val="32"/>
      <w:u w:val="single"/>
    </w:rPr>
  </w:style>
  <w:style w:styleId="Titre3" w:type="paragraph">
    <w:name w:val="heading 3"/>
    <w:basedOn w:val="Normal"/>
    <w:next w:val="Corpsdetexte"/>
    <w:link w:val="Titre3Car"/>
    <w:uiPriority w:val="9"/>
    <w:unhideWhenUsed/>
    <w:qFormat/>
    <w:rsid w:val="004967D4"/>
    <w:pPr>
      <w:keepNext/>
      <w:keepLines/>
      <w:spacing w:after="80" w:before="160"/>
      <w:outlineLvl w:val="2"/>
    </w:pPr>
    <w:rPr>
      <w:rFonts w:ascii="Cambria" w:cstheme="majorBidi" w:eastAsiaTheme="majorEastAsia" w:hAnsi="Cambria"/>
      <w:color w:themeColor="accent1" w:themeShade="BF" w:val="0F4761"/>
      <w:sz w:val="26"/>
      <w:szCs w:val="28"/>
    </w:rPr>
  </w:style>
  <w:style w:styleId="Titre4" w:type="paragraph">
    <w:name w:val="heading 4"/>
    <w:basedOn w:val="Normal"/>
    <w:next w:val="Corpsdetexte"/>
    <w:link w:val="Titre4Car"/>
    <w:uiPriority w:val="9"/>
    <w:unhideWhenUsed/>
    <w:qFormat/>
    <w:rsid w:val="004967D4"/>
    <w:pPr>
      <w:keepNext/>
      <w:keepLines/>
      <w:spacing w:after="40" w:before="80"/>
      <w:outlineLvl w:val="3"/>
    </w:pPr>
    <w:rPr>
      <w:rFonts w:ascii="Cambria" w:cstheme="majorBidi" w:eastAsiaTheme="majorEastAsia" w:hAnsi="Cambria"/>
      <w:i/>
      <w:iCs/>
      <w:color w:themeColor="accent1" w:themeShade="BF" w:val="0F4761"/>
      <w:sz w:val="24"/>
    </w:rPr>
  </w:style>
  <w:style w:styleId="Titre5" w:type="paragraph">
    <w:name w:val="heading 5"/>
    <w:basedOn w:val="Normal"/>
    <w:next w:val="Corpsdetexte"/>
    <w:link w:val="Titre5Car"/>
    <w:uiPriority w:val="9"/>
    <w:unhideWhenUsed/>
    <w:qFormat/>
    <w:rsid w:val="004967D4"/>
    <w:pPr>
      <w:keepNext/>
      <w:keepLines/>
      <w:spacing w:after="40" w:before="80"/>
      <w:outlineLvl w:val="4"/>
    </w:pPr>
    <w:rPr>
      <w:rFonts w:cstheme="majorBidi" w:eastAsiaTheme="majorEastAsia"/>
      <w:i/>
      <w:color w:themeColor="accent1" w:themeShade="BF" w:val="0F4761"/>
      <w:sz w:val="20"/>
    </w:rPr>
  </w:style>
  <w:style w:styleId="Titre6" w:type="paragraph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qFormat/>
    <w:rsid w:val="008E7D97"/>
    <w:pPr>
      <w:spacing w:after="180" w:before="180"/>
    </w:pPr>
    <w:rPr>
      <w:rFonts w:ascii="Times New Roman" w:hAnsi="Times New Roman"/>
    </w:rPr>
  </w:style>
  <w:style w:customStyle="1" w:styleId="FirstParagraph" w:type="paragraph">
    <w:name w:val="First Paragraph"/>
    <w:basedOn w:val="Corpsdetexte"/>
    <w:next w:val="Corpsdetexte"/>
    <w:qFormat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uiPriority w:val="10"/>
    <w:qFormat/>
    <w:rsid w:val="0099214B"/>
    <w:pPr>
      <w:shd w:color="auto" w:fill="153D63" w:themeFill="text2" w:themeFillTint="E6" w:val="clear"/>
      <w:spacing w:after="80"/>
      <w:contextualSpacing/>
      <w:jc w:val="center"/>
    </w:pPr>
    <w:rPr>
      <w:rFonts w:asciiTheme="majorHAnsi" w:cstheme="majorBidi" w:eastAsiaTheme="majorEastAsia" w:hAnsiTheme="majorHAnsi"/>
      <w:b/>
      <w:color w:themeColor="background1" w:val="FFFFFF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99214B"/>
    <w:rPr>
      <w:rFonts w:asciiTheme="majorHAnsi" w:cstheme="majorBidi" w:eastAsiaTheme="majorEastAsia" w:hAnsiTheme="majorHAnsi"/>
      <w:b/>
      <w:color w:themeColor="background1" w:val="FFFFFF"/>
      <w:spacing w:val="-10"/>
      <w:kern w:val="28"/>
      <w:sz w:val="56"/>
      <w:szCs w:val="56"/>
      <w:shd w:color="auto" w:fill="153D63" w:themeFill="text2" w:themeFillTint="E6" w:val="clear"/>
    </w:rPr>
  </w:style>
  <w:style w:styleId="Sous-titre" w:type="paragraph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Corpsdetexte"/>
    <w:qFormat/>
    <w:rsid w:val="00F435CD"/>
    <w:pPr>
      <w:keepNext/>
      <w:keepLines/>
      <w:pBdr>
        <w:bottom w:color="153D63" w:space="1" w:sz="12" w:themeColor="text2" w:themeTint="E6" w:val="single"/>
      </w:pBdr>
      <w:jc w:val="center"/>
    </w:pPr>
    <w:rPr>
      <w:b/>
      <w:i/>
      <w:color w:themeColor="text2" w:themeTint="E6" w:val="153D63"/>
    </w:rPr>
  </w:style>
  <w:style w:styleId="Date" w:type="paragraph">
    <w:name w:val="Date"/>
    <w:next w:val="Corpsdetexte"/>
    <w:qFormat/>
    <w:rsid w:val="004967D4"/>
    <w:pPr>
      <w:keepNext/>
      <w:keepLines/>
      <w:jc w:val="center"/>
    </w:pPr>
    <w:rPr>
      <w:b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100"/>
    </w:pPr>
    <w:rPr>
      <w:sz w:val="20"/>
      <w:szCs w:val="20"/>
    </w:rPr>
  </w:style>
  <w:style w:styleId="Bibliographie" w:type="paragraph">
    <w:name w:val="Bibliography"/>
    <w:basedOn w:val="Normal"/>
    <w:qFormat/>
  </w:style>
  <w:style w:customStyle="1" w:styleId="Titre1Car" w:type="character">
    <w:name w:val="Titre 1 Car"/>
    <w:basedOn w:val="Policepardfaut"/>
    <w:link w:val="Titre1"/>
    <w:uiPriority w:val="9"/>
    <w:rsid w:val="004967D4"/>
    <w:rPr>
      <w:rFonts w:ascii="Cambria" w:cstheme="majorBidi" w:eastAsiaTheme="majorEastAsia" w:hAnsi="Cambria"/>
      <w:b/>
      <w:color w:themeColor="accent1" w:themeShade="BF" w:val="0F4761"/>
      <w:sz w:val="30"/>
      <w:szCs w:val="40"/>
      <w:u w:val="single"/>
    </w:rPr>
  </w:style>
  <w:style w:customStyle="1" w:styleId="Titre2Car" w:type="character">
    <w:name w:val="Titre 2 Car"/>
    <w:basedOn w:val="Policepardfaut"/>
    <w:link w:val="Titre2"/>
    <w:uiPriority w:val="9"/>
    <w:rsid w:val="004967D4"/>
    <w:rPr>
      <w:rFonts w:ascii="Cambria" w:cstheme="majorBidi" w:eastAsiaTheme="majorEastAsia" w:hAnsi="Cambria"/>
      <w:color w:themeColor="accent1" w:themeShade="BF" w:val="0F4761"/>
      <w:sz w:val="28"/>
      <w:szCs w:val="32"/>
      <w:u w:val="single"/>
    </w:rPr>
  </w:style>
  <w:style w:customStyle="1" w:styleId="Titre3Car" w:type="character">
    <w:name w:val="Titre 3 Car"/>
    <w:basedOn w:val="Policepardfaut"/>
    <w:link w:val="Titre3"/>
    <w:uiPriority w:val="9"/>
    <w:rsid w:val="004967D4"/>
    <w:rPr>
      <w:rFonts w:ascii="Cambria" w:cstheme="majorBidi" w:eastAsiaTheme="majorEastAsia" w:hAnsi="Cambria"/>
      <w:color w:themeColor="accent1" w:themeShade="BF" w:val="0F4761"/>
      <w:sz w:val="26"/>
      <w:szCs w:val="28"/>
    </w:rPr>
  </w:style>
  <w:style w:customStyle="1" w:styleId="Titre4Car" w:type="character">
    <w:name w:val="Titre 4 Car"/>
    <w:basedOn w:val="Policepardfaut"/>
    <w:link w:val="Titre4"/>
    <w:uiPriority w:val="9"/>
    <w:rsid w:val="004967D4"/>
    <w:rPr>
      <w:rFonts w:ascii="Cambria" w:cstheme="majorBidi" w:eastAsiaTheme="majorEastAsia" w:hAnsi="Cambr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rsid w:val="004967D4"/>
    <w:rPr>
      <w:rFonts w:ascii="Arial" w:cstheme="majorBidi" w:eastAsiaTheme="majorEastAsia" w:hAnsi="Arial"/>
      <w:i/>
      <w:color w:themeColor="accent1" w:themeShade="BF" w:val="0F4761"/>
      <w:sz w:val="20"/>
    </w:rPr>
  </w:style>
  <w:style w:customStyle="1" w:styleId="Titre6Car" w:type="character">
    <w:name w:val="Titre 6 Car"/>
    <w:basedOn w:val="Policepardfaut"/>
    <w:link w:val="Titre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Normalcentr" w:type="paragraph">
    <w:name w:val="Block Text"/>
    <w:basedOn w:val="Corpsdetexte"/>
    <w:next w:val="Corpsdetexte"/>
    <w:uiPriority w:val="9"/>
    <w:unhideWhenUsed/>
    <w:qFormat/>
    <w:pPr>
      <w:spacing w:after="100" w:before="100"/>
      <w:ind w:left="480" w:right="480"/>
    </w:pPr>
  </w:style>
  <w:style w:styleId="Notedebasdepage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Notedebasdepage"/>
    <w:next w:val="Notedebasdepage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sid w:val="00F435CD"/>
    <w:rPr>
      <w:rFonts w:ascii="Arial" w:hAnsi="Arial"/>
      <w:sz w:val="18"/>
      <w:shd w:color="auto" w:fill="F8F8F8" w:val="clear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156082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link w:val="VerbatimChar"/>
    <w:rsid w:val="00F435CD"/>
    <w:pPr>
      <w:shd w:color="auto" w:fill="F8F8F8" w:val="clear"/>
      <w:wordWrap w:val="0"/>
    </w:pPr>
    <w:rPr>
      <w:rFonts w:ascii="Arial" w:hAnsi="Arial"/>
      <w:sz w:val="18"/>
    </w:r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117</Words>
  <Characters>645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2 - Éducation et alphabétisation des membres des ménages</dc:title>
  <dc:creator>Ahmed Firhoun OUMAROU SOULEYE &amp; Gérald Guerngué ADDJITA</dc:creator>
  <cp:keywords/>
  <dcterms:created xsi:type="dcterms:W3CDTF">2026-03-24T12:39:59Z</dcterms:created>
  <dcterms:modified xsi:type="dcterms:W3CDTF">2026-03-24T12:39:59Z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2026-03-24</vt:lpwstr>
  </property>
  <property fmtid="{D5CDD505-2E9C-101B-9397-08002B2CF9AE}" pid="3" name="output">
    <vt:lpwstr/>
  </property>
</Properties>
</file>