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35.png" ContentType="image/png"/>
  <Override PartName="/word/media/rId54.png" ContentType="image/png"/>
  <Override PartName="/word/media/rId22.png" ContentType="image/png"/>
  <Override PartName="/word/media/rId44.png" ContentType="image/png"/>
  <Override PartName="/word/media/rId4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w:t>
      </w:r>
      <w:r>
        <w:t xml:space="preserve"> </w:t>
      </w:r>
      <w:r>
        <w:t xml:space="preserve">des</w:t>
      </w:r>
      <w:r>
        <w:t xml:space="preserve"> </w:t>
      </w:r>
      <w:r>
        <w:t xml:space="preserve">données</w:t>
      </w:r>
      <w:r>
        <w:t xml:space="preserve"> </w:t>
      </w:r>
      <w:r>
        <w:t xml:space="preserve">ménages</w:t>
      </w:r>
      <w:r>
        <w:t xml:space="preserve"> </w:t>
      </w:r>
      <w:r>
        <w:t xml:space="preserve">-</w:t>
      </w:r>
      <w:r>
        <w:t xml:space="preserve"> </w:t>
      </w:r>
      <w:r>
        <w:t xml:space="preserve">Sect1</w:t>
      </w:r>
      <w:r>
        <w:t xml:space="preserve"> </w:t>
      </w:r>
      <w:r>
        <w:t xml:space="preserve">Harvest</w:t>
      </w:r>
      <w:r>
        <w:t xml:space="preserve"> </w:t>
      </w:r>
      <w:r>
        <w:t xml:space="preserve">W4</w:t>
      </w:r>
    </w:p>
    <w:p>
      <w:pPr>
        <w:pStyle w:val="Author"/>
      </w:pPr>
      <w:r>
        <w:t xml:space="preserve">DIALLO</w:t>
      </w:r>
      <w:r>
        <w:t xml:space="preserve"> </w:t>
      </w:r>
      <w:r>
        <w:t xml:space="preserve">Mamadou</w:t>
      </w:r>
      <w:r>
        <w:t xml:space="preserve"> </w:t>
      </w:r>
      <w:r>
        <w:t xml:space="preserve">Moussa</w:t>
      </w:r>
      <w:r>
        <w:t xml:space="preserve"> </w:t>
      </w:r>
      <w:r>
        <w:t xml:space="preserve">-</w:t>
      </w:r>
      <w:r>
        <w:t xml:space="preserve"> </w:t>
      </w:r>
      <w:r>
        <w:t xml:space="preserve">DIOP</w:t>
      </w:r>
      <w:r>
        <w:t xml:space="preserve"> </w:t>
      </w:r>
      <w:r>
        <w:t xml:space="preserve">Papa</w:t>
      </w:r>
      <w:r>
        <w:t xml:space="preserve"> </w:t>
      </w:r>
      <w:r>
        <w:t xml:space="preserve">Boubacar</w:t>
      </w:r>
    </w:p>
    <w:p>
      <w:pPr>
        <w:pStyle w:val="Date"/>
      </w:pPr>
      <w:r>
        <w:t xml:space="preserve">2026-03-18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L’objectif de ce tp est de décrire la composition et les caractéristiques démographiques des ménages enquêtés dans les quatres vagues du GHS Panel à partir de la section sect1_harvest.</w:t>
      </w:r>
    </w:p>
    <w:p>
      <w:pPr>
        <w:pStyle w:val="SourceCode"/>
      </w:pPr>
      <w:r>
        <w:rPr>
          <w:rStyle w:val="CommentTok"/>
        </w:rPr>
        <w:t xml:space="preserve"># Importation des packages</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(apyramid)</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(rstatix)</w:t>
      </w:r>
      <w:r>
        <w:br/>
      </w:r>
      <w:r>
        <w:rPr>
          <w:rStyle w:val="FunctionTok"/>
        </w:rPr>
        <w:t xml:space="preserve">library</w:t>
      </w:r>
      <w:r>
        <w:rPr>
          <w:rStyle w:val="NormalTok"/>
        </w:rPr>
        <w:t xml:space="preserve">(PropCIs)</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(purrr)</w:t>
      </w:r>
    </w:p>
    <w:p>
      <w:pPr>
        <w:pStyle w:val="SourceCode"/>
      </w:pPr>
      <w:r>
        <w:rPr>
          <w:rStyle w:val="CommentTok"/>
        </w:rPr>
        <w:t xml:space="preserve"># Chargement des données</w:t>
      </w:r>
      <w:r>
        <w:br/>
      </w:r>
      <w:r>
        <w:rPr>
          <w:rStyle w:val="NormalTok"/>
        </w:rPr>
        <w:t xml:space="preserve">data </w:t>
      </w:r>
      <w:r>
        <w:rPr>
          <w:rStyle w:val="OtherTok"/>
        </w:rPr>
        <w:t xml:space="preserve">&lt;-</w:t>
      </w:r>
      <w:r>
        <w:rPr>
          <w:rStyle w:val="NormalTok"/>
        </w:rPr>
        <w:t xml:space="preserve"> </w:t>
      </w:r>
      <w:r>
        <w:rPr>
          <w:rStyle w:val="FunctionTok"/>
        </w:rPr>
        <w:t xml:space="preserve">read_stata</w:t>
      </w:r>
      <w:r>
        <w:rPr>
          <w:rStyle w:val="NormalTok"/>
        </w:rPr>
        <w:t xml:space="preserve">(</w:t>
      </w:r>
      <w:r>
        <w:rPr>
          <w:rStyle w:val="StringTok"/>
        </w:rPr>
        <w:t xml:space="preserve">"../data/raw/sect1_harvestw4.dta"</w:t>
      </w:r>
      <w:r>
        <w:rPr>
          <w:rStyle w:val="NormalTok"/>
        </w:rPr>
        <w:t xml:space="preserve">)</w:t>
      </w:r>
      <w:r>
        <w:br/>
      </w:r>
      <w:r>
        <w:rPr>
          <w:rStyle w:val="CommentTok"/>
        </w:rPr>
        <w:t xml:space="preserve"># data_2 &lt;- read_stata("../data/raw/secta_harvestw4.dta")</w:t>
      </w:r>
    </w:p>
    <w:bookmarkStart w:id="26" w:name="exploration-initiale-des-données"/>
    <w:p>
      <w:pPr>
        <w:pStyle w:val="Heading1"/>
      </w:pPr>
      <w:r>
        <w:t xml:space="preserve">Exploration initiale des données</w:t>
      </w:r>
    </w:p>
    <w:bookmarkStart w:id="20" w:name="structure-des-données"/>
    <w:p>
      <w:pPr>
        <w:pStyle w:val="Heading2"/>
      </w:pPr>
      <w:r>
        <w:t xml:space="preserve">Structure des données</w:t>
      </w:r>
    </w:p>
    <w:bookmarkEnd w:id="20"/>
    <w:bookmarkStart w:id="21" w:name="vérification-des-doublons"/>
    <w:p>
      <w:pPr>
        <w:pStyle w:val="Heading2"/>
      </w:pPr>
      <w:r>
        <w:t xml:space="preserve">Vérification des doublons</w:t>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(hhid, indiv)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1 × 1</w:t>
      </w:r>
      <w:r>
        <w:br/>
      </w:r>
      <w:r>
        <w:rPr>
          <w:rStyle w:val="VerbatimChar"/>
        </w:rPr>
        <w:t xml:space="preserve">##       n</w:t>
      </w:r>
      <w:r>
        <w:br/>
      </w:r>
      <w:r>
        <w:rPr>
          <w:rStyle w:val="VerbatimChar"/>
        </w:rPr>
        <w:t xml:space="preserve">##   &lt;int&gt;</w:t>
      </w:r>
      <w:r>
        <w:br/>
      </w:r>
      <w:r>
        <w:rPr>
          <w:rStyle w:val="VerbatimChar"/>
        </w:rPr>
        <w:t xml:space="preserve">## 1     0</w:t>
      </w:r>
    </w:p>
    <w:p>
      <w:pPr>
        <w:pStyle w:val="FirstParagraph"/>
      </w:pPr>
      <w:r>
        <w:t xml:space="preserve">Il n’y a donc pas de doublons d’individu dans la base sect1_harvest.</w:t>
      </w:r>
    </w:p>
    <w:bookmarkEnd w:id="21"/>
    <w:bookmarkStart w:id="25" w:name="valeurs-manquantes"/>
    <w:p>
      <w:pPr>
        <w:pStyle w:val="Heading2"/>
      </w:pPr>
      <w:r>
        <w:t xml:space="preserve">Valeurs manquantes</w:t>
      </w:r>
    </w:p>
    <w:p>
      <w:pPr>
        <w:pStyle w:val="SourceCode"/>
      </w:pPr>
      <w:r>
        <w:rPr>
          <w:rStyle w:val="FunctionTok"/>
        </w:rPr>
        <w:t xml:space="preserve">vis_miss</w:t>
      </w:r>
      <w:r>
        <w:rPr>
          <w:rStyle w:val="NormalTok"/>
        </w:rPr>
        <w:t xml:space="preserve">(data, </w:t>
      </w:r>
      <w:r>
        <w:rPr>
          <w:rStyle w:val="AttributeTok"/>
        </w:rPr>
        <w:t xml:space="preserve">warn_large_data =</w:t>
      </w:r>
      <w:r>
        <w:rPr>
          <w:rStyle w:val="NormalTok"/>
        </w:rPr>
        <w:t xml:space="preserve"> F)</w:t>
      </w:r>
    </w:p>
    <w:p>
      <w:pPr>
        <w:pStyle w:val="FirstParagraph"/>
      </w:pPr>
      <w:r>
        <w:drawing>
          <wp:inline>
            <wp:extent cx="5334000" cy="3200400"/>
            <wp:effectExtent b="0" l="0" r="0" t="0"/>
            <wp:docPr descr="" title="" id="23" name="Picture"/>
            <a:graphic>
              <a:graphicData uri="http://schemas.openxmlformats.org/drawingml/2006/picture">
                <pic:pic>
                  <pic:nvPicPr>
                    <pic:cNvPr descr="rapport_final_files/figure-docx/missing-values-1.png" id="24" name="Picture"/>
                    <pic:cNvPicPr>
                      <a:picLocks noChangeArrowheads="1" noChangeAspect="1"/>
                    </pic:cNvPicPr>
                  </pic:nvPicPr>
                  <pic:blipFill>
                    <a:blip r:embed="rId2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Le graphique ci-dessus représente le schéma des valeurs manquantes nous montre qu’il y a 59,1% de valeurs manquantes. Cependant, cette valeur est à prendre avec des pincettes car il y a aussi bien de vraies valeurs manquantes que de fausses valeurs manquantes. Ces fausses valeurs manquantes correspondent à des sauts dans le questionnaire.</w:t>
      </w:r>
    </w:p>
    <w:bookmarkEnd w:id="25"/>
    <w:bookmarkEnd w:id="26"/>
    <w:bookmarkStart w:id="39" w:name="analyse-univariée-de-lâge-des-membres"/>
    <w:p>
      <w:pPr>
        <w:pStyle w:val="Heading1"/>
      </w:pPr>
      <w:r>
        <w:t xml:space="preserve">Analyse univariée de l’âge des membres</w:t>
      </w:r>
    </w:p>
    <w:bookmarkStart w:id="33" w:name="visualisations"/>
    <w:p>
      <w:pPr>
        <w:pStyle w:val="Heading2"/>
      </w:pPr>
      <w:r>
        <w:t xml:space="preserve">Visualisations</w:t>
      </w:r>
    </w:p>
    <w:p>
      <w:pPr>
        <w:pStyle w:val="SourceCode"/>
      </w:pPr>
      <w:r>
        <w:rPr>
          <w:rStyle w:val="CommentTok"/>
        </w:rPr>
        <w:t xml:space="preserve"># Histogramme avec des classes de 5 ans</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s1q4))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l'âge des membres"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"Âge (années)"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"Effectif"</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28" name="Picture"/>
            <a:graphic>
              <a:graphicData uri="http://schemas.openxmlformats.org/drawingml/2006/picture">
                <pic:pic>
                  <pic:nvPicPr>
                    <pic:cNvPr descr="rapport_final_files/figure-docx/age-histogramme-1.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L’histogramme ci-dessus montre la répartition des âges des membres des ménages par tranche de 5 ans. On peut observer que certaines tranches sont plus représentées, ce qui permet de voir si la population est plutôt jeune ou âgée. On constate que la distribution est étalée à droite, ce qui montre que la population est relativement jeune.</w:t>
      </w:r>
    </w:p>
    <w:p>
      <w:pPr>
        <w:pStyle w:val="SourceCode"/>
      </w:pPr>
      <w:r>
        <w:rPr>
          <w:rStyle w:val="CommentTok"/>
        </w:rPr>
        <w:t xml:space="preserve"># Boîte à moustaches</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s1q4))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l'âge"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"Âge (années)"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31" name="Picture"/>
            <a:graphic>
              <a:graphicData uri="http://schemas.openxmlformats.org/drawingml/2006/picture">
                <pic:pic>
                  <pic:nvPicPr>
                    <pic:cNvPr descr="rapport_final_files/figure-docx/age-boxplot-1.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L’analyse de la boîte à moustaches renforce le constat de la jeunesse. En effet, 75% des individus ont un âge compris entre 8 et 36ans. Cependant, nous constatons aussi la présence de valeurs extrêmes, c’est-à-dire les valeurs qui dépassent la moustache droite.</w:t>
      </w:r>
    </w:p>
    <w:bookmarkEnd w:id="33"/>
    <w:bookmarkStart w:id="34" w:name="statistiques-descriptives"/>
    <w:p>
      <w:pPr>
        <w:pStyle w:val="Heading2"/>
      </w:pPr>
      <w:r>
        <w:t xml:space="preserve">Statistiques descriptives</w:t>
      </w:r>
    </w:p>
    <w:p>
      <w:pPr>
        <w:pStyle w:val="SourceCode"/>
      </w:pPr>
      <w:r>
        <w:rPr>
          <w:rStyle w:val="NormalTok"/>
        </w:rPr>
        <w:t xml:space="preserve">stat_desc_age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(s1q4)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type =</w:t>
      </w:r>
      <w:r>
        <w:rPr>
          <w:rStyle w:val="NormalTok"/>
        </w:rPr>
        <w:t xml:space="preserve"> s1q4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"{p25}"</w:t>
      </w:r>
      <w:r>
        <w:rPr>
          <w:rStyle w:val="NormalTok"/>
        </w:rPr>
        <w:t xml:space="preserve">, </w:t>
      </w:r>
      <w:r>
        <w:rPr>
          <w:rStyle w:val="StringTok"/>
        </w:rPr>
        <w:t xml:space="preserve">"{p75}"</w:t>
      </w:r>
      <w:r>
        <w:rPr>
          <w:rStyle w:val="NormalTok"/>
        </w:rPr>
        <w:t xml:space="preserve">),</w:t>
      </w:r>
      <w:r>
        <w:br/>
      </w:r>
      <w:r>
        <w:rPr>
          <w:rStyle w:val="NormalTok"/>
        </w:rPr>
        <w:t xml:space="preserve">    </w:t>
      </w:r>
      <w:r>
        <w:rPr>
          <w:rStyle w:val="AttributeTok"/>
        </w:rPr>
        <w:t xml:space="preserve">label =</w:t>
      </w:r>
      <w:r>
        <w:rPr>
          <w:rStyle w:val="NormalTok"/>
        </w:rPr>
        <w:t xml:space="preserve"> s1q4 </w:t>
      </w:r>
      <w:r>
        <w:rPr>
          <w:rStyle w:val="SpecialCharTok"/>
        </w:rPr>
        <w:t xml:space="preserve">~</w:t>
      </w:r>
      <w:r>
        <w:rPr>
          <w:rStyle w:val="NormalTok"/>
        </w:rPr>
        <w:t xml:space="preserve"> </w:t>
      </w:r>
      <w:r>
        <w:rPr>
          <w:rStyle w:val="StringTok"/>
        </w:rPr>
        <w:t xml:space="preserve">"Âge"</w:t>
      </w:r>
      <w:r>
        <w:br/>
      </w:r>
      <w:r>
        <w:rPr>
          <w:rStyle w:val="NormalTok"/>
        </w:rPr>
        <w:t xml:space="preserve">  )</w:t>
      </w:r>
      <w:r>
        <w:br/>
      </w:r>
      <w:r>
        <w:rPr>
          <w:rStyle w:val="NormalTok"/>
        </w:rPr>
        <w:t xml:space="preserve">stat_desc_age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30,337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Unknown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3,780</w:t>
            </w:r>
          </w:p>
        </w:tc>
      </w:tr>
    </w:tbl>
    <w:p>
      <w:pPr>
        <w:pStyle w:val="FirstParagraph"/>
      </w:pPr>
      <w:r>
        <w:t xml:space="preserve">L’âge moyen des individus de l’échantillon est de 24 ans. Cette statistique étant sensible aux valeurs extrêmes, l’âge médian constitue une alternative plus robuste à ces valeurs extrêmes. L’âge médian dans l’échantillon est de 18 ans. Et seulement 25% ont un âge supérieur à 36ans.</w:t>
      </w:r>
      <w:r>
        <w:t xml:space="preserve"> </w:t>
      </w:r>
      <w:r>
        <w:t xml:space="preserve">Ainsi, ces statistiques montrent que la population étudiée est jeune.</w:t>
      </w:r>
    </w:p>
    <w:bookmarkEnd w:id="34"/>
    <w:bookmarkStart w:id="38" w:name="test-de-normalité"/>
    <w:p>
      <w:pPr>
        <w:pStyle w:val="Heading2"/>
      </w:pPr>
      <w:r>
        <w:t xml:space="preserve">Test de normalité</w:t>
      </w:r>
    </w:p>
    <w:p>
      <w:pPr>
        <w:pStyle w:val="SourceCode"/>
      </w:pPr>
      <w:r>
        <w:rPr>
          <w:rStyle w:val="CommentTok"/>
        </w:rPr>
        <w:t xml:space="preserve"># Test de Shapiro-Wilk (taille de l'échantillon est supérieur à 5)</w:t>
      </w:r>
      <w:r>
        <w:br/>
      </w:r>
      <w:r>
        <w:rPr>
          <w:rStyle w:val="CommentTok"/>
        </w:rPr>
        <w:t xml:space="preserve"># shapiro.test(data$s1q4)</w:t>
      </w:r>
      <w:r>
        <w:br/>
      </w:r>
      <w:r>
        <w:rPr>
          <w:rStyle w:val="FunctionTok"/>
        </w:rPr>
        <w:t xml:space="preserve">library</w:t>
      </w:r>
      <w:r>
        <w:rPr>
          <w:rStyle w:val="NormalTok"/>
        </w:rPr>
        <w:t xml:space="preserve">(tseries)</w:t>
      </w:r>
      <w:r>
        <w:br/>
      </w:r>
      <w:r>
        <w:rPr>
          <w:rStyle w:val="FunctionTok"/>
        </w:rPr>
        <w:t xml:space="preserve">jarque.bera.test</w:t>
      </w:r>
      <w:r>
        <w:rPr>
          <w:rStyle w:val="NormalTok"/>
        </w:rPr>
        <w:t xml:space="preserve">(</w:t>
      </w:r>
      <w:r>
        <w:rPr>
          <w:rStyle w:val="FunctionTok"/>
        </w:rPr>
        <w:t xml:space="preserve">na.omit</w:t>
      </w:r>
      <w:r>
        <w:rPr>
          <w:rStyle w:val="NormalTok"/>
        </w:rPr>
        <w:t xml:space="preserve">(data</w:t>
      </w:r>
      <w:r>
        <w:rPr>
          <w:rStyle w:val="SpecialCharTok"/>
        </w:rPr>
        <w:t xml:space="preserve">$</w:t>
      </w:r>
      <w:r>
        <w:rPr>
          <w:rStyle w:val="NormalTok"/>
        </w:rPr>
        <w:t xml:space="preserve">s1q4))</w:t>
      </w:r>
    </w:p>
    <w:p>
      <w:pPr>
        <w:pStyle w:val="SourceCode"/>
      </w:pPr>
      <w:r>
        <w:rPr>
          <w:rStyle w:val="VerbatimChar"/>
        </w:rPr>
        <w:t xml:space="preserve">## </w:t>
      </w:r>
      <w:r>
        <w:br/>
      </w:r>
      <w:r>
        <w:rPr>
          <w:rStyle w:val="VerbatimChar"/>
        </w:rPr>
        <w:t xml:space="preserve">##  Jarque Bera Test</w:t>
      </w:r>
      <w:r>
        <w:br/>
      </w:r>
      <w:r>
        <w:rPr>
          <w:rStyle w:val="VerbatimChar"/>
        </w:rPr>
        <w:t xml:space="preserve">## </w:t>
      </w:r>
      <w:r>
        <w:br/>
      </w:r>
      <w:r>
        <w:rPr>
          <w:rStyle w:val="VerbatimChar"/>
        </w:rPr>
        <w:t xml:space="preserve">## data:  na.omit(data$s1q4)</w:t>
      </w:r>
      <w:r>
        <w:br/>
      </w:r>
      <w:r>
        <w:rPr>
          <w:rStyle w:val="VerbatimChar"/>
        </w:rPr>
        <w:t xml:space="preserve">## X-squared = 4503.7, df = 2, p-value &lt; 2.2e-16</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t>
      </w:r>
      <w:r>
        <w:rPr>
          <w:rStyle w:val="FunctionTok"/>
        </w:rPr>
        <w:t xml:space="preserve">data.frame</w:t>
      </w:r>
      <w:r>
        <w:rPr>
          <w:rStyle w:val="NormalTok"/>
        </w:rPr>
        <w:t xml:space="preserve">(</w:t>
      </w:r>
      <w:r>
        <w:rPr>
          <w:rStyle w:val="AttributeTok"/>
        </w:rPr>
        <w:t xml:space="preserve">s1q4_clean =</w:t>
      </w:r>
      <w:r>
        <w:rPr>
          <w:rStyle w:val="NormalTok"/>
        </w:rPr>
        <w:t xml:space="preserve"> </w:t>
      </w:r>
      <w:r>
        <w:rPr>
          <w:rStyle w:val="FunctionTok"/>
        </w:rPr>
        <w:t xml:space="preserve">na.omit</w:t>
      </w:r>
      <w:r>
        <w:rPr>
          <w:rStyle w:val="NormalTok"/>
        </w:rPr>
        <w:t xml:space="preserve">(data</w:t>
      </w:r>
      <w:r>
        <w:rPr>
          <w:rStyle w:val="SpecialCharTok"/>
        </w:rPr>
        <w:t xml:space="preserve">$</w:t>
      </w:r>
      <w:r>
        <w:rPr>
          <w:rStyle w:val="NormalTok"/>
        </w:rPr>
        <w:t xml:space="preserve">s1q4)),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na.omit</w:t>
      </w:r>
      <w:r>
        <w:rPr>
          <w:rStyle w:val="NormalTok"/>
        </w:rPr>
        <w:t xml:space="preserve">(data</w:t>
      </w:r>
      <w:r>
        <w:rPr>
          <w:rStyle w:val="SpecialCharTok"/>
        </w:rPr>
        <w:t xml:space="preserve">$</w:t>
      </w:r>
      <w:r>
        <w:rPr>
          <w:rStyle w:val="NormalTok"/>
        </w:rPr>
        <w:t xml:space="preserve">s1q4)))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3200400"/>
            <wp:effectExtent b="0" l="0" r="0" t="0"/>
            <wp:docPr descr="" title="" id="36" name="Picture"/>
            <a:graphic>
              <a:graphicData uri="http://schemas.openxmlformats.org/drawingml/2006/picture">
                <pic:pic>
                  <pic:nvPicPr>
                    <pic:cNvPr descr="rapport_final_files/figure-docx/age-normalite-1.png" id="37" name="Picture"/>
                    <pic:cNvPicPr>
                      <a:picLocks noChangeArrowheads="1" noChangeAspect="1"/>
                    </pic:cNvPicPr>
                  </pic:nvPicPr>
                  <pic:blipFill>
                    <a:blip r:embed="rId35"/>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L’analyse visuelle de l’histogramme des âges montre que l’âge ne semble pas normalement distribué. Pour confirmer ce constat, on peut utiliser un test statistique de normalité. Cependant, la taille de l’échantillon étant supérieure à 5000, le test de shpiro-wilk ne peut s’effectuer. Néanmoins, une p-value très faible pour le test de normalité de Jarque Bera nous permet de conclure que la variable âge n’est pas normalement distribuée. De plus, le graphique quantile-quantile permet de vérifier que la normalité n’est pas respectée.</w:t>
      </w:r>
    </w:p>
    <w:bookmarkEnd w:id="38"/>
    <w:bookmarkEnd w:id="39"/>
    <w:bookmarkStart w:id="43" w:name="pyramide-des-âges"/>
    <w:p>
      <w:pPr>
        <w:pStyle w:val="Heading1"/>
      </w:pPr>
      <w:r>
        <w:t xml:space="preserve">Pyramide des âges</w:t>
      </w:r>
    </w:p>
    <w:p>
      <w:pPr>
        <w:pStyle w:val="SourceCode"/>
      </w:pPr>
      <w:r>
        <w:rPr>
          <w:rStyle w:val="NormalTok"/>
        </w:rPr>
        <w:t xml:space="preserve">data_pyramid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AttributeTok"/>
        </w:rPr>
        <w:t xml:space="preserve">age =</w:t>
      </w:r>
      <w:r>
        <w:rPr>
          <w:rStyle w:val="NormalTok"/>
        </w:rPr>
        <w:t xml:space="preserve"> s1q4, </w:t>
      </w:r>
      <w:r>
        <w:rPr>
          <w:rStyle w:val="AttributeTok"/>
        </w:rPr>
        <w:t xml:space="preserve">sexe =</w:t>
      </w:r>
      <w:r>
        <w:rPr>
          <w:rStyle w:val="NormalTok"/>
        </w:rPr>
        <w:t xml:space="preserve"> s1q2)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 </w:t>
      </w:r>
      <w:r>
        <w:rPr>
          <w:rStyle w:val="SpecialCharTok"/>
        </w:rPr>
        <w:t xml:space="preserve">!</w:t>
      </w:r>
      <w:r>
        <w:rPr>
          <w:rStyle w:val="FunctionTok"/>
        </w:rPr>
        <w:t xml:space="preserve">is.na</w:t>
      </w:r>
      <w:r>
        <w:rPr>
          <w:rStyle w:val="NormalTok"/>
        </w:rPr>
        <w:t xml:space="preserve">(sexe))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br/>
      </w:r>
      <w:r>
        <w:rPr>
          <w:rStyle w:val="FunctionTok"/>
        </w:rPr>
        <w:t xml:space="preserve">age_pyramid</w:t>
      </w:r>
      <w:r>
        <w:rPr>
          <w:rStyle w:val="NormalTok"/>
        </w:rPr>
        <w:t xml:space="preserve">(data_pyramid, </w:t>
      </w:r>
      <w:r>
        <w:rPr>
          <w:rStyle w:val="AttributeTok"/>
        </w:rPr>
        <w:t xml:space="preserve">age_group =</w:t>
      </w:r>
      <w:r>
        <w:rPr>
          <w:rStyle w:val="NormalTok"/>
        </w:rPr>
        <w:t xml:space="preserve"> age_group, </w:t>
      </w:r>
      <w:r>
        <w:rPr>
          <w:rStyle w:val="AttributeTok"/>
        </w:rPr>
        <w:t xml:space="preserve">split_by =</w:t>
      </w:r>
      <w:r>
        <w:rPr>
          <w:rStyle w:val="NormalTok"/>
        </w:rPr>
        <w:t xml:space="preserve"> sexe)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"Pyramide des âges"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41" name="Picture"/>
            <a:graphic>
              <a:graphicData uri="http://schemas.openxmlformats.org/drawingml/2006/picture">
                <pic:pic>
                  <pic:nvPicPr>
                    <pic:cNvPr descr="rapport_final_files/figure-docx/pyramide-1.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La pyramide des âges montre la répartition de la population par âge et par sexe. On constate que le pyramide a une base élargie et un sommet pointu et les effectifs diminuent avec l’âge. Ce qui confirme la jeunesse de la population. Cependant, on constate que l’effectif des individus de 5 à 9 ans est supérieur à celui des enfants de 0 à 4 ans.</w:t>
      </w:r>
    </w:p>
    <w:bookmarkEnd w:id="43"/>
    <w:bookmarkStart w:id="52" w:name="fréquence-des-liens-de-parenté"/>
    <w:p>
      <w:pPr>
        <w:pStyle w:val="Heading1"/>
      </w:pPr>
      <w:r>
        <w:t xml:space="preserve">Fréquence des liens de parenté</w:t>
      </w:r>
    </w:p>
    <w:bookmarkStart w:id="47" w:name="diagramme-en-barres-simple"/>
    <w:p>
      <w:pPr>
        <w:pStyle w:val="Heading2"/>
      </w:pPr>
      <w:r>
        <w:t xml:space="preserve">Diagramme en barres simple</w:t>
      </w:r>
    </w:p>
    <w:p>
      <w:pPr>
        <w:pStyle w:val="SourceCode"/>
      </w:pPr>
      <w:r>
        <w:rPr>
          <w:rStyle w:val="FunctionTok"/>
        </w:rPr>
        <w:t xml:space="preserve">library</w:t>
      </w:r>
      <w:r>
        <w:rPr>
          <w:rStyle w:val="NormalTok"/>
        </w:rPr>
        <w:t xml:space="preserve">(forcats)</w:t>
      </w:r>
      <w:r>
        <w:br/>
      </w:r>
      <w:r>
        <w:rPr>
          <w:rStyle w:val="NormalTok"/>
        </w:rPr>
        <w:t xml:space="preserve">data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(s1q3)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 </w:t>
      </w:r>
      <w:r>
        <w:rPr>
          <w:rStyle w:val="AttributeTok"/>
        </w:rPr>
        <w:t xml:space="preserve">y =</w:t>
      </w:r>
      <w:r>
        <w:rPr>
          <w:rStyle w:val="NormalTok"/>
        </w:rPr>
        <w:t xml:space="preserve"> </w:t>
      </w:r>
      <w:r>
        <w:rPr>
          <w:rStyle w:val="FunctionTok"/>
        </w:rPr>
        <w:t xml:space="preserve">fct_reorder</w:t>
      </w:r>
      <w:r>
        <w:rPr>
          <w:rStyle w:val="NormalTok"/>
        </w:rPr>
        <w:t xml:space="preserve">(</w:t>
      </w:r>
      <w:r>
        <w:rPr>
          <w:rStyle w:val="FunctionTok"/>
        </w:rPr>
        <w:t xml:space="preserve">as_factor</w:t>
      </w:r>
      <w:r>
        <w:rPr>
          <w:rStyle w:val="NormalTok"/>
        </w:rPr>
        <w:t xml:space="preserve">(s1q3), n))) </w:t>
      </w:r>
      <w:r>
        <w:rPr>
          <w:rStyle w:val="SpecialCharTok"/>
        </w:rPr>
        <w:t xml:space="preserve">+</w:t>
      </w:r>
      <w:r>
        <w:rPr>
          <w:rStyle w:val="NormalTok"/>
        </w:rPr>
        <w:t xml:space="preserve">  </w:t>
      </w:r>
      <w:r>
        <w:rPr>
          <w:rStyle w:val="CommentTok"/>
        </w:rPr>
        <w:t xml:space="preserve"># conversion temporaire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"Fréquence des liens de parenté"</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"Fréquence"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45" name="Picture"/>
            <a:graphic>
              <a:graphicData uri="http://schemas.openxmlformats.org/drawingml/2006/picture">
                <pic:pic>
                  <pic:nvPicPr>
                    <pic:cNvPr descr="rapport_final_files/figure-docx/parente-barres-1.png" id="46" name="Picture"/>
                    <pic:cNvPicPr>
                      <a:picLocks noChangeArrowheads="1" noChangeAspect="1"/>
                    </pic:cNvPicPr>
                  </pic:nvPicPr>
                  <pic:blipFill>
                    <a:blip r:embed="rId4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Ce graphique ci-dessus nous montre les effectifs par lien de parenté avec le chef de ménage des différents individus de l’échantillon. On constate que les individus qui sont enfants uniques du chef de ménage représente la part la plus importante. A l’opposé, les individus qui sont de la belle famille comptent parmi les effectifs les plus faibles.</w:t>
      </w:r>
    </w:p>
    <w:bookmarkEnd w:id="47"/>
    <w:bookmarkStart w:id="51" w:name="X49437799d833877259bede7e0bc071395749ab1"/>
    <w:p>
      <w:pPr>
        <w:pStyle w:val="Heading2"/>
      </w:pPr>
      <w:r>
        <w:t xml:space="preserve">Proportions avec intervalles de confiance</w:t>
      </w:r>
    </w:p>
    <w:p>
      <w:pPr>
        <w:pStyle w:val="SourceCode"/>
      </w:pPr>
      <w:r>
        <w:rPr>
          <w:rStyle w:val="NormalTok"/>
        </w:rPr>
        <w:t xml:space="preserve">total </w:t>
      </w:r>
      <w:r>
        <w:rPr>
          <w:rStyle w:val="OtherTok"/>
        </w:rPr>
        <w:t xml:space="preserve">&lt;-</w:t>
      </w:r>
      <w:r>
        <w:rPr>
          <w:rStyle w:val="NormalTok"/>
        </w:rPr>
        <w:t xml:space="preserve"> </w:t>
      </w:r>
      <w:r>
        <w:rPr>
          <w:rStyle w:val="FunctionTok"/>
        </w:rPr>
        <w:t xml:space="preserve">nrow</w:t>
      </w:r>
      <w:r>
        <w:rPr>
          <w:rStyle w:val="NormalTok"/>
        </w:rPr>
        <w:t xml:space="preserve">(data)</w:t>
      </w:r>
      <w:r>
        <w:br/>
      </w:r>
      <w:r>
        <w:br/>
      </w:r>
      <w:r>
        <w:rPr>
          <w:rStyle w:val="NormalTok"/>
        </w:rPr>
        <w:t xml:space="preserve">resultats_parente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(s1q3)) </w:t>
      </w:r>
      <w:r>
        <w:rPr>
          <w:rStyle w:val="SpecialCharTok"/>
        </w:rPr>
        <w:t xml:space="preserve">%&gt;%</w:t>
      </w:r>
      <w:r>
        <w:br/>
      </w:r>
      <w:r>
        <w:rPr>
          <w:rStyle w:val="NormalTok"/>
        </w:rPr>
        <w:t xml:space="preserve">  </w:t>
      </w:r>
      <w:r>
        <w:rPr>
          <w:rStyle w:val="FunctionTok"/>
        </w:rPr>
        <w:t xml:space="preserve">count</w:t>
      </w:r>
      <w:r>
        <w:rPr>
          <w:rStyle w:val="NormalTok"/>
        </w:rPr>
        <w:t xml:space="preserve">(s1q3, </w:t>
      </w:r>
      <w:r>
        <w:rPr>
          <w:rStyle w:val="AttributeTok"/>
        </w:rPr>
        <w:t xml:space="preserve">name =</w:t>
      </w:r>
      <w:r>
        <w:rPr>
          <w:rStyle w:val="NormalTok"/>
        </w:rPr>
        <w:t xml:space="preserve"> </w:t>
      </w:r>
      <w:r>
        <w:rPr>
          <w:rStyle w:val="StringTok"/>
        </w:rPr>
        <w:t xml:space="preserve">"effectif"</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proportion =</w:t>
      </w:r>
      <w:r>
        <w:rPr>
          <w:rStyle w:val="NormalTok"/>
        </w:rPr>
        <w:t xml:space="preserve"> effectif </w:t>
      </w:r>
      <w:r>
        <w:rPr>
          <w:rStyle w:val="SpecialCharTok"/>
        </w:rPr>
        <w:t xml:space="preserve">/</w:t>
      </w:r>
      <w:r>
        <w:rPr>
          <w:rStyle w:val="NormalTok"/>
        </w:rPr>
        <w:t xml:space="preserve"> total,</w:t>
      </w:r>
      <w:r>
        <w:br/>
      </w:r>
      <w:r>
        <w:rPr>
          <w:rStyle w:val="NormalTok"/>
        </w:rPr>
        <w:t xml:space="preserve">    </w:t>
      </w:r>
      <w:r>
        <w:rPr>
          <w:rStyle w:val="AttributeTok"/>
        </w:rPr>
        <w:t xml:space="preserve">proportion_pct =</w:t>
      </w:r>
      <w:r>
        <w:rPr>
          <w:rStyle w:val="NormalTok"/>
        </w:rPr>
        <w:t xml:space="preserve"> scales</w:t>
      </w:r>
      <w:r>
        <w:rPr>
          <w:rStyle w:val="SpecialCharTok"/>
        </w:rPr>
        <w:t xml:space="preserve">::</w:t>
      </w:r>
      <w:r>
        <w:rPr>
          <w:rStyle w:val="FunctionTok"/>
        </w:rPr>
        <w:t xml:space="preserve">percent</w:t>
      </w:r>
      <w:r>
        <w:rPr>
          <w:rStyle w:val="NormalTok"/>
        </w:rPr>
        <w:t xml:space="preserve">(proportion,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IC_lower =</w:t>
      </w:r>
      <w:r>
        <w:rPr>
          <w:rStyle w:val="NormalTok"/>
        </w:rPr>
        <w:t xml:space="preserve"> </w:t>
      </w:r>
      <w:r>
        <w:rPr>
          <w:rStyle w:val="FunctionTok"/>
        </w:rPr>
        <w:t xml:space="preserve">sapply</w:t>
      </w:r>
      <w:r>
        <w:rPr>
          <w:rStyle w:val="NormalTok"/>
        </w:rPr>
        <w:t xml:space="preserve">(effectif, </w:t>
      </w:r>
      <w:r>
        <w:rPr>
          <w:rStyle w:val="ControlFlowTok"/>
        </w:rPr>
        <w:t xml:space="preserve">function</w:t>
      </w:r>
      <w:r>
        <w:rPr>
          <w:rStyle w:val="NormalTok"/>
        </w:rPr>
        <w:t xml:space="preserve">(x) </w:t>
      </w:r>
      <w:r>
        <w:rPr>
          <w:rStyle w:val="FunctionTok"/>
        </w:rPr>
        <w:t xml:space="preserve">scoreci</w:t>
      </w:r>
      <w:r>
        <w:rPr>
          <w:rStyle w:val="NormalTok"/>
        </w:rPr>
        <w:t xml:space="preserve">(x, total, </w:t>
      </w:r>
      <w:r>
        <w:rPr>
          <w:rStyle w:val="AttributeTok"/>
        </w:rPr>
        <w:t xml:space="preserve">conf.level =</w:t>
      </w:r>
      <w:r>
        <w:rPr>
          <w:rStyle w:val="NormalTok"/>
        </w:rPr>
        <w:t xml:space="preserve"> </w:t>
      </w:r>
      <w:r>
        <w:rPr>
          <w:rStyle w:val="FloatTok"/>
        </w:rPr>
        <w:t xml:space="preserve">0.95</w:t>
      </w:r>
      <w:r>
        <w:rPr>
          <w:rStyle w:val="NormalTok"/>
        </w:rPr>
        <w:t xml:space="preserve">)</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w:t>
      </w:r>
      <w:r>
        <w:rPr>
          <w:rStyle w:val="AttributeTok"/>
        </w:rPr>
        <w:t xml:space="preserve">IC_upper =</w:t>
      </w:r>
      <w:r>
        <w:rPr>
          <w:rStyle w:val="NormalTok"/>
        </w:rPr>
        <w:t xml:space="preserve"> </w:t>
      </w:r>
      <w:r>
        <w:rPr>
          <w:rStyle w:val="FunctionTok"/>
        </w:rPr>
        <w:t xml:space="preserve">sapply</w:t>
      </w:r>
      <w:r>
        <w:rPr>
          <w:rStyle w:val="NormalTok"/>
        </w:rPr>
        <w:t xml:space="preserve">(effectif, </w:t>
      </w:r>
      <w:r>
        <w:rPr>
          <w:rStyle w:val="ControlFlowTok"/>
        </w:rPr>
        <w:t xml:space="preserve">function</w:t>
      </w:r>
      <w:r>
        <w:rPr>
          <w:rStyle w:val="NormalTok"/>
        </w:rPr>
        <w:t xml:space="preserve">(x) </w:t>
      </w:r>
      <w:r>
        <w:rPr>
          <w:rStyle w:val="FunctionTok"/>
        </w:rPr>
        <w:t xml:space="preserve">scoreci</w:t>
      </w:r>
      <w:r>
        <w:rPr>
          <w:rStyle w:val="NormalTok"/>
        </w:rPr>
        <w:t xml:space="preserve">(x, total, </w:t>
      </w:r>
      <w:r>
        <w:rPr>
          <w:rStyle w:val="AttributeTok"/>
        </w:rPr>
        <w:t xml:space="preserve">conf.level =</w:t>
      </w:r>
      <w:r>
        <w:rPr>
          <w:rStyle w:val="NormalTok"/>
        </w:rPr>
        <w:t xml:space="preserve"> </w:t>
      </w:r>
      <w:r>
        <w:rPr>
          <w:rStyle w:val="FloatTok"/>
        </w:rPr>
        <w:t xml:space="preserve">0.95</w:t>
      </w:r>
      <w:r>
        <w:rPr>
          <w:rStyle w:val="NormalTok"/>
        </w:rPr>
        <w:t xml:space="preserve">)</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    </w:t>
      </w:r>
      <w:r>
        <w:rPr>
          <w:rStyle w:val="AttributeTok"/>
        </w:rPr>
        <w:t xml:space="preserve">IC_text =</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scales</w:t>
      </w:r>
      <w:r>
        <w:rPr>
          <w:rStyle w:val="SpecialCharTok"/>
        </w:rPr>
        <w:t xml:space="preserve">::</w:t>
      </w:r>
      <w:r>
        <w:rPr>
          <w:rStyle w:val="FunctionTok"/>
        </w:rPr>
        <w:t xml:space="preserve">percent</w:t>
      </w:r>
      <w:r>
        <w:rPr>
          <w:rStyle w:val="NormalTok"/>
        </w:rPr>
        <w:t xml:space="preserve">(IC_lower,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tringTok"/>
        </w:rPr>
        <w:t xml:space="preserve">" ; "</w:t>
      </w:r>
      <w:r>
        <w:rPr>
          <w:rStyle w:val="NormalTok"/>
        </w:rPr>
        <w:t xml:space="preserve">, </w:t>
      </w:r>
      <w:r>
        <w:br/>
      </w:r>
      <w:r>
        <w:rPr>
          <w:rStyle w:val="NormalTok"/>
        </w:rPr>
        <w:t xml:space="preserve">                     scales</w:t>
      </w:r>
      <w:r>
        <w:rPr>
          <w:rStyle w:val="SpecialCharTok"/>
        </w:rPr>
        <w:t xml:space="preserve">::</w:t>
      </w:r>
      <w:r>
        <w:rPr>
          <w:rStyle w:val="FunctionTok"/>
        </w:rPr>
        <w:t xml:space="preserve">percent</w:t>
      </w:r>
      <w:r>
        <w:rPr>
          <w:rStyle w:val="NormalTok"/>
        </w:rPr>
        <w:t xml:space="preserve">(IC_upper, </w:t>
      </w:r>
      <w:r>
        <w:rPr>
          <w:rStyle w:val="AttributeTok"/>
        </w:rPr>
        <w:t xml:space="preserve">accuracy =</w:t>
      </w:r>
      <w:r>
        <w:rPr>
          <w:rStyle w:val="NormalTok"/>
        </w:rPr>
        <w:t xml:space="preserve"> </w:t>
      </w:r>
      <w:r>
        <w:rPr>
          <w:rStyle w:val="FloatTok"/>
        </w:rPr>
        <w:t xml:space="preserve">0.1</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CommentTok"/>
        </w:rPr>
        <w:t xml:space="preserve"># Affichage du tableau</w:t>
      </w:r>
      <w:r>
        <w:br/>
      </w:r>
      <w:r>
        <w:rPr>
          <w:rStyle w:val="NormalTok"/>
        </w:rPr>
        <w:t xml:space="preserve">resultats_parente </w:t>
      </w:r>
      <w:r>
        <w:rPr>
          <w:rStyle w:val="SpecialCharTok"/>
        </w:rPr>
        <w:t xml:space="preserve">%&gt;%</w:t>
      </w:r>
      <w:r>
        <w:br/>
      </w:r>
      <w:r>
        <w:rPr>
          <w:rStyle w:val="NormalTok"/>
        </w:rPr>
        <w:t xml:space="preserve">  </w:t>
      </w:r>
      <w:r>
        <w:rPr>
          <w:rStyle w:val="FunctionTok"/>
        </w:rPr>
        <w:t xml:space="preserve">select</w:t>
      </w:r>
      <w:r>
        <w:rPr>
          <w:rStyle w:val="NormalTok"/>
        </w:rPr>
        <w:t xml:space="preserve">(s1q3, effectif, proportion_pct, IC_text)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StringTok"/>
        </w:rPr>
        <w:t xml:space="preserve">`</w:t>
      </w:r>
      <w:r>
        <w:rPr>
          <w:rStyle w:val="AttributeTok"/>
        </w:rPr>
        <w:t xml:space="preserve">Lien de parenté</w:t>
      </w:r>
      <w:r>
        <w:rPr>
          <w:rStyle w:val="StringTok"/>
        </w:rPr>
        <w:t xml:space="preserve">`</w:t>
      </w:r>
      <w:r>
        <w:rPr>
          <w:rStyle w:val="NormalTok"/>
        </w:rPr>
        <w:t xml:space="preserve"> </w:t>
      </w:r>
      <w:r>
        <w:rPr>
          <w:rStyle w:val="OtherTok"/>
        </w:rPr>
        <w:t xml:space="preserve">=</w:t>
      </w:r>
      <w:r>
        <w:rPr>
          <w:rStyle w:val="NormalTok"/>
        </w:rPr>
        <w:t xml:space="preserve"> (s1q3),</w:t>
      </w:r>
      <w:r>
        <w:br/>
      </w:r>
      <w:r>
        <w:rPr>
          <w:rStyle w:val="NormalTok"/>
        </w:rPr>
        <w:t xml:space="preserve">    </w:t>
      </w:r>
      <w:r>
        <w:rPr>
          <w:rStyle w:val="AttributeTok"/>
        </w:rPr>
        <w:t xml:space="preserve">Effectif =</w:t>
      </w:r>
      <w:r>
        <w:rPr>
          <w:rStyle w:val="NormalTok"/>
        </w:rPr>
        <w:t xml:space="preserve"> effectif,</w:t>
      </w:r>
      <w:r>
        <w:br/>
      </w:r>
      <w:r>
        <w:rPr>
          <w:rStyle w:val="NormalTok"/>
        </w:rPr>
        <w:t xml:space="preserve">    </w:t>
      </w:r>
      <w:r>
        <w:rPr>
          <w:rStyle w:val="AttributeTok"/>
        </w:rPr>
        <w:t xml:space="preserve">Proportion =</w:t>
      </w:r>
      <w:r>
        <w:rPr>
          <w:rStyle w:val="NormalTok"/>
        </w:rPr>
        <w:t xml:space="preserve"> proportion_pct,</w:t>
      </w:r>
      <w:r>
        <w:br/>
      </w:r>
      <w:r>
        <w:rPr>
          <w:rStyle w:val="NormalTok"/>
        </w:rPr>
        <w:t xml:space="preserve">    </w:t>
      </w:r>
      <w:r>
        <w:rPr>
          <w:rStyle w:val="StringTok"/>
        </w:rPr>
        <w:t xml:space="preserve">`</w:t>
      </w:r>
      <w:r>
        <w:rPr>
          <w:rStyle w:val="AttributeTok"/>
        </w:rPr>
        <w:t xml:space="preserve">IC 95%</w:t>
      </w:r>
      <w:r>
        <w:rPr>
          <w:rStyle w:val="StringTok"/>
        </w:rPr>
        <w:t xml:space="preserve">`</w:t>
      </w:r>
      <w:r>
        <w:rPr>
          <w:rStyle w:val="NormalTok"/>
        </w:rPr>
        <w:t xml:space="preserve"> </w:t>
      </w:r>
      <w:r>
        <w:rPr>
          <w:rStyle w:val="OtherTok"/>
        </w:rPr>
        <w:t xml:space="preserve">=</w:t>
      </w:r>
      <w:r>
        <w:rPr>
          <w:rStyle w:val="NormalTok"/>
        </w:rPr>
        <w:t xml:space="preserve"> IC_text</w:t>
      </w:r>
      <w:r>
        <w:br/>
      </w:r>
      <w:r>
        <w:rPr>
          <w:rStyle w:val="NormalTok"/>
        </w:rPr>
        <w:t xml:space="preserve">  )</w:t>
      </w:r>
    </w:p>
    <w:p>
      <w:pPr>
        <w:pStyle w:val="SourceCode"/>
      </w:pPr>
      <w:r>
        <w:rPr>
          <w:rStyle w:val="VerbatimChar"/>
        </w:rPr>
        <w:t xml:space="preserve">## # A tibble: 14 × 4</w:t>
      </w:r>
      <w:r>
        <w:br/>
      </w:r>
      <w:r>
        <w:rPr>
          <w:rStyle w:val="VerbatimChar"/>
        </w:rPr>
        <w:t xml:space="preserve">##    `Lien de parenté`                     Effectif Proportion `IC 95%`       </w:t>
      </w:r>
      <w:r>
        <w:br/>
      </w:r>
      <w:r>
        <w:rPr>
          <w:rStyle w:val="VerbatimChar"/>
        </w:rPr>
        <w:t xml:space="preserve">##    &lt;dbl+lbl&gt;                                &lt;int&gt; &lt;chr&gt;      &lt;chr&gt;          </w:t>
      </w:r>
      <w:r>
        <w:br/>
      </w:r>
      <w:r>
        <w:rPr>
          <w:rStyle w:val="VerbatimChar"/>
        </w:rPr>
        <w:t xml:space="preserve">##  1  1 [1. HEAD]                              4980 16.4%      [16.0% ; 16.8%]</w:t>
      </w:r>
      <w:r>
        <w:br/>
      </w:r>
      <w:r>
        <w:rPr>
          <w:rStyle w:val="VerbatimChar"/>
        </w:rPr>
        <w:t xml:space="preserve">##  2  2 [2. SPOUSE]                            4273 14.1%      [13.7% ; 14.5%]</w:t>
      </w:r>
      <w:r>
        <w:br/>
      </w:r>
      <w:r>
        <w:rPr>
          <w:rStyle w:val="VerbatimChar"/>
        </w:rPr>
        <w:t xml:space="preserve">##  3  3 [3. OWN CHILD]                        14636 48.2%      [47.7% ; 48.8%]</w:t>
      </w:r>
      <w:r>
        <w:br/>
      </w:r>
      <w:r>
        <w:rPr>
          <w:rStyle w:val="VerbatimChar"/>
        </w:rPr>
        <w:t xml:space="preserve">##  4  4 [4. STEP CHILD]                         192 0.6%       [0.6% ; 0.7%]  </w:t>
      </w:r>
      <w:r>
        <w:br/>
      </w:r>
      <w:r>
        <w:rPr>
          <w:rStyle w:val="VerbatimChar"/>
        </w:rPr>
        <w:t xml:space="preserve">##  5  5 [5. ADOPTED CHILD]                       88 0.3%       [0.2% ; 0.4%]  </w:t>
      </w:r>
      <w:r>
        <w:br/>
      </w:r>
      <w:r>
        <w:rPr>
          <w:rStyle w:val="VerbatimChar"/>
        </w:rPr>
        <w:t xml:space="preserve">##  6  6 [6. GRANDCHILD]                        1045 3.4%       [3.2% ; 3.7%]  </w:t>
      </w:r>
      <w:r>
        <w:br/>
      </w:r>
      <w:r>
        <w:rPr>
          <w:rStyle w:val="VerbatimChar"/>
        </w:rPr>
        <w:t xml:space="preserve">##  7  7 [7. BROTHER/SISTER]                     487 1.6%       [1.5% ; 1.8%]  </w:t>
      </w:r>
      <w:r>
        <w:br/>
      </w:r>
      <w:r>
        <w:rPr>
          <w:rStyle w:val="VerbatimChar"/>
        </w:rPr>
        <w:t xml:space="preserve">##  8  8 [8. NIECE/NEPHEW]                       229 0.8%       [0.7% ; 0.9%]  </w:t>
      </w:r>
      <w:r>
        <w:br/>
      </w:r>
      <w:r>
        <w:rPr>
          <w:rStyle w:val="VerbatimChar"/>
        </w:rPr>
        <w:t xml:space="preserve">##  9  9 [9. BROTHER/SISTER-IN-LAW]              137 0.5%       [0.4% ; 0.5%]  </w:t>
      </w:r>
      <w:r>
        <w:br/>
      </w:r>
      <w:r>
        <w:rPr>
          <w:rStyle w:val="VerbatimChar"/>
        </w:rPr>
        <w:t xml:space="preserve">## 10 10 [10. PARENT]                            291 1.0%       [0.9% ; 1.1%]  </w:t>
      </w:r>
      <w:r>
        <w:br/>
      </w:r>
      <w:r>
        <w:rPr>
          <w:rStyle w:val="VerbatimChar"/>
        </w:rPr>
        <w:t xml:space="preserve">## 11 11 [11. PARENT-IN-LAW]                      20 0.1%       [0.0% ; 0.1%]  </w:t>
      </w:r>
      <w:r>
        <w:br/>
      </w:r>
      <w:r>
        <w:rPr>
          <w:rStyle w:val="VerbatimChar"/>
        </w:rPr>
        <w:t xml:space="preserve">## 12 12 [12. DOMESTIC HELP]                      39 0.1%       [0.1% ; 0.2%]  </w:t>
      </w:r>
      <w:r>
        <w:br/>
      </w:r>
      <w:r>
        <w:rPr>
          <w:rStyle w:val="VerbatimChar"/>
        </w:rPr>
        <w:t xml:space="preserve">## 13 14 [14. OTHER RELATION (SPECIFY)]          123 0.4%       [0.3% ; 0.5%]  </w:t>
      </w:r>
      <w:r>
        <w:br/>
      </w:r>
      <w:r>
        <w:rPr>
          <w:rStyle w:val="VerbatimChar"/>
        </w:rPr>
        <w:t xml:space="preserve">## 14 15 [15. OTHER NON-RELATION (SPECIFY)]       17 0.1%       [0.0% ; 0.1%]</w:t>
      </w:r>
    </w:p>
    <w:p>
      <w:pPr>
        <w:pStyle w:val="SourceCode"/>
      </w:pPr>
      <w:r>
        <w:rPr>
          <w:rStyle w:val="CommentTok"/>
        </w:rPr>
        <w:t xml:space="preserve"># Visualisation avec IC</w:t>
      </w:r>
      <w:r>
        <w:br/>
      </w:r>
      <w:r>
        <w:rPr>
          <w:rStyle w:val="NormalTok"/>
        </w:rPr>
        <w:t xml:space="preserve">resultats_parente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proportion, </w:t>
      </w:r>
      <w:r>
        <w:rPr>
          <w:rStyle w:val="AttributeTok"/>
        </w:rPr>
        <w:t xml:space="preserve">y =</w:t>
      </w:r>
      <w:r>
        <w:rPr>
          <w:rStyle w:val="NormalTok"/>
        </w:rPr>
        <w:t xml:space="preserve"> </w:t>
      </w:r>
      <w:r>
        <w:rPr>
          <w:rStyle w:val="FunctionTok"/>
        </w:rPr>
        <w:t xml:space="preserve">fct_reorder</w:t>
      </w:r>
      <w:r>
        <w:rPr>
          <w:rStyle w:val="NormalTok"/>
        </w:rPr>
        <w:t xml:space="preserve">(</w:t>
      </w:r>
      <w:r>
        <w:rPr>
          <w:rStyle w:val="FunctionTok"/>
        </w:rPr>
        <w:t xml:space="preserve">as_factor</w:t>
      </w:r>
      <w:r>
        <w:rPr>
          <w:rStyle w:val="NormalTok"/>
        </w:rPr>
        <w:t xml:space="preserve">(s1q3), proportion)))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IC_lower, </w:t>
      </w:r>
      <w:r>
        <w:rPr>
          <w:rStyle w:val="AttributeTok"/>
        </w:rPr>
        <w:t xml:space="preserve">xmax =</w:t>
      </w:r>
      <w:r>
        <w:rPr>
          <w:rStyle w:val="NormalTok"/>
        </w:rPr>
        <w:t xml:space="preserve"> IC_upper),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"Proportions des liens de parenté avec IC à 95%"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49" name="Picture"/>
            <a:graphic>
              <a:graphicData uri="http://schemas.openxmlformats.org/drawingml/2006/picture">
                <pic:pic>
                  <pic:nvPicPr>
                    <pic:cNvPr descr="rapport_final_files/figure-docx/parente-proportions-ic-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Ce graphique représente les effectifs classés par lien de parenté avec le chef de ménage avec un intervalle de confiance à 95%.</w:t>
      </w:r>
    </w:p>
    <w:bookmarkEnd w:id="51"/>
    <w:bookmarkEnd w:id="52"/>
    <w:bookmarkStart w:id="58" w:name="X381628f272b6cda20640d02f45ef97b1dcf10ff"/>
    <w:p>
      <w:pPr>
        <w:pStyle w:val="Heading1"/>
      </w:pPr>
      <w:r>
        <w:t xml:space="preserve">Comparaison de la taille des ménages entre zones rurales et urbaines</w:t>
      </w:r>
    </w:p>
    <w:bookmarkStart w:id="53" w:name="préparation-des-données"/>
    <w:p>
      <w:pPr>
        <w:pStyle w:val="Heading2"/>
      </w:pPr>
      <w:r>
        <w:t xml:space="preserve">Préparation des données</w:t>
      </w:r>
    </w:p>
    <w:p>
      <w:pPr>
        <w:pStyle w:val="SourceCode"/>
      </w:pPr>
      <w:r>
        <w:rPr>
          <w:rStyle w:val="CommentTok"/>
        </w:rPr>
        <w:t xml:space="preserve"># Calcul de la taille des ménages</w:t>
      </w:r>
      <w:r>
        <w:br/>
      </w:r>
      <w:r>
        <w:rPr>
          <w:rStyle w:val="NormalTok"/>
        </w:rPr>
        <w:t xml:space="preserve">data_group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(hhid, sector)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(hhid)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taille_men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w:t>
      </w:r>
    </w:p>
    <w:bookmarkEnd w:id="53"/>
    <w:bookmarkStart w:id="57" w:name="visualisation"/>
    <w:p>
      <w:pPr>
        <w:pStyle w:val="Heading2"/>
      </w:pPr>
      <w:r>
        <w:t xml:space="preserve">Visualisation</w:t>
      </w:r>
    </w:p>
    <w:p>
      <w:pPr>
        <w:pStyle w:val="SourceCode"/>
      </w:pPr>
      <w:r>
        <w:rPr>
          <w:rStyle w:val="FunctionTok"/>
        </w:rPr>
        <w:t xml:space="preserve">ggplot</w:t>
      </w:r>
      <w:r>
        <w:rPr>
          <w:rStyle w:val="NormalTok"/>
        </w:rPr>
        <w:t xml:space="preserve">(data_group,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as_factor</w:t>
      </w:r>
      <w:r>
        <w:rPr>
          <w:rStyle w:val="NormalTok"/>
        </w:rPr>
        <w:t xml:space="preserve">(sector), </w:t>
      </w:r>
      <w:r>
        <w:rPr>
          <w:rStyle w:val="AttributeTok"/>
        </w:rPr>
        <w:t xml:space="preserve">y =</w:t>
      </w:r>
      <w:r>
        <w:rPr>
          <w:rStyle w:val="NormalTok"/>
        </w:rPr>
        <w:t xml:space="preserve"> taille_men))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de la taille des ménages par zone"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"Zone"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"Taille du ménage"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00400"/>
            <wp:effectExtent b="0" l="0" r="0" t="0"/>
            <wp:docPr descr="" title="" id="55" name="Picture"/>
            <a:graphic>
              <a:graphicData uri="http://schemas.openxmlformats.org/drawingml/2006/picture">
                <pic:pic>
                  <pic:nvPicPr>
                    <pic:cNvPr descr="rapport_final_files/figure-docx/boxplot-taille-zone-1.png" id="56" name="Picture"/>
                    <pic:cNvPicPr>
                      <a:picLocks noChangeArrowheads="1" noChangeAspect="1"/>
                    </pic:cNvPicPr>
                  </pic:nvPicPr>
                  <pic:blipFill>
                    <a:blip r:embed="rId54"/>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Le graphique ci-dessus représente le boxplot de la taille du ménage selon le milieu de résidence. On constate que la taille médiane du ménage est inférieure en milieu urbain qu’en milieu rural. Cependant, pour vérifier si cette différence est significative, on peut faire recours à un test de moyenne entre les deux groupes.</w:t>
      </w:r>
      <w:r>
        <w:t xml:space="preserve"> </w:t>
      </w:r>
      <w:r>
        <w:t xml:space="preserve">## Test statistique</w:t>
      </w:r>
    </w:p>
    <w:p>
      <w:pPr>
        <w:pStyle w:val="SourceCode"/>
      </w:pPr>
      <w:r>
        <w:rPr>
          <w:rStyle w:val="FunctionTok"/>
        </w:rPr>
        <w:t xml:space="preserve">wilcox.test</w:t>
      </w:r>
      <w:r>
        <w:rPr>
          <w:rStyle w:val="NormalTok"/>
        </w:rPr>
        <w:t xml:space="preserve">(taille_men </w:t>
      </w:r>
      <w:r>
        <w:rPr>
          <w:rStyle w:val="SpecialCharTok"/>
        </w:rPr>
        <w:t xml:space="preserve">~</w:t>
      </w:r>
      <w:r>
        <w:rPr>
          <w:rStyle w:val="NormalTok"/>
        </w:rPr>
        <w:t xml:space="preserve"> </w:t>
      </w:r>
      <w:r>
        <w:rPr>
          <w:rStyle w:val="FunctionTok"/>
        </w:rPr>
        <w:t xml:space="preserve">as_factor</w:t>
      </w:r>
      <w:r>
        <w:rPr>
          <w:rStyle w:val="NormalTok"/>
        </w:rPr>
        <w:t xml:space="preserve">(sector), </w:t>
      </w:r>
      <w:r>
        <w:rPr>
          <w:rStyle w:val="AttributeTok"/>
        </w:rPr>
        <w:t xml:space="preserve">data =</w:t>
      </w:r>
      <w:r>
        <w:rPr>
          <w:rStyle w:val="NormalTok"/>
        </w:rPr>
        <w:t xml:space="preserve"> data_group)</w:t>
      </w:r>
    </w:p>
    <w:p>
      <w:pPr>
        <w:pStyle w:val="SourceCode"/>
      </w:pPr>
      <w:r>
        <w:rPr>
          <w:rStyle w:val="VerbatimChar"/>
        </w:rPr>
        <w:t xml:space="preserve">## </w:t>
      </w:r>
      <w:r>
        <w:br/>
      </w:r>
      <w:r>
        <w:rPr>
          <w:rStyle w:val="VerbatimChar"/>
        </w:rPr>
        <w:t xml:space="preserve">##  Wilcoxon rank sum test with continuity correction</w:t>
      </w:r>
      <w:r>
        <w:br/>
      </w:r>
      <w:r>
        <w:rPr>
          <w:rStyle w:val="VerbatimChar"/>
        </w:rPr>
        <w:t xml:space="preserve">## </w:t>
      </w:r>
      <w:r>
        <w:br/>
      </w:r>
      <w:r>
        <w:rPr>
          <w:rStyle w:val="VerbatimChar"/>
        </w:rPr>
        <w:t xml:space="preserve">## data:  taille_men by as_factor(sector)</w:t>
      </w:r>
      <w:r>
        <w:br/>
      </w:r>
      <w:r>
        <w:rPr>
          <w:rStyle w:val="VerbatimChar"/>
        </w:rPr>
        <w:t xml:space="preserve">## W = 76136889, p-value &lt; 2.2e-16</w:t>
      </w:r>
      <w:r>
        <w:br/>
      </w:r>
      <w:r>
        <w:rPr>
          <w:rStyle w:val="VerbatimChar"/>
        </w:rPr>
        <w:t xml:space="preserve">## alternative hypothesis: true location shift is not equal to 0</w:t>
      </w:r>
    </w:p>
    <w:p>
      <w:pPr>
        <w:pStyle w:val="FirstParagraph"/>
      </w:pPr>
      <w:r>
        <w:t xml:space="preserve">Le test de significativité de la différence de moyenne entre les deux groupes nous donne une p-value très inférieure à 0,05. Ce qui nous permet de conclure que la différence de moyenne entre les deux groupes est significative.</w:t>
      </w:r>
    </w:p>
    <w:bookmarkEnd w:id="57"/>
    <w:bookmarkEnd w:id="58"/>
    <w:bookmarkStart w:id="61" w:name="tableau-récapitulatif-stratifié-par-zone"/>
    <w:p>
      <w:pPr>
        <w:pStyle w:val="Heading1"/>
      </w:pPr>
      <w:r>
        <w:t xml:space="preserve">Tableau récapitulatif stratifié par zone</w:t>
      </w:r>
    </w:p>
    <w:bookmarkStart w:id="59" w:name="préparation-des-données-complètes"/>
    <w:p>
      <w:pPr>
        <w:pStyle w:val="Heading2"/>
      </w:pPr>
      <w:r>
        <w:t xml:space="preserve">Préparation des données complètes</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(hhid)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taille_men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data_tab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(hhid, s1q4, s1q2, taille_men, sector)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 =</w:t>
      </w:r>
      <w:r>
        <w:rPr>
          <w:rStyle w:val="NormalTok"/>
        </w:rPr>
        <w:t xml:space="preserve"> </w:t>
      </w:r>
      <w:r>
        <w:rPr>
          <w:rStyle w:val="FunctionTok"/>
        </w:rPr>
        <w:t xml:space="preserve">as_factor</w:t>
      </w:r>
      <w:r>
        <w:rPr>
          <w:rStyle w:val="NormalTok"/>
        </w:rPr>
        <w:t xml:space="preserve">(sector),</w:t>
      </w:r>
      <w:r>
        <w:br/>
      </w:r>
      <w:r>
        <w:rPr>
          <w:rStyle w:val="NormalTok"/>
        </w:rPr>
        <w:t xml:space="preserve">    </w:t>
      </w:r>
      <w:r>
        <w:rPr>
          <w:rStyle w:val="AttributeTok"/>
        </w:rPr>
        <w:t xml:space="preserve">s1q2 =</w:t>
      </w:r>
      <w:r>
        <w:rPr>
          <w:rStyle w:val="NormalTok"/>
        </w:rPr>
        <w:t xml:space="preserve"> </w:t>
      </w:r>
      <w:r>
        <w:rPr>
          <w:rStyle w:val="FunctionTok"/>
        </w:rPr>
        <w:t xml:space="preserve">as_factor</w:t>
      </w:r>
      <w:r>
        <w:rPr>
          <w:rStyle w:val="NormalTok"/>
        </w:rPr>
        <w:t xml:space="preserve">(s1q2)</w:t>
      </w:r>
      <w:r>
        <w:br/>
      </w:r>
      <w:r>
        <w:rPr>
          <w:rStyle w:val="NormalTok"/>
        </w:rPr>
        <w:t xml:space="preserve">  )</w:t>
      </w:r>
    </w:p>
    <w:bookmarkEnd w:id="59"/>
    <w:bookmarkStart w:id="60" w:name="tableau-stratifié"/>
    <w:p>
      <w:pPr>
        <w:pStyle w:val="Heading2"/>
      </w:pPr>
      <w:r>
        <w:t xml:space="preserve">Tableau stratifié</w:t>
      </w:r>
    </w:p>
    <w:p>
      <w:pPr>
        <w:pStyle w:val="SourceCode"/>
      </w:pPr>
      <w:r>
        <w:rPr>
          <w:rStyle w:val="NormalTok"/>
        </w:rPr>
        <w:t xml:space="preserve">tab_resume </w:t>
      </w:r>
      <w:r>
        <w:rPr>
          <w:rStyle w:val="OtherTok"/>
        </w:rPr>
        <w:t xml:space="preserve">&lt;-</w:t>
      </w:r>
      <w:r>
        <w:rPr>
          <w:rStyle w:val="NormalTok"/>
        </w:rPr>
        <w:t xml:space="preserve"> data_tab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 =</w:t>
      </w:r>
      <w:r>
        <w:rPr>
          <w:rStyle w:val="NormalTok"/>
        </w:rPr>
        <w:t xml:space="preserve"> </w:t>
      </w:r>
      <w:r>
        <w:rPr>
          <w:rStyle w:val="FunctionTok"/>
        </w:rPr>
        <w:t xml:space="preserve">as_factor</w:t>
      </w:r>
      <w:r>
        <w:rPr>
          <w:rStyle w:val="NormalTok"/>
        </w:rPr>
        <w:t xml:space="preserve">(sector),</w:t>
      </w:r>
      <w:r>
        <w:br/>
      </w:r>
      <w:r>
        <w:rPr>
          <w:rStyle w:val="NormalTok"/>
        </w:rPr>
        <w:t xml:space="preserve">    </w:t>
      </w:r>
      <w:r>
        <w:rPr>
          <w:rStyle w:val="AttributeTok"/>
        </w:rPr>
        <w:t xml:space="preserve">s1q2 =</w:t>
      </w:r>
      <w:r>
        <w:rPr>
          <w:rStyle w:val="NormalTok"/>
        </w:rPr>
        <w:t xml:space="preserve"> </w:t>
      </w:r>
      <w:r>
        <w:rPr>
          <w:rStyle w:val="FunctionTok"/>
        </w:rPr>
        <w:t xml:space="preserve">as_factor</w:t>
      </w:r>
      <w:r>
        <w:rPr>
          <w:rStyle w:val="NormalTok"/>
        </w:rPr>
        <w:t xml:space="preserve">(s1q2)</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(sector, s1q4, s1q2, taille_men)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sector,</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s1q4 </w:t>
      </w:r>
      <w:r>
        <w:rPr>
          <w:rStyle w:val="SpecialCharTok"/>
        </w:rPr>
        <w:t xml:space="preserve">~</w:t>
      </w:r>
      <w:r>
        <w:rPr>
          <w:rStyle w:val="NormalTok"/>
        </w:rPr>
        <w:t xml:space="preserve"> </w:t>
      </w:r>
      <w:r>
        <w:rPr>
          <w:rStyle w:val="StringTok"/>
        </w:rPr>
        <w:t xml:space="preserve">"Âge"</w:t>
      </w:r>
      <w:r>
        <w:rPr>
          <w:rStyle w:val="NormalTok"/>
        </w:rPr>
        <w:t xml:space="preserve">,</w:t>
      </w:r>
      <w:r>
        <w:br/>
      </w:r>
      <w:r>
        <w:rPr>
          <w:rStyle w:val="NormalTok"/>
        </w:rPr>
        <w:t xml:space="preserve">      s1q2 </w:t>
      </w:r>
      <w:r>
        <w:rPr>
          <w:rStyle w:val="SpecialCharTok"/>
        </w:rPr>
        <w:t xml:space="preserve">~</w:t>
      </w:r>
      <w:r>
        <w:rPr>
          <w:rStyle w:val="NormalTok"/>
        </w:rPr>
        <w:t xml:space="preserve"> </w:t>
      </w:r>
      <w:r>
        <w:rPr>
          <w:rStyle w:val="StringTok"/>
        </w:rPr>
        <w:t xml:space="preserve">"Sexe"</w:t>
      </w:r>
      <w:r>
        <w:rPr>
          <w:rStyle w:val="NormalTok"/>
        </w:rPr>
        <w:t xml:space="preserve">,</w:t>
      </w:r>
      <w:r>
        <w:br/>
      </w:r>
      <w:r>
        <w:rPr>
          <w:rStyle w:val="NormalTok"/>
        </w:rPr>
        <w:t xml:space="preserve">      taille_men </w:t>
      </w:r>
      <w:r>
        <w:rPr>
          <w:rStyle w:val="SpecialCharTok"/>
        </w:rPr>
        <w:t xml:space="preserve">~</w:t>
      </w:r>
      <w:r>
        <w:rPr>
          <w:rStyle w:val="NormalTok"/>
        </w:rPr>
        <w:t xml:space="preserve"> </w:t>
      </w:r>
      <w:r>
        <w:rPr>
          <w:rStyle w:val="StringTok"/>
        </w:rPr>
        <w:t xml:space="preserve">"Taille du ménage"</w:t>
      </w:r>
      <w:r>
        <w:br/>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FunctionTok"/>
        </w:rPr>
        <w:t xml:space="preserve">list</w:t>
      </w:r>
      <w:r>
        <w:rPr>
          <w:rStyle w:val="NormalTok"/>
        </w:rPr>
        <w:t xml:space="preserve">(</w:t>
      </w:r>
      <w:r>
        <w:br/>
      </w:r>
      <w:r>
        <w:rPr>
          <w:rStyle w:val="NormalTok"/>
        </w:rPr>
        <w:t xml:space="preserve">      s1q4 </w:t>
      </w:r>
      <w:r>
        <w:rPr>
          <w:rStyle w:val="SpecialCharTok"/>
        </w:rPr>
        <w:t xml:space="preserve">~</w:t>
      </w:r>
      <w:r>
        <w:rPr>
          <w:rStyle w:val="NormalTok"/>
        </w:rPr>
        <w:t xml:space="preserve"> </w:t>
      </w:r>
      <w:r>
        <w:rPr>
          <w:rStyle w:val="StringTok"/>
        </w:rPr>
        <w:t xml:space="preserve">"continuous2"</w:t>
      </w:r>
      <w:r>
        <w:rPr>
          <w:rStyle w:val="NormalTok"/>
        </w:rPr>
        <w:t xml:space="preserve">,</w:t>
      </w:r>
      <w:r>
        <w:br/>
      </w:r>
      <w:r>
        <w:rPr>
          <w:rStyle w:val="NormalTok"/>
        </w:rPr>
        <w:t xml:space="preserve">      taille_men </w:t>
      </w:r>
      <w:r>
        <w:rPr>
          <w:rStyle w:val="SpecialCharTok"/>
        </w:rPr>
        <w:t xml:space="preserve">~</w:t>
      </w:r>
      <w:r>
        <w:rPr>
          <w:rStyle w:val="NormalTok"/>
        </w:rPr>
        <w:t xml:space="preserve"> </w:t>
      </w:r>
      <w:r>
        <w:rPr>
          <w:rStyle w:val="StringTok"/>
        </w:rPr>
        <w:t xml:space="preserve">"continuous2"</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"{mean} ({sd})"</w:t>
      </w:r>
      <w:r>
        <w:rPr>
          <w:rStyle w:val="NormalTok"/>
        </w:rPr>
        <w:t xml:space="preserve">, </w:t>
      </w:r>
      <w:r>
        <w:rPr>
          <w:rStyle w:val="StringTok"/>
        </w:rPr>
        <w:t xml:space="preserve">"{median} [{p25} ; {p75}]"</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AttributeTok"/>
        </w:rPr>
        <w:t xml:space="preserve">missing =</w:t>
      </w:r>
      <w:r>
        <w:rPr>
          <w:rStyle w:val="NormalTok"/>
        </w:rPr>
        <w:t xml:space="preserve"> </w:t>
      </w:r>
      <w:r>
        <w:rPr>
          <w:rStyle w:val="StringTok"/>
        </w:rPr>
        <w:t xml:space="preserve">"no"</w:t>
      </w:r>
      <w:r>
        <w:br/>
      </w:r>
      <w:r>
        <w:rPr>
          <w:rStyle w:val="NormalTok"/>
        </w:rPr>
        <w:t xml:space="preserve">  ) </w:t>
      </w:r>
      <w:r>
        <w:rPr>
          <w:rStyle w:val="SpecialCharTok"/>
        </w:rPr>
        <w:t xml:space="preserve">%&gt;%</w:t>
      </w:r>
      <w:r>
        <w:br/>
      </w:r>
      <w:r>
        <w:rPr>
          <w:rStyle w:val="NormalTok"/>
        </w:rPr>
        <w:t xml:space="preserve">  </w:t>
      </w:r>
      <w:r>
        <w:rPr>
          <w:rStyle w:val="FunctionTok"/>
        </w:rPr>
        <w:t xml:space="preserve">add_p</w:t>
      </w:r>
      <w:r>
        <w:rPr>
          <w:rStyle w:val="NormalTok"/>
        </w:rPr>
        <w:t xml:space="preserve">(</w:t>
      </w:r>
      <w:r>
        <w:br/>
      </w:r>
      <w:r>
        <w:rPr>
          <w:rStyle w:val="NormalTok"/>
        </w:rPr>
        <w:t xml:space="preserve">    </w:t>
      </w:r>
      <w:r>
        <w:rPr>
          <w:rStyle w:val="AttributeTok"/>
        </w:rPr>
        <w:t xml:space="preserve">test =</w:t>
      </w:r>
      <w:r>
        <w:rPr>
          <w:rStyle w:val="NormalTok"/>
        </w:rPr>
        <w:t xml:space="preserve"> </w:t>
      </w:r>
      <w:r>
        <w:rPr>
          <w:rStyle w:val="FunctionTok"/>
        </w:rPr>
        <w:t xml:space="preserve">list</w:t>
      </w:r>
      <w:r>
        <w:rPr>
          <w:rStyle w:val="NormalTok"/>
        </w:rPr>
        <w:t xml:space="preserve">(</w:t>
      </w:r>
      <w:r>
        <w:br/>
      </w:r>
      <w:r>
        <w:rPr>
          <w:rStyle w:val="NormalTok"/>
        </w:rPr>
        <w:t xml:space="preserve">      s1q4 </w:t>
      </w:r>
      <w:r>
        <w:rPr>
          <w:rStyle w:val="SpecialCharTok"/>
        </w:rPr>
        <w:t xml:space="preserve">~</w:t>
      </w:r>
      <w:r>
        <w:rPr>
          <w:rStyle w:val="NormalTok"/>
        </w:rPr>
        <w:t xml:space="preserve"> </w:t>
      </w:r>
      <w:r>
        <w:rPr>
          <w:rStyle w:val="StringTok"/>
        </w:rPr>
        <w:t xml:space="preserve">"wilcox.test"</w:t>
      </w:r>
      <w:r>
        <w:rPr>
          <w:rStyle w:val="NormalTok"/>
        </w:rPr>
        <w:t xml:space="preserve">,</w:t>
      </w:r>
      <w:r>
        <w:br/>
      </w:r>
      <w:r>
        <w:rPr>
          <w:rStyle w:val="NormalTok"/>
        </w:rPr>
        <w:t xml:space="preserve">      s1q2 </w:t>
      </w:r>
      <w:r>
        <w:rPr>
          <w:rStyle w:val="SpecialCharTok"/>
        </w:rPr>
        <w:t xml:space="preserve">~</w:t>
      </w:r>
      <w:r>
        <w:rPr>
          <w:rStyle w:val="NormalTok"/>
        </w:rPr>
        <w:t xml:space="preserve"> </w:t>
      </w:r>
      <w:r>
        <w:rPr>
          <w:rStyle w:val="StringTok"/>
        </w:rPr>
        <w:t xml:space="preserve">"chisq.test"</w:t>
      </w:r>
      <w:r>
        <w:rPr>
          <w:rStyle w:val="NormalTok"/>
        </w:rPr>
        <w:t xml:space="preserve">,</w:t>
      </w:r>
      <w:r>
        <w:br/>
      </w:r>
      <w:r>
        <w:rPr>
          <w:rStyle w:val="NormalTok"/>
        </w:rPr>
        <w:t xml:space="preserve">      taille_men </w:t>
      </w:r>
      <w:r>
        <w:rPr>
          <w:rStyle w:val="SpecialCharTok"/>
        </w:rPr>
        <w:t xml:space="preserve">~</w:t>
      </w:r>
      <w:r>
        <w:rPr>
          <w:rStyle w:val="NormalTok"/>
        </w:rPr>
        <w:t xml:space="preserve"> </w:t>
      </w:r>
      <w:r>
        <w:rPr>
          <w:rStyle w:val="StringTok"/>
        </w:rPr>
        <w:t xml:space="preserve">"wilcox.test"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bold_labels</w:t>
      </w:r>
      <w:r>
        <w:rPr>
          <w:rStyle w:val="NormalTok"/>
        </w:rPr>
        <w:t xml:space="preserve">()</w:t>
      </w:r>
      <w:r>
        <w:br/>
      </w:r>
      <w:r>
        <w:br/>
      </w:r>
      <w:r>
        <w:rPr>
          <w:rStyle w:val="NormalTok"/>
        </w:rPr>
        <w:t xml:space="preserve">tab_resume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 Urban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8,719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 Rural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21,618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Âge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 [Q1 ;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[9 ;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[8 ;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9,459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3,837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9,531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Taille du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 [Q1 ;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 ;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 ;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Wilcoxon rank sum test; Pearson's Chi-squared test</w:t>
            </w:r>
          </w:p>
        </w:tc>
      </w:tr>
    </w:tbl>
    <w:p>
      <w:pPr>
        <w:pStyle w:val="FirstParagraph"/>
      </w:pPr>
      <w:r>
        <w:t xml:space="preserve">Le tableau ci-dessus nous donne la répartition selon le milieu de résidence de l’âge des individus ainsi que de la taille du ménage; pour chaque croisement, un test est effectué pour voir la significativité de la différence de moyenne entre ces deux groupes. On constate que dans le milieu urbain, l’âge moyen des individus est de 25 ans tandis que dans le milieu rural, il est de 24 ans. De plus, le test affiche une p-value très inférieure à 5%, raison pour laquelle, on peut conclure que la différence de moyenne entre ces deux groupes est significatif. Pour la taille des ménages, on constate que la moyenne en milieu rural est de 7 alors qu’en milieu urbain elle est de 9. Le test affiche aussi une p-value très inférieure à 5%, ce qui nous permet de conclure que la différence de moyenne entre ces deux groupes est significatif. Le tableau présente aussi la répartition selon le sexe et le milieu de résidence des individus. On constate que 49% des individus sont de sexe masculin en milieu urbain et qu’en milieu rural 50% sont de sexe masculin. La répartition selon le sexe est donc relativement équilibrée, ce qui est prouvé par un test de proportion affichant une p-value de 0,5.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2" Target="media/rId2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données ménages - Sect1 Harvest W4</dc:title>
  <dc:creator>DIALLO Mamadou Moussa - DIOP Papa Boubacar</dc:creator>
  <cp:keywords/>
  <dcterms:created xsi:type="dcterms:W3CDTF">2026-03-18T19:47:41Z</dcterms:created>
  <dcterms:modified xsi:type="dcterms:W3CDTF">2026-03-18T19:47:41Z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2026-03-18</vt:lpwstr>
  </property>
  <property fmtid="{D5CDD505-2E9C-101B-9397-08002B2CF9AE}" pid="3" name="output">
    <vt:lpwstr/>
  </property>
</Properties>
</file>