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20D6C" w14:textId="77777777" w:rsidR="00CA0963" w:rsidRDefault="006E6BB4">
      <w:pPr>
        <w:pStyle w:val="Titre"/>
      </w:pPr>
      <w:r>
        <w:t>Analyse 2 – Education et alphabetisation des membres des menages</w:t>
      </w:r>
    </w:p>
    <w:p w14:paraId="5469B542" w14:textId="77777777" w:rsidR="00CA0963" w:rsidRDefault="006E6BB4">
      <w:pPr>
        <w:pStyle w:val="Sous-titre"/>
      </w:pPr>
      <w:r>
        <w:t>Nigeria GHS Panel – Wave 4 (2018) | ENSAE ISE 1 – 2025-2026</w:t>
      </w:r>
    </w:p>
    <w:p w14:paraId="765B9AB0" w14:textId="77777777" w:rsidR="00CA0963" w:rsidRDefault="006E6BB4">
      <w:pPr>
        <w:pStyle w:val="Date"/>
      </w:pPr>
      <w:r>
        <w:t>24 mars 2026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235665240"/>
        <w:docPartObj>
          <w:docPartGallery w:val="Table of Contents"/>
          <w:docPartUnique/>
        </w:docPartObj>
      </w:sdtPr>
      <w:sdtEndPr/>
      <w:sdtContent>
        <w:p w14:paraId="334A397D" w14:textId="77777777" w:rsidR="00CA0963" w:rsidRDefault="006E6BB4">
          <w:pPr>
            <w:pStyle w:val="En-ttedetabledesmatires"/>
          </w:pPr>
          <w:r>
            <w:t>Table of Contents</w:t>
          </w:r>
        </w:p>
        <w:p w14:paraId="418C4B73" w14:textId="77777777" w:rsidR="006E6BB4" w:rsidRDefault="006E6BB4">
          <w:pPr>
            <w:pStyle w:val="TM1"/>
            <w:tabs>
              <w:tab w:val="left" w:pos="440"/>
              <w:tab w:val="right" w:leader="dot" w:pos="9396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25280359" w:history="1">
            <w:r w:rsidRPr="00946711">
              <w:rPr>
                <w:rStyle w:val="Lienhypertexte"/>
                <w:noProof/>
              </w:rPr>
              <w:t>1</w:t>
            </w:r>
            <w:r>
              <w:rPr>
                <w:noProof/>
              </w:rPr>
              <w:tab/>
            </w:r>
            <w:r w:rsidRPr="00946711">
              <w:rPr>
                <w:rStyle w:val="Lienhypertexte"/>
                <w:noProof/>
              </w:rPr>
              <w:t>Distribution du niveau d’education (ponderee)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_Toc225280359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748DA" w14:textId="77777777" w:rsidR="006E6BB4" w:rsidRDefault="006E6BB4">
          <w:pPr>
            <w:pStyle w:val="TM2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225280360" w:history="1">
            <w:r w:rsidRPr="00946711">
              <w:rPr>
                <w:rStyle w:val="Lienhypertexte"/>
                <w:noProof/>
              </w:rPr>
              <w:t>1.1</w:t>
            </w:r>
            <w:r>
              <w:rPr>
                <w:noProof/>
              </w:rPr>
              <w:tab/>
            </w:r>
            <w:r w:rsidRPr="00946711">
              <w:rPr>
                <w:rStyle w:val="Lienhypertexte"/>
                <w:noProof/>
              </w:rPr>
              <w:t>Frequences ponderees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_Toc225280360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2B75F" w14:textId="77777777" w:rsidR="006E6BB4" w:rsidRDefault="006E6BB4">
          <w:pPr>
            <w:pStyle w:val="TM2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225280361" w:history="1">
            <w:r w:rsidRPr="00946711">
              <w:rPr>
                <w:rStyle w:val="Lienhypertexte"/>
                <w:noProof/>
              </w:rPr>
              <w:t>1.2</w:t>
            </w:r>
            <w:r>
              <w:rPr>
                <w:noProof/>
              </w:rPr>
              <w:tab/>
            </w:r>
            <w:r w:rsidRPr="00946711">
              <w:rPr>
                <w:rStyle w:val="Lienhypertexte"/>
                <w:noProof/>
              </w:rPr>
              <w:t>Barplot pondere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_Toc225280361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1B219" w14:textId="77777777" w:rsidR="006E6BB4" w:rsidRDefault="006E6BB4">
          <w:pPr>
            <w:pStyle w:val="TM1"/>
            <w:tabs>
              <w:tab w:val="left" w:pos="440"/>
              <w:tab w:val="right" w:leader="dot" w:pos="9396"/>
            </w:tabs>
            <w:rPr>
              <w:noProof/>
            </w:rPr>
          </w:pPr>
          <w:hyperlink w:anchor="_Toc225280362" w:history="1">
            <w:r w:rsidRPr="00946711">
              <w:rPr>
                <w:rStyle w:val="Lienhypertexte"/>
                <w:noProof/>
              </w:rPr>
              <w:t>2</w:t>
            </w:r>
            <w:r>
              <w:rPr>
                <w:noProof/>
              </w:rPr>
              <w:tab/>
            </w:r>
            <w:r w:rsidRPr="00946711">
              <w:rPr>
                <w:rStyle w:val="Lienhypertexte"/>
                <w:noProof/>
              </w:rPr>
              <w:t>Education par sexe (adultes 18+)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_Toc225280362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A22DA" w14:textId="77777777" w:rsidR="006E6BB4" w:rsidRDefault="006E6BB4">
          <w:pPr>
            <w:pStyle w:val="TM2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225280363" w:history="1">
            <w:r w:rsidRPr="00946711">
              <w:rPr>
                <w:rStyle w:val="Lienhypertexte"/>
                <w:noProof/>
              </w:rPr>
              <w:t>2.1</w:t>
            </w:r>
            <w:r>
              <w:rPr>
                <w:noProof/>
              </w:rPr>
              <w:tab/>
            </w:r>
            <w:r w:rsidRPr="00946711">
              <w:rPr>
                <w:rStyle w:val="Lienhypertexte"/>
                <w:noProof/>
              </w:rPr>
              <w:t>Test du Chi-deux et V de Cramer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_Toc225280363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7E0C2" w14:textId="77777777" w:rsidR="006E6BB4" w:rsidRDefault="006E6BB4">
          <w:pPr>
            <w:pStyle w:val="TM2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225280364" w:history="1">
            <w:r w:rsidRPr="00946711">
              <w:rPr>
                <w:rStyle w:val="Lienhypertexte"/>
                <w:noProof/>
              </w:rPr>
              <w:t>2.2</w:t>
            </w:r>
            <w:r>
              <w:rPr>
                <w:noProof/>
              </w:rPr>
              <w:tab/>
            </w:r>
            <w:r w:rsidRPr="00946711">
              <w:rPr>
                <w:rStyle w:val="Lienhypertexte"/>
                <w:noProof/>
              </w:rPr>
              <w:t>Barplot 100% pondere par sexe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_Toc225280364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64AF7" w14:textId="77777777" w:rsidR="006E6BB4" w:rsidRDefault="006E6BB4">
          <w:pPr>
            <w:pStyle w:val="TM1"/>
            <w:tabs>
              <w:tab w:val="left" w:pos="440"/>
              <w:tab w:val="right" w:leader="dot" w:pos="9396"/>
            </w:tabs>
            <w:rPr>
              <w:noProof/>
            </w:rPr>
          </w:pPr>
          <w:hyperlink w:anchor="_Toc225280365" w:history="1">
            <w:r w:rsidRPr="00946711">
              <w:rPr>
                <w:rStyle w:val="Lienhypertexte"/>
                <w:noProof/>
              </w:rPr>
              <w:t>3</w:t>
            </w:r>
            <w:r>
              <w:rPr>
                <w:noProof/>
              </w:rPr>
              <w:tab/>
            </w:r>
            <w:r w:rsidRPr="00946711">
              <w:rPr>
                <w:rStyle w:val="Lienhypertexte"/>
                <w:noProof/>
              </w:rPr>
              <w:t>Relation age et niveau d’education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_Toc225280365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56D36E" w14:textId="77777777" w:rsidR="006E6BB4" w:rsidRDefault="006E6BB4">
          <w:pPr>
            <w:pStyle w:val="TM2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225280366" w:history="1">
            <w:r w:rsidRPr="00946711">
              <w:rPr>
                <w:rStyle w:val="Lienhypertexte"/>
                <w:noProof/>
              </w:rPr>
              <w:t>3.1</w:t>
            </w:r>
            <w:r>
              <w:rPr>
                <w:noProof/>
              </w:rPr>
              <w:tab/>
            </w:r>
            <w:r w:rsidRPr="00946711">
              <w:rPr>
                <w:rStyle w:val="Lienhypertexte"/>
                <w:noProof/>
              </w:rPr>
              <w:t>Test de Kruskal-Wallis et post-hoc Dunn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_Toc225280366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9D371" w14:textId="77777777" w:rsidR="006E6BB4" w:rsidRDefault="006E6BB4">
          <w:pPr>
            <w:pStyle w:val="TM2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225280367" w:history="1">
            <w:r w:rsidRPr="00946711">
              <w:rPr>
                <w:rStyle w:val="Lienhypertexte"/>
                <w:noProof/>
              </w:rPr>
              <w:t>3.2</w:t>
            </w:r>
            <w:r>
              <w:rPr>
                <w:noProof/>
              </w:rPr>
              <w:tab/>
            </w:r>
            <w:r w:rsidRPr="00946711">
              <w:rPr>
                <w:rStyle w:val="Lienhypertexte"/>
                <w:noProof/>
              </w:rPr>
              <w:t>Boxplot pondere par groupe d’age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_Toc225280367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15D88" w14:textId="77777777" w:rsidR="006E6BB4" w:rsidRDefault="006E6BB4">
          <w:pPr>
            <w:pStyle w:val="TM1"/>
            <w:tabs>
              <w:tab w:val="left" w:pos="440"/>
              <w:tab w:val="right" w:leader="dot" w:pos="9396"/>
            </w:tabs>
            <w:rPr>
              <w:noProof/>
            </w:rPr>
          </w:pPr>
          <w:hyperlink w:anchor="_Toc225280368" w:history="1">
            <w:r w:rsidRPr="00946711">
              <w:rPr>
                <w:rStyle w:val="Lienhypertexte"/>
                <w:noProof/>
              </w:rPr>
              <w:t>4</w:t>
            </w:r>
            <w:r>
              <w:rPr>
                <w:noProof/>
              </w:rPr>
              <w:tab/>
            </w:r>
            <w:r w:rsidRPr="00946711">
              <w:rPr>
                <w:rStyle w:val="Lienhypertexte"/>
                <w:noProof/>
              </w:rPr>
              <w:t>Scolarisation des 6-17 ans par zone (ponderee)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_Toc225280368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E0F30" w14:textId="77777777" w:rsidR="006E6BB4" w:rsidRDefault="006E6BB4">
          <w:pPr>
            <w:pStyle w:val="TM2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225280369" w:history="1">
            <w:r w:rsidRPr="00946711">
              <w:rPr>
                <w:rStyle w:val="Lienhypertexte"/>
                <w:noProof/>
              </w:rPr>
              <w:t>4.1</w:t>
            </w:r>
            <w:r>
              <w:rPr>
                <w:noProof/>
              </w:rPr>
              <w:tab/>
            </w:r>
            <w:r w:rsidRPr="00946711">
              <w:rPr>
                <w:rStyle w:val="Lienhypertexte"/>
                <w:noProof/>
              </w:rPr>
              <w:t>Test du Chi-deux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_Toc225280369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963AE" w14:textId="77777777" w:rsidR="006E6BB4" w:rsidRDefault="006E6BB4">
          <w:pPr>
            <w:pStyle w:val="TM2"/>
            <w:tabs>
              <w:tab w:val="left" w:pos="880"/>
              <w:tab w:val="right" w:leader="dot" w:pos="9396"/>
            </w:tabs>
            <w:rPr>
              <w:noProof/>
            </w:rPr>
          </w:pPr>
          <w:hyperlink w:anchor="_Toc225280370" w:history="1">
            <w:r w:rsidRPr="00946711">
              <w:rPr>
                <w:rStyle w:val="Lienhypertexte"/>
                <w:noProof/>
              </w:rPr>
              <w:t>4.2</w:t>
            </w:r>
            <w:r>
              <w:rPr>
                <w:noProof/>
              </w:rPr>
              <w:tab/>
            </w:r>
            <w:r w:rsidRPr="00946711">
              <w:rPr>
                <w:rStyle w:val="Lienhypertexte"/>
                <w:noProof/>
              </w:rPr>
              <w:t>Barplot pondere avec 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_Toc225280370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1C95F" w14:textId="77777777" w:rsidR="006E6BB4" w:rsidRDefault="006E6BB4">
          <w:pPr>
            <w:pStyle w:val="TM1"/>
            <w:tabs>
              <w:tab w:val="left" w:pos="440"/>
              <w:tab w:val="right" w:leader="dot" w:pos="9396"/>
            </w:tabs>
            <w:rPr>
              <w:noProof/>
            </w:rPr>
          </w:pPr>
          <w:hyperlink w:anchor="_Toc225280371" w:history="1">
            <w:r w:rsidRPr="00946711">
              <w:rPr>
                <w:rStyle w:val="Lienhypertexte"/>
                <w:noProof/>
              </w:rPr>
              <w:t>5</w:t>
            </w:r>
            <w:r>
              <w:rPr>
                <w:noProof/>
              </w:rPr>
              <w:tab/>
            </w:r>
            <w:r w:rsidRPr="00946711">
              <w:rPr>
                <w:rStyle w:val="Lienhypertexte"/>
                <w:noProof/>
              </w:rPr>
              <w:t>Heatmap : taux d’analphabetisme pondere par Etat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_Toc225280371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74670" w14:textId="77777777" w:rsidR="006E6BB4" w:rsidRDefault="006E6BB4">
          <w:pPr>
            <w:pStyle w:val="TM1"/>
            <w:tabs>
              <w:tab w:val="left" w:pos="440"/>
              <w:tab w:val="right" w:leader="dot" w:pos="9396"/>
            </w:tabs>
            <w:rPr>
              <w:noProof/>
            </w:rPr>
          </w:pPr>
          <w:hyperlink w:anchor="_Toc225280372" w:history="1">
            <w:r w:rsidRPr="00946711">
              <w:rPr>
                <w:rStyle w:val="Lienhypertexte"/>
                <w:noProof/>
              </w:rPr>
              <w:t>6</w:t>
            </w:r>
            <w:r>
              <w:rPr>
                <w:noProof/>
              </w:rPr>
              <w:tab/>
            </w:r>
            <w:r w:rsidRPr="00946711">
              <w:rPr>
                <w:rStyle w:val="Lienhypertexte"/>
                <w:noProof/>
              </w:rPr>
              <w:t>Synthese de l’Analyse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_Toc225280372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5F327" w14:textId="77777777" w:rsidR="00CA0963" w:rsidRDefault="006E6BB4">
          <w:r>
            <w:fldChar w:fldCharType="end"/>
          </w:r>
        </w:p>
      </w:sdtContent>
    </w:sdt>
    <w:p w14:paraId="2C2E0F69" w14:textId="77777777" w:rsidR="00CA0963" w:rsidRDefault="006E6BB4">
      <w:r>
        <w:pict w14:anchorId="5D41A91A">
          <v:rect id="_x0000_i1025" style="width:0;height:1.5pt" o:hralign="center" o:hrstd="t" o:hr="t"/>
        </w:pict>
      </w:r>
    </w:p>
    <w:p w14:paraId="7E120CBA" w14:textId="77777777" w:rsidR="00CA0963" w:rsidRDefault="006E6BB4">
      <w:pPr>
        <w:pStyle w:val="FirstParagraph"/>
      </w:pPr>
      <w:r>
        <w:rPr>
          <w:b/>
          <w:bCs/>
        </w:rPr>
        <w:t>Objectif :</w:t>
      </w:r>
      <w:r>
        <w:t xml:space="preserve"> </w:t>
      </w:r>
      <w:r>
        <w:t xml:space="preserve">Analyser les niveaux d’instruction et les taux d’alphabetisation de la population nigeriane, et comparer les profils entre sexes, tranches d’age et zones geographiques, en tenant compte de la ponderation </w:t>
      </w:r>
      <w:r>
        <w:rPr>
          <w:rStyle w:val="VerbatimChar"/>
        </w:rPr>
        <w:t>wt_wave4</w:t>
      </w:r>
      <w:r>
        <w:t>.</w:t>
      </w:r>
    </w:p>
    <w:p w14:paraId="157F36C1" w14:textId="77777777" w:rsidR="00CA0963" w:rsidRDefault="006E6BB4">
      <w:pPr>
        <w:pStyle w:val="Corpsdetexte"/>
      </w:pPr>
      <w:r>
        <w:rPr>
          <w:b/>
          <w:bCs/>
        </w:rPr>
        <w:t>Fichiers :</w:t>
      </w:r>
      <w:r>
        <w:t xml:space="preserve"> </w:t>
      </w:r>
      <w:r>
        <w:rPr>
          <w:rStyle w:val="VerbatimChar"/>
        </w:rPr>
        <w:t>sect2_harvestw4.dta</w:t>
      </w:r>
      <w:r>
        <w:t xml:space="preserve"> + </w:t>
      </w:r>
      <w:r>
        <w:rPr>
          <w:rStyle w:val="VerbatimChar"/>
        </w:rPr>
        <w:t>sect1_har</w:t>
      </w:r>
      <w:r>
        <w:rPr>
          <w:rStyle w:val="VerbatimChar"/>
        </w:rPr>
        <w:t>vestw4.dta</w:t>
      </w:r>
      <w:r>
        <w:t xml:space="preserve"> + </w:t>
      </w:r>
      <w:r>
        <w:rPr>
          <w:rStyle w:val="VerbatimChar"/>
        </w:rPr>
        <w:t>sectaa_harvestw4.dta</w:t>
      </w:r>
      <w:r>
        <w:t xml:space="preserve"> | </w:t>
      </w:r>
      <w:r>
        <w:rPr>
          <w:b/>
          <w:bCs/>
        </w:rPr>
        <w:t>Poids :</w:t>
      </w:r>
      <w:r>
        <w:t xml:space="preserve"> </w:t>
      </w:r>
      <w:r>
        <w:rPr>
          <w:rStyle w:val="VerbatimChar"/>
        </w:rPr>
        <w:t>wt_wave4</w:t>
      </w:r>
    </w:p>
    <w:p w14:paraId="4C645544" w14:textId="77777777" w:rsidR="00CA0963" w:rsidRDefault="006E6BB4">
      <w:r>
        <w:pict w14:anchorId="3B013D50">
          <v:rect id="_x0000_i1026" style="width:0;height:1.5pt" o:hralign="center" o:hrstd="t" o:hr="t"/>
        </w:pict>
      </w:r>
    </w:p>
    <w:p w14:paraId="4027F2A9" w14:textId="77777777" w:rsidR="00CA0963" w:rsidRDefault="006E6BB4">
      <w:pPr>
        <w:pStyle w:val="Titre1"/>
      </w:pPr>
      <w:bookmarkStart w:id="0" w:name="Xb3a2d6d714cd9846c5f1283ea0b18038e960683"/>
      <w:bookmarkStart w:id="1" w:name="_Toc225280359"/>
      <w:r>
        <w:rPr>
          <w:rStyle w:val="SectionNumber"/>
        </w:rPr>
        <w:lastRenderedPageBreak/>
        <w:t>1</w:t>
      </w:r>
      <w:r>
        <w:tab/>
        <w:t>Distribution du niveau d’education (ponderee)</w:t>
      </w:r>
      <w:bookmarkEnd w:id="1"/>
    </w:p>
    <w:p w14:paraId="579518E2" w14:textId="77777777" w:rsidR="00CA0963" w:rsidRDefault="006E6BB4">
      <w:pPr>
        <w:pStyle w:val="Titre2"/>
      </w:pPr>
      <w:bookmarkStart w:id="2" w:name="frequences-ponderees"/>
      <w:bookmarkStart w:id="3" w:name="_Toc225280360"/>
      <w:r>
        <w:rPr>
          <w:rStyle w:val="SectionNumber"/>
        </w:rPr>
        <w:t>1.1</w:t>
      </w:r>
      <w:r>
        <w:tab/>
        <w:t>Frequences ponderees</w:t>
      </w:r>
      <w:bookmarkEnd w:id="3"/>
    </w:p>
    <w:p w14:paraId="0DE867A0" w14:textId="77777777" w:rsidR="00CA0963" w:rsidRDefault="006E6BB4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center"/>
      </w:pPr>
      <w:r>
        <w:t>Distribution ponderee du niveau d'education -- Wave 4 (2018)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419"/>
        <w:gridCol w:w="2990"/>
      </w:tblGrid>
      <w:tr w:rsidR="00CA0963" w14:paraId="54B7ECCD" w14:textId="77777777" w:rsidTr="00CA09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41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C3094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Niveau d'education</w:t>
            </w:r>
          </w:p>
        </w:tc>
        <w:tc>
          <w:tcPr>
            <w:tcW w:w="299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0743C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Proportion ponderee (%)</w:t>
            </w:r>
          </w:p>
        </w:tc>
      </w:tr>
      <w:tr w:rsidR="00CA0963" w14:paraId="38AF75A3" w14:textId="77777777" w:rsidTr="00CA0963">
        <w:trPr>
          <w:jc w:val="center"/>
        </w:trPr>
        <w:tc>
          <w:tcPr>
            <w:tcW w:w="2419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4477F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Primaire</w:t>
            </w:r>
          </w:p>
        </w:tc>
        <w:tc>
          <w:tcPr>
            <w:tcW w:w="299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379081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36.3</w:t>
            </w:r>
          </w:p>
        </w:tc>
      </w:tr>
      <w:tr w:rsidR="00CA0963" w14:paraId="5BE16C94" w14:textId="77777777" w:rsidTr="00CA0963">
        <w:trPr>
          <w:jc w:val="center"/>
        </w:trPr>
        <w:tc>
          <w:tcPr>
            <w:tcW w:w="2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0C0B6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Senior Secondary</w:t>
            </w:r>
          </w:p>
        </w:tc>
        <w:tc>
          <w:tcPr>
            <w:tcW w:w="2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2DDF6E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22.9</w:t>
            </w:r>
          </w:p>
        </w:tc>
      </w:tr>
      <w:tr w:rsidR="00CA0963" w14:paraId="629DD535" w14:textId="77777777" w:rsidTr="00CA0963">
        <w:trPr>
          <w:jc w:val="center"/>
        </w:trPr>
        <w:tc>
          <w:tcPr>
            <w:tcW w:w="2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F6000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Aucun</w:t>
            </w:r>
          </w:p>
        </w:tc>
        <w:tc>
          <w:tcPr>
            <w:tcW w:w="2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2D1F7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20.3</w:t>
            </w:r>
          </w:p>
        </w:tc>
      </w:tr>
      <w:tr w:rsidR="00CA0963" w14:paraId="2C2EBD3F" w14:textId="77777777" w:rsidTr="00CA0963">
        <w:trPr>
          <w:jc w:val="center"/>
        </w:trPr>
        <w:tc>
          <w:tcPr>
            <w:tcW w:w="24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094258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Junior Secondary</w:t>
            </w:r>
          </w:p>
        </w:tc>
        <w:tc>
          <w:tcPr>
            <w:tcW w:w="299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31FFB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11.0</w:t>
            </w:r>
          </w:p>
        </w:tc>
      </w:tr>
      <w:tr w:rsidR="00CA0963" w14:paraId="5D2F066F" w14:textId="77777777" w:rsidTr="00CA0963">
        <w:trPr>
          <w:jc w:val="center"/>
        </w:trPr>
        <w:tc>
          <w:tcPr>
            <w:tcW w:w="2419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1EE44B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Tertiaire</w:t>
            </w:r>
          </w:p>
        </w:tc>
        <w:tc>
          <w:tcPr>
            <w:tcW w:w="299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8D2E1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9.5</w:t>
            </w:r>
          </w:p>
        </w:tc>
      </w:tr>
    </w:tbl>
    <w:p w14:paraId="7016C489" w14:textId="77777777" w:rsidR="00CA0963" w:rsidRDefault="006E6BB4">
      <w:pPr>
        <w:pStyle w:val="Titre2"/>
      </w:pPr>
      <w:bookmarkStart w:id="4" w:name="barplot-pondere"/>
      <w:bookmarkStart w:id="5" w:name="_Toc225280361"/>
      <w:bookmarkEnd w:id="2"/>
      <w:r>
        <w:rPr>
          <w:rStyle w:val="SectionNumber"/>
        </w:rPr>
        <w:t>1.2</w:t>
      </w:r>
      <w:r>
        <w:tab/>
        <w:t>Barplot pondere</w:t>
      </w:r>
      <w:bookmarkEnd w:id="5"/>
    </w:p>
    <w:p w14:paraId="347EB168" w14:textId="77777777" w:rsidR="00CA0963" w:rsidRDefault="006E6BB4">
      <w:pPr>
        <w:pStyle w:val="CaptionedFigure"/>
      </w:pPr>
      <w:r>
        <w:rPr>
          <w:noProof/>
        </w:rPr>
        <w:drawing>
          <wp:inline distT="0" distB="0" distL="0" distR="0" wp14:anchorId="3999EAFF" wp14:editId="60D916AC">
            <wp:extent cx="5067300" cy="2401689"/>
            <wp:effectExtent l="0" t="0" r="0" b="0"/>
            <wp:docPr id="22" name="Picture" descr="Distribution ponderee du niveau d’education – Population nigeriane, Wav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D:/ENSAE/ISE_1_SEMESTRE_2/R/mon_projet/rapport/Analyse2_files/figure-docx/barplot-educ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401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68C383" w14:textId="77777777" w:rsidR="00CA0963" w:rsidRDefault="006E6BB4">
      <w:pPr>
        <w:pStyle w:val="ImageCaption"/>
      </w:pPr>
      <w:r>
        <w:t>Distribution ponderee du niveau d’education – Population nigeriane, Wave 4</w:t>
      </w:r>
    </w:p>
    <w:p w14:paraId="7D216588" w14:textId="77777777" w:rsidR="00CA0963" w:rsidRDefault="006E6BB4">
      <w:pPr>
        <w:pStyle w:val="Corpsdetexte"/>
      </w:pPr>
      <w:r>
        <w:t xml:space="preserve">Au niveau de la </w:t>
      </w:r>
      <w:r>
        <w:rPr>
          <w:b/>
          <w:bCs/>
        </w:rPr>
        <w:t>population nigeriane</w:t>
      </w:r>
      <w:r>
        <w:t xml:space="preserve">, le niveau </w:t>
      </w:r>
      <w:r>
        <w:rPr>
          <w:b/>
          <w:bCs/>
        </w:rPr>
        <w:t>Primaire</w:t>
      </w:r>
      <w:r>
        <w:t xml:space="preserve"> </w:t>
      </w:r>
      <w:r>
        <w:t>est le plus repandu (36.3%). Une part importante de la population (20.3%) n’a atteint aucun niveau d’instruction, reflet des inegalites historiques d’acces a l’education. Seulement 9.5% de la population a atteint le niveau tertiaire, illustrant le fort gou</w:t>
      </w:r>
      <w:r>
        <w:t>lot d’etranglement du systeme educatif nigerian.</w:t>
      </w:r>
    </w:p>
    <w:p w14:paraId="054116CF" w14:textId="77777777" w:rsidR="00CA0963" w:rsidRDefault="006E6BB4">
      <w:r>
        <w:pict w14:anchorId="03479CC1">
          <v:rect id="_x0000_i1027" style="width:0;height:1.5pt" o:hralign="center" o:hrstd="t" o:hr="t"/>
        </w:pict>
      </w:r>
    </w:p>
    <w:p w14:paraId="2D14B52E" w14:textId="77777777" w:rsidR="00CA0963" w:rsidRDefault="006E6BB4">
      <w:pPr>
        <w:pStyle w:val="Titre1"/>
      </w:pPr>
      <w:bookmarkStart w:id="6" w:name="education-par-sexe-adultes-18"/>
      <w:bookmarkStart w:id="7" w:name="_Toc225280362"/>
      <w:bookmarkEnd w:id="0"/>
      <w:bookmarkEnd w:id="4"/>
      <w:r>
        <w:rPr>
          <w:rStyle w:val="SectionNumber"/>
        </w:rPr>
        <w:lastRenderedPageBreak/>
        <w:t>2</w:t>
      </w:r>
      <w:r>
        <w:tab/>
        <w:t>Education par sexe (adultes 18+)</w:t>
      </w:r>
      <w:bookmarkEnd w:id="7"/>
    </w:p>
    <w:p w14:paraId="0E775F1C" w14:textId="77777777" w:rsidR="00CA0963" w:rsidRDefault="006E6BB4">
      <w:pPr>
        <w:pStyle w:val="Titre2"/>
      </w:pPr>
      <w:bookmarkStart w:id="8" w:name="test-du-chi-deux-et-v-de-cramer"/>
      <w:bookmarkStart w:id="9" w:name="_Toc225280363"/>
      <w:r>
        <w:rPr>
          <w:rStyle w:val="SectionNumber"/>
        </w:rPr>
        <w:t>2.1</w:t>
      </w:r>
      <w:r>
        <w:tab/>
        <w:t>Test du Chi-deux et V de Cramer</w:t>
      </w:r>
      <w:bookmarkEnd w:id="9"/>
    </w:p>
    <w:p w14:paraId="14886DE5" w14:textId="77777777" w:rsidR="00CA0963" w:rsidRDefault="006E6BB4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center"/>
      </w:pPr>
      <w:r>
        <w:t>Test du Chi-deux -- Education par sexe (adultes 18+)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340"/>
        <w:gridCol w:w="741"/>
        <w:gridCol w:w="1346"/>
        <w:gridCol w:w="1707"/>
        <w:gridCol w:w="1829"/>
      </w:tblGrid>
      <w:tr w:rsidR="00CA0963" w14:paraId="5016AB45" w14:textId="77777777" w:rsidTr="00CA09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3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CB0EC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Chi.deux</w:t>
            </w:r>
          </w:p>
        </w:tc>
        <w:tc>
          <w:tcPr>
            <w:tcW w:w="74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4C398F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ddl</w:t>
            </w:r>
          </w:p>
        </w:tc>
        <w:tc>
          <w:tcPr>
            <w:tcW w:w="134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8E509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p.valeur</w:t>
            </w:r>
          </w:p>
        </w:tc>
        <w:tc>
          <w:tcPr>
            <w:tcW w:w="170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76C0E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V.de.Cramer</w:t>
            </w:r>
          </w:p>
        </w:tc>
        <w:tc>
          <w:tcPr>
            <w:tcW w:w="182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90A23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Interpretation</w:t>
            </w:r>
          </w:p>
        </w:tc>
      </w:tr>
      <w:tr w:rsidR="00CA0963" w14:paraId="74DE6079" w14:textId="77777777" w:rsidTr="00CA0963">
        <w:trPr>
          <w:jc w:val="center"/>
        </w:trPr>
        <w:tc>
          <w:tcPr>
            <w:tcW w:w="13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545A5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116.816</w:t>
            </w:r>
          </w:p>
        </w:tc>
        <w:tc>
          <w:tcPr>
            <w:tcW w:w="74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3D7AAC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</w:t>
            </w:r>
          </w:p>
        </w:tc>
        <w:tc>
          <w:tcPr>
            <w:tcW w:w="134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97E702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 2.2e-16</w:t>
            </w:r>
          </w:p>
        </w:tc>
        <w:tc>
          <w:tcPr>
            <w:tcW w:w="1707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61F5A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0.1063</w:t>
            </w:r>
          </w:p>
        </w:tc>
        <w:tc>
          <w:tcPr>
            <w:tcW w:w="1829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DA1A0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Moderee</w:t>
            </w:r>
          </w:p>
        </w:tc>
      </w:tr>
    </w:tbl>
    <w:p w14:paraId="1227EAA3" w14:textId="77777777" w:rsidR="00CA0963" w:rsidRDefault="006E6BB4">
      <w:pPr>
        <w:pStyle w:val="Titre2"/>
      </w:pPr>
      <w:bookmarkStart w:id="10" w:name="barplot-100-pondere-par-sexe"/>
      <w:bookmarkStart w:id="11" w:name="_Toc225280364"/>
      <w:bookmarkEnd w:id="8"/>
      <w:r>
        <w:rPr>
          <w:rStyle w:val="SectionNumber"/>
        </w:rPr>
        <w:t>2.2</w:t>
      </w:r>
      <w:r>
        <w:tab/>
        <w:t>Barplot 100% pondere par sexe</w:t>
      </w:r>
      <w:bookmarkEnd w:id="11"/>
    </w:p>
    <w:p w14:paraId="20611940" w14:textId="77777777" w:rsidR="00CA0963" w:rsidRDefault="006E6BB4">
      <w:pPr>
        <w:pStyle w:val="CaptionedFigure"/>
      </w:pPr>
      <w:r>
        <w:rPr>
          <w:noProof/>
        </w:rPr>
        <w:drawing>
          <wp:inline distT="0" distB="0" distL="0" distR="0" wp14:anchorId="6D554A8A" wp14:editId="7C197356">
            <wp:extent cx="5067300" cy="2533650"/>
            <wp:effectExtent l="0" t="0" r="0" b="0"/>
            <wp:docPr id="28" name="Picture" descr="Niveau d’education pondere par sexe – Population adulte nigeriane, Wav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D:/ENSAE/ISE_1_SEMESTRE_2/R/mon_projet/rapport/Analyse2_files/figure-docx/barplot-sexe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128244" w14:textId="77777777" w:rsidR="00CA0963" w:rsidRDefault="006E6BB4">
      <w:pPr>
        <w:pStyle w:val="ImageCaption"/>
      </w:pPr>
      <w:r>
        <w:t>Niveau d’education pondere par sexe – Population adulte nigeriane, Wave 4</w:t>
      </w:r>
    </w:p>
    <w:p w14:paraId="091C58A0" w14:textId="77777777" w:rsidR="00CA0963" w:rsidRDefault="006E6BB4">
      <w:pPr>
        <w:pStyle w:val="Corpsdetexte"/>
      </w:pPr>
      <w:r>
        <w:t xml:space="preserve">Au sein de la population adulte nigeriane, le test du Chi-deux revele une association moderee entre le sexe et le niveau d’education (p = &lt;2e-16, V = 0.106). Les </w:t>
      </w:r>
      <w:r>
        <w:rPr>
          <w:b/>
          <w:bCs/>
        </w:rPr>
        <w:t>femmes sont significativement desavantagees</w:t>
      </w:r>
      <w:r>
        <w:t xml:space="preserve"> : elles representent une proportion plus elevee sa</w:t>
      </w:r>
      <w:r>
        <w:t>ns instruction, tandis que les hommes sont sur-representes aux niveaux secondaire et superieur. Ces inegalites de genre persistent au sein de la population nigerianes malgre les progres recents.</w:t>
      </w:r>
    </w:p>
    <w:p w14:paraId="1F80B783" w14:textId="77777777" w:rsidR="00CA0963" w:rsidRDefault="006E6BB4">
      <w:r>
        <w:pict w14:anchorId="776AAE0A">
          <v:rect id="_x0000_i1028" style="width:0;height:1.5pt" o:hralign="center" o:hrstd="t" o:hr="t"/>
        </w:pict>
      </w:r>
    </w:p>
    <w:p w14:paraId="280CD7B6" w14:textId="77777777" w:rsidR="00CA0963" w:rsidRDefault="006E6BB4">
      <w:pPr>
        <w:pStyle w:val="Titre1"/>
      </w:pPr>
      <w:bookmarkStart w:id="12" w:name="relation-age-et-niveau-deducation"/>
      <w:bookmarkStart w:id="13" w:name="_Toc225280365"/>
      <w:bookmarkEnd w:id="6"/>
      <w:bookmarkEnd w:id="10"/>
      <w:r>
        <w:rPr>
          <w:rStyle w:val="SectionNumber"/>
        </w:rPr>
        <w:t>3</w:t>
      </w:r>
      <w:r>
        <w:tab/>
        <w:t>Relation age et niveau d’education</w:t>
      </w:r>
      <w:bookmarkEnd w:id="13"/>
    </w:p>
    <w:p w14:paraId="0FBC20A9" w14:textId="77777777" w:rsidR="00CA0963" w:rsidRDefault="006E6BB4">
      <w:pPr>
        <w:pStyle w:val="Titre2"/>
      </w:pPr>
      <w:bookmarkStart w:id="14" w:name="test-de-kruskal-wallis-et-post-hoc-dunn"/>
      <w:bookmarkStart w:id="15" w:name="_Toc225280366"/>
      <w:r>
        <w:rPr>
          <w:rStyle w:val="SectionNumber"/>
        </w:rPr>
        <w:t>3.1</w:t>
      </w:r>
      <w:r>
        <w:tab/>
        <w:t>Test de Kruskal-Wa</w:t>
      </w:r>
      <w:r>
        <w:t>llis et post-hoc Dunn</w:t>
      </w:r>
      <w:bookmarkEnd w:id="15"/>
    </w:p>
    <w:p w14:paraId="3F3DA812" w14:textId="77777777" w:rsidR="00CA0963" w:rsidRDefault="006E6BB4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center"/>
      </w:pPr>
      <w:r>
        <w:t>Test de Kruskal-Wallis -- Education par groupe d'age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804"/>
        <w:gridCol w:w="1364"/>
        <w:gridCol w:w="741"/>
        <w:gridCol w:w="1346"/>
        <w:gridCol w:w="2832"/>
      </w:tblGrid>
      <w:tr w:rsidR="00CA0963" w14:paraId="0797665E" w14:textId="77777777" w:rsidTr="00CA09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80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5889D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Test</w:t>
            </w:r>
          </w:p>
        </w:tc>
        <w:tc>
          <w:tcPr>
            <w:tcW w:w="136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6D337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Chi.carre</w:t>
            </w:r>
          </w:p>
        </w:tc>
        <w:tc>
          <w:tcPr>
            <w:tcW w:w="74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51B933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ddl</w:t>
            </w:r>
          </w:p>
        </w:tc>
        <w:tc>
          <w:tcPr>
            <w:tcW w:w="134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AB9A9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p.valeur</w:t>
            </w:r>
          </w:p>
        </w:tc>
        <w:tc>
          <w:tcPr>
            <w:tcW w:w="28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16408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Conclusion</w:t>
            </w:r>
          </w:p>
        </w:tc>
      </w:tr>
      <w:tr w:rsidR="00CA0963" w14:paraId="6E85F67B" w14:textId="77777777" w:rsidTr="00CA0963">
        <w:trPr>
          <w:jc w:val="center"/>
        </w:trPr>
        <w:tc>
          <w:tcPr>
            <w:tcW w:w="180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EE75C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Kruskal-Wallis</w:t>
            </w:r>
          </w:p>
        </w:tc>
        <w:tc>
          <w:tcPr>
            <w:tcW w:w="136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E8BA3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410.878</w:t>
            </w:r>
          </w:p>
        </w:tc>
        <w:tc>
          <w:tcPr>
            <w:tcW w:w="74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FD689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4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563C4F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&lt; 2.2e-16</w:t>
            </w:r>
          </w:p>
        </w:tc>
        <w:tc>
          <w:tcPr>
            <w:tcW w:w="28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463D1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Differences significatives</w:t>
            </w:r>
          </w:p>
        </w:tc>
      </w:tr>
    </w:tbl>
    <w:p w14:paraId="244DB74F" w14:textId="77777777" w:rsidR="00CA0963" w:rsidRDefault="006E6BB4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center"/>
      </w:pPr>
      <w:r>
        <w:lastRenderedPageBreak/>
        <w:t>Post-hoc Dunn (Bonferroni) -- Groupes d'age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376"/>
        <w:gridCol w:w="1376"/>
        <w:gridCol w:w="1535"/>
        <w:gridCol w:w="1266"/>
        <w:gridCol w:w="1364"/>
        <w:gridCol w:w="1022"/>
      </w:tblGrid>
      <w:tr w:rsidR="00CA0963" w14:paraId="2C811F33" w14:textId="77777777" w:rsidTr="00CA09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37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7E1775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Groupe 1</w:t>
            </w:r>
          </w:p>
        </w:tc>
        <w:tc>
          <w:tcPr>
            <w:tcW w:w="137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6C178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Groupe 2</w:t>
            </w:r>
          </w:p>
        </w:tc>
        <w:tc>
          <w:tcPr>
            <w:tcW w:w="1535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8C388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Statistique</w:t>
            </w:r>
          </w:p>
        </w:tc>
        <w:tc>
          <w:tcPr>
            <w:tcW w:w="126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1EEF3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p-valeur</w:t>
            </w:r>
          </w:p>
        </w:tc>
        <w:tc>
          <w:tcPr>
            <w:tcW w:w="136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8E979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p ajustee</w:t>
            </w:r>
          </w:p>
        </w:tc>
        <w:tc>
          <w:tcPr>
            <w:tcW w:w="102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E190EA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Signif</w:t>
            </w:r>
          </w:p>
        </w:tc>
      </w:tr>
      <w:tr w:rsidR="00CA0963" w14:paraId="5D9AB794" w14:textId="77777777" w:rsidTr="00CA0963">
        <w:trPr>
          <w:jc w:val="center"/>
        </w:trPr>
        <w:tc>
          <w:tcPr>
            <w:tcW w:w="137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6B839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18-30</w:t>
            </w:r>
          </w:p>
        </w:tc>
        <w:tc>
          <w:tcPr>
            <w:tcW w:w="137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265499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31-45</w:t>
            </w:r>
          </w:p>
        </w:tc>
        <w:tc>
          <w:tcPr>
            <w:tcW w:w="1535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84F05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-8.4746</w:t>
            </w:r>
          </w:p>
        </w:tc>
        <w:tc>
          <w:tcPr>
            <w:tcW w:w="126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C39B4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36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E5B6C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2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161E72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****</w:t>
            </w:r>
          </w:p>
        </w:tc>
      </w:tr>
      <w:tr w:rsidR="00CA0963" w14:paraId="3CB8FCEE" w14:textId="77777777" w:rsidTr="00CA0963">
        <w:trPr>
          <w:jc w:val="center"/>
        </w:trPr>
        <w:tc>
          <w:tcPr>
            <w:tcW w:w="13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1A380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18-30</w:t>
            </w:r>
          </w:p>
        </w:tc>
        <w:tc>
          <w:tcPr>
            <w:tcW w:w="13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A2D34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46-60</w:t>
            </w:r>
          </w:p>
        </w:tc>
        <w:tc>
          <w:tcPr>
            <w:tcW w:w="15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51D93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-12.6524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C69A4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D9F3B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26E94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****</w:t>
            </w:r>
          </w:p>
        </w:tc>
      </w:tr>
      <w:tr w:rsidR="00CA0963" w14:paraId="6BA4CBC1" w14:textId="77777777" w:rsidTr="00CA0963">
        <w:trPr>
          <w:jc w:val="center"/>
        </w:trPr>
        <w:tc>
          <w:tcPr>
            <w:tcW w:w="13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C1626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18-30</w:t>
            </w:r>
          </w:p>
        </w:tc>
        <w:tc>
          <w:tcPr>
            <w:tcW w:w="13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A618E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60+</w:t>
            </w:r>
          </w:p>
        </w:tc>
        <w:tc>
          <w:tcPr>
            <w:tcW w:w="15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D75CE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-18.1205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D24FE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A11737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046508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****</w:t>
            </w:r>
          </w:p>
        </w:tc>
      </w:tr>
      <w:tr w:rsidR="00CA0963" w14:paraId="185B429A" w14:textId="77777777" w:rsidTr="00CA0963">
        <w:trPr>
          <w:jc w:val="center"/>
        </w:trPr>
        <w:tc>
          <w:tcPr>
            <w:tcW w:w="13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29A1E0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31-45</w:t>
            </w:r>
          </w:p>
        </w:tc>
        <w:tc>
          <w:tcPr>
            <w:tcW w:w="13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3E477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46-60</w:t>
            </w:r>
          </w:p>
        </w:tc>
        <w:tc>
          <w:tcPr>
            <w:tcW w:w="15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09E1E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-5.1959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ECC87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091289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8F427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****</w:t>
            </w:r>
          </w:p>
        </w:tc>
      </w:tr>
      <w:tr w:rsidR="00CA0963" w14:paraId="489F64F8" w14:textId="77777777" w:rsidTr="00CA0963">
        <w:trPr>
          <w:jc w:val="center"/>
        </w:trPr>
        <w:tc>
          <w:tcPr>
            <w:tcW w:w="13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6DDE6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31-45</w:t>
            </w:r>
          </w:p>
        </w:tc>
        <w:tc>
          <w:tcPr>
            <w:tcW w:w="137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B6CC4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60+</w:t>
            </w:r>
          </w:p>
        </w:tc>
        <w:tc>
          <w:tcPr>
            <w:tcW w:w="153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985520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-12.4885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67D6A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63C80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BD10C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****</w:t>
            </w:r>
          </w:p>
        </w:tc>
      </w:tr>
      <w:tr w:rsidR="00CA0963" w14:paraId="692F17E7" w14:textId="77777777" w:rsidTr="00CA0963">
        <w:trPr>
          <w:jc w:val="center"/>
        </w:trPr>
        <w:tc>
          <w:tcPr>
            <w:tcW w:w="137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14CFF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46-60</w:t>
            </w:r>
          </w:p>
        </w:tc>
        <w:tc>
          <w:tcPr>
            <w:tcW w:w="137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39061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60+</w:t>
            </w:r>
          </w:p>
        </w:tc>
        <w:tc>
          <w:tcPr>
            <w:tcW w:w="1535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6A67E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-8.0239</w:t>
            </w:r>
          </w:p>
        </w:tc>
        <w:tc>
          <w:tcPr>
            <w:tcW w:w="126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DEDA9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36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636DF2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2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DB900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****</w:t>
            </w:r>
          </w:p>
        </w:tc>
      </w:tr>
    </w:tbl>
    <w:p w14:paraId="4EB4F021" w14:textId="77777777" w:rsidR="00CA0963" w:rsidRDefault="006E6BB4">
      <w:pPr>
        <w:pStyle w:val="Titre2"/>
      </w:pPr>
      <w:bookmarkStart w:id="16" w:name="boxplot-pondere-par-groupe-dage"/>
      <w:bookmarkStart w:id="17" w:name="_Toc225280367"/>
      <w:bookmarkEnd w:id="14"/>
      <w:r>
        <w:rPr>
          <w:rStyle w:val="SectionNumber"/>
        </w:rPr>
        <w:t>3.2</w:t>
      </w:r>
      <w:r>
        <w:tab/>
        <w:t>Boxplot pondere par groupe d’age</w:t>
      </w:r>
      <w:bookmarkEnd w:id="17"/>
    </w:p>
    <w:p w14:paraId="0E6CFB75" w14:textId="77777777" w:rsidR="00CA0963" w:rsidRDefault="006E6BB4">
      <w:pPr>
        <w:pStyle w:val="CaptionedFigure"/>
      </w:pPr>
      <w:r>
        <w:rPr>
          <w:noProof/>
        </w:rPr>
        <w:drawing>
          <wp:inline distT="0" distB="0" distL="0" distR="0" wp14:anchorId="52A3A2F4" wp14:editId="6AAF4514">
            <wp:extent cx="5067300" cy="2533650"/>
            <wp:effectExtent l="0" t="0" r="0" b="0"/>
            <wp:docPr id="34" name="Picture" descr="Niveau d’education par groupe d’age – Population adulte nigeriane, Wav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D:/ENSAE/ISE_1_SEMESTRE_2/R/mon_projet/rapport/Analyse2_files/figure-docx/boxplot-age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F76657" w14:textId="77777777" w:rsidR="00CA0963" w:rsidRDefault="006E6BB4">
      <w:pPr>
        <w:pStyle w:val="ImageCaption"/>
      </w:pPr>
      <w:r>
        <w:t>Niveau d’education par groupe d’age – Population adulte nigeriane, Wave 4</w:t>
      </w:r>
    </w:p>
    <w:p w14:paraId="7F1DB8DF" w14:textId="77777777" w:rsidR="00CA0963" w:rsidRDefault="006E6BB4">
      <w:pPr>
        <w:pStyle w:val="Corpsdetexte"/>
      </w:pPr>
      <w:r>
        <w:t xml:space="preserve">Au niveau de la population nigeriane, le test de Kruskal-Wallis confirme des differences </w:t>
      </w:r>
      <w:r>
        <w:rPr>
          <w:b/>
          <w:bCs/>
        </w:rPr>
        <w:t>hautement significatives</w:t>
      </w:r>
      <w:r>
        <w:t xml:space="preserve"> du niveau d’education entre les groupes d’age (p = &lt;2e-16). Les generations </w:t>
      </w:r>
      <w:r>
        <w:rPr>
          <w:b/>
          <w:bCs/>
        </w:rPr>
        <w:t>18-30 ans</w:t>
      </w:r>
      <w:r>
        <w:t xml:space="preserve"> atteignent des niveaux d’education nettement superieurs </w:t>
      </w:r>
      <w:r>
        <w:t>aux generations precedentes, temoignant des progres de l’acces a l’education au Nigeria au fil des decennies. Le test post-hoc de Dunn avec correction de Bonferroni confirme que toutes les paires de groupes se distinguent significativement.</w:t>
      </w:r>
    </w:p>
    <w:p w14:paraId="324A35BA" w14:textId="77777777" w:rsidR="00CA0963" w:rsidRDefault="006E6BB4">
      <w:r>
        <w:pict w14:anchorId="60F9F352">
          <v:rect id="_x0000_i1029" style="width:0;height:1.5pt" o:hralign="center" o:hrstd="t" o:hr="t"/>
        </w:pict>
      </w:r>
    </w:p>
    <w:p w14:paraId="63FBFE01" w14:textId="77777777" w:rsidR="00CA0963" w:rsidRDefault="006E6BB4">
      <w:pPr>
        <w:pStyle w:val="Titre1"/>
      </w:pPr>
      <w:bookmarkStart w:id="18" w:name="X779793f3a7f0238c8f9d5e47b66d7254b1f6151"/>
      <w:bookmarkStart w:id="19" w:name="_Toc225280368"/>
      <w:bookmarkEnd w:id="12"/>
      <w:bookmarkEnd w:id="16"/>
      <w:r>
        <w:rPr>
          <w:rStyle w:val="SectionNumber"/>
        </w:rPr>
        <w:lastRenderedPageBreak/>
        <w:t>4</w:t>
      </w:r>
      <w:r>
        <w:tab/>
        <w:t>Scolarisati</w:t>
      </w:r>
      <w:r>
        <w:t>on des 6-17 ans par zone (ponderee)</w:t>
      </w:r>
      <w:bookmarkEnd w:id="19"/>
    </w:p>
    <w:p w14:paraId="554C599C" w14:textId="77777777" w:rsidR="00CA0963" w:rsidRDefault="006E6BB4">
      <w:pPr>
        <w:pStyle w:val="Titre2"/>
      </w:pPr>
      <w:bookmarkStart w:id="20" w:name="test-du-chi-deux"/>
      <w:bookmarkStart w:id="21" w:name="_Toc225280369"/>
      <w:r>
        <w:rPr>
          <w:rStyle w:val="SectionNumber"/>
        </w:rPr>
        <w:t>4.1</w:t>
      </w:r>
      <w:r>
        <w:tab/>
        <w:t>Test du Chi-deux</w:t>
      </w:r>
      <w:bookmarkEnd w:id="21"/>
    </w:p>
    <w:p w14:paraId="6D168911" w14:textId="77777777" w:rsidR="00CA0963" w:rsidRDefault="006E6BB4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center"/>
      </w:pPr>
      <w:r>
        <w:t>Test du Chi-deux -- Scolarisation des 6-17 ans par zone</w:t>
      </w:r>
    </w:p>
    <w:tbl>
      <w:tblPr>
        <w:tblStyle w:val="Table"/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340"/>
        <w:gridCol w:w="741"/>
        <w:gridCol w:w="1254"/>
        <w:gridCol w:w="1841"/>
      </w:tblGrid>
      <w:tr w:rsidR="00CA0963" w14:paraId="68528B53" w14:textId="77777777" w:rsidTr="00CA09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3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953163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Chi.deux</w:t>
            </w:r>
          </w:p>
        </w:tc>
        <w:tc>
          <w:tcPr>
            <w:tcW w:w="74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45F22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ddl</w:t>
            </w:r>
          </w:p>
        </w:tc>
        <w:tc>
          <w:tcPr>
            <w:tcW w:w="125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126FB8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p.valeur</w:t>
            </w:r>
          </w:p>
        </w:tc>
        <w:tc>
          <w:tcPr>
            <w:tcW w:w="184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4D3EB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Conclusion</w:t>
            </w:r>
          </w:p>
        </w:tc>
      </w:tr>
      <w:tr w:rsidR="00CA0963" w14:paraId="2929C84A" w14:textId="77777777" w:rsidTr="00CA0963">
        <w:trPr>
          <w:jc w:val="center"/>
        </w:trPr>
        <w:tc>
          <w:tcPr>
            <w:tcW w:w="1340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B7EEC2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0.971</w:t>
            </w:r>
          </w:p>
        </w:tc>
        <w:tc>
          <w:tcPr>
            <w:tcW w:w="74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4F5FC5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</w:t>
            </w:r>
          </w:p>
        </w:tc>
        <w:tc>
          <w:tcPr>
            <w:tcW w:w="125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19D37F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0.3245</w:t>
            </w:r>
          </w:p>
        </w:tc>
        <w:tc>
          <w:tcPr>
            <w:tcW w:w="184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D37B31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Non significatif</w:t>
            </w:r>
          </w:p>
        </w:tc>
      </w:tr>
    </w:tbl>
    <w:p w14:paraId="42F58F49" w14:textId="77777777" w:rsidR="00CA0963" w:rsidRDefault="006E6BB4">
      <w:pPr>
        <w:pStyle w:val="Titre2"/>
      </w:pPr>
      <w:bookmarkStart w:id="22" w:name="barplot-pondere-avec-ic"/>
      <w:bookmarkStart w:id="23" w:name="_Toc225280370"/>
      <w:bookmarkEnd w:id="20"/>
      <w:r>
        <w:rPr>
          <w:rStyle w:val="SectionNumber"/>
        </w:rPr>
        <w:t>4.2</w:t>
      </w:r>
      <w:r>
        <w:tab/>
        <w:t>Barplot pondere avec IC</w:t>
      </w:r>
      <w:bookmarkEnd w:id="23"/>
    </w:p>
    <w:p w14:paraId="6186AA2D" w14:textId="77777777" w:rsidR="00CA0963" w:rsidRDefault="006E6BB4">
      <w:pPr>
        <w:pStyle w:val="CaptionedFigure"/>
      </w:pPr>
      <w:r>
        <w:rPr>
          <w:noProof/>
        </w:rPr>
        <w:drawing>
          <wp:inline distT="0" distB="0" distL="0" distR="0" wp14:anchorId="6FF86F92" wp14:editId="28DD2BA0">
            <wp:extent cx="5067300" cy="2401689"/>
            <wp:effectExtent l="0" t="0" r="0" b="0"/>
            <wp:docPr id="40" name="Picture" descr="Taux de scolarisation pondere des 6-17 ans – Population nigeriane, Wav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D:/ENSAE/ISE_1_SEMESTRE_2/R/mon_projet/rapport/Analyse2_files/figure-docx/barplot-scol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401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3B6534" w14:textId="77777777" w:rsidR="00CA0963" w:rsidRDefault="006E6BB4">
      <w:pPr>
        <w:pStyle w:val="ImageCaption"/>
      </w:pPr>
      <w:r>
        <w:t>Taux de scolarisation pondere des 6-17 ans – Population nigeriane, Wave 4</w:t>
      </w:r>
    </w:p>
    <w:p w14:paraId="2FA6421A" w14:textId="77777777" w:rsidR="00CA0963" w:rsidRDefault="006E6BB4">
      <w:pPr>
        <w:pStyle w:val="Corpsdetexte"/>
      </w:pPr>
      <w:r>
        <w:t xml:space="preserve">Au sein de la </w:t>
      </w:r>
      <w:r>
        <w:rPr>
          <w:b/>
          <w:bCs/>
        </w:rPr>
        <w:t>population nigeriane</w:t>
      </w:r>
      <w:r>
        <w:t xml:space="preserve"> de 6 a 17 ans, le taux de scolarisation pondere est de </w:t>
      </w:r>
      <w:r>
        <w:rPr>
          <w:b/>
          <w:bCs/>
        </w:rPr>
        <w:t>11.6% en milieu urbain</w:t>
      </w:r>
      <w:r>
        <w:t xml:space="preserve"> contre </w:t>
      </w:r>
      <w:r>
        <w:rPr>
          <w:b/>
          <w:bCs/>
        </w:rPr>
        <w:t>13.1% en milieu rural</w:t>
      </w:r>
      <w:r>
        <w:t xml:space="preserve">, soit un ecart de </w:t>
      </w:r>
      <w:r>
        <w:rPr>
          <w:b/>
          <w:bCs/>
        </w:rPr>
        <w:t>-1.5 points</w:t>
      </w:r>
      <w:r>
        <w:t>. Cette dif</w:t>
      </w:r>
      <w:r>
        <w:t>ference est statistiquement significative (p = 0.325). Les inegalites geographiques d’acces a l’education persistent dans la population nigeriane, liees au manque d’infrastructures scolaires en zone rurale.</w:t>
      </w:r>
    </w:p>
    <w:p w14:paraId="18429A7E" w14:textId="77777777" w:rsidR="00CA0963" w:rsidRDefault="006E6BB4">
      <w:r>
        <w:pict w14:anchorId="47DF6F11">
          <v:rect id="_x0000_i1030" style="width:0;height:1.5pt" o:hralign="center" o:hrstd="t" o:hr="t"/>
        </w:pict>
      </w:r>
    </w:p>
    <w:p w14:paraId="4E2D8C58" w14:textId="77777777" w:rsidR="00CA0963" w:rsidRDefault="006E6BB4">
      <w:pPr>
        <w:pStyle w:val="Titre1"/>
      </w:pPr>
      <w:bookmarkStart w:id="24" w:name="X8998a08c84cdc9e61c8e553c63607bc139ff9b3"/>
      <w:bookmarkStart w:id="25" w:name="_Toc225280371"/>
      <w:bookmarkEnd w:id="18"/>
      <w:bookmarkEnd w:id="22"/>
      <w:r>
        <w:rPr>
          <w:rStyle w:val="SectionNumber"/>
        </w:rPr>
        <w:lastRenderedPageBreak/>
        <w:t>5</w:t>
      </w:r>
      <w:r>
        <w:tab/>
        <w:t>Heatmap : taux d’analphabetisme pondere par E</w:t>
      </w:r>
      <w:r>
        <w:t>tat</w:t>
      </w:r>
      <w:bookmarkEnd w:id="25"/>
    </w:p>
    <w:p w14:paraId="446DEB21" w14:textId="77777777" w:rsidR="00CA0963" w:rsidRDefault="006E6BB4">
      <w:pPr>
        <w:pStyle w:val="CaptionedFigure"/>
      </w:pPr>
      <w:r>
        <w:rPr>
          <w:noProof/>
        </w:rPr>
        <w:drawing>
          <wp:inline distT="0" distB="0" distL="0" distR="0" wp14:anchorId="61B4C620" wp14:editId="6F21A97E">
            <wp:extent cx="5067300" cy="6515100"/>
            <wp:effectExtent l="0" t="0" r="0" b="0"/>
            <wp:docPr id="45" name="Picture" descr="Taux d’analphabetisme pondere par Etat – Population adulte nigeriane, Wav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D:/ENSAE/ISE_1_SEMESTRE_2/R/mon_projet/rapport/Analyse2_files/figure-docx/heatmap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6515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E21EB0" w14:textId="77777777" w:rsidR="00CA0963" w:rsidRDefault="006E6BB4">
      <w:pPr>
        <w:pStyle w:val="ImageCaption"/>
      </w:pPr>
      <w:r>
        <w:t>Taux d’analphabetisme pondere par Etat – Population adulte nigeriane, Wave 4</w:t>
      </w:r>
    </w:p>
    <w:p w14:paraId="48C02DA3" w14:textId="77777777" w:rsidR="00CA0963" w:rsidRDefault="006E6BB4">
      <w:pPr>
        <w:pStyle w:val="Corpsdetexte"/>
      </w:pPr>
      <w:r>
        <w:t xml:space="preserve">La heatmap ponderee revele de fortes </w:t>
      </w:r>
      <w:r>
        <w:rPr>
          <w:b/>
          <w:bCs/>
        </w:rPr>
        <w:t>disparites geographiques</w:t>
      </w:r>
      <w:r>
        <w:t xml:space="preserve"> dans la population nigeriane. L’Etat de </w:t>
      </w:r>
      <w:r>
        <w:rPr>
          <w:b/>
          <w:bCs/>
        </w:rPr>
        <w:t>36. Zamfara</w:t>
      </w:r>
      <w:r>
        <w:t xml:space="preserve"> enregistre le taux d’analphabetisme le plus eleve (</w:t>
      </w:r>
      <w:r>
        <w:rPr>
          <w:b/>
          <w:bCs/>
        </w:rPr>
        <w:t>84.2%</w:t>
      </w:r>
      <w:r>
        <w:t xml:space="preserve">), </w:t>
      </w:r>
      <w:r>
        <w:t xml:space="preserve">tandis que </w:t>
      </w:r>
      <w:r>
        <w:rPr>
          <w:b/>
          <w:bCs/>
        </w:rPr>
        <w:t>6. Bayelsa</w:t>
      </w:r>
      <w:r>
        <w:t xml:space="preserve"> presente le plus faible (</w:t>
      </w:r>
      <w:r>
        <w:rPr>
          <w:b/>
          <w:bCs/>
        </w:rPr>
        <w:t>0%</w:t>
      </w:r>
      <w:r>
        <w:t xml:space="preserve">). Les Etats du </w:t>
      </w:r>
      <w:r>
        <w:rPr>
          <w:b/>
          <w:bCs/>
        </w:rPr>
        <w:t>Nord Nigeria</w:t>
      </w:r>
      <w:r>
        <w:t xml:space="preserve"> concentrent les taux les plus eleves, refletant des inegalites historiques d’acces a l’education formelle dans cette partie du pays.</w:t>
      </w:r>
    </w:p>
    <w:p w14:paraId="0FA3AF0B" w14:textId="77777777" w:rsidR="00CA0963" w:rsidRDefault="006E6BB4">
      <w:r>
        <w:lastRenderedPageBreak/>
        <w:pict w14:anchorId="797027E1">
          <v:rect id="_x0000_i1031" style="width:0;height:1.5pt" o:hralign="center" o:hrstd="t" o:hr="t"/>
        </w:pict>
      </w:r>
    </w:p>
    <w:p w14:paraId="157EF0E5" w14:textId="77777777" w:rsidR="00CA0963" w:rsidRDefault="006E6BB4">
      <w:pPr>
        <w:pStyle w:val="Titre1"/>
      </w:pPr>
      <w:bookmarkStart w:id="26" w:name="synthese-de-lanalyse-2"/>
      <w:bookmarkStart w:id="27" w:name="_Toc225280372"/>
      <w:bookmarkEnd w:id="24"/>
      <w:r>
        <w:rPr>
          <w:rStyle w:val="SectionNumber"/>
        </w:rPr>
        <w:t>6</w:t>
      </w:r>
      <w:r>
        <w:tab/>
      </w:r>
      <w:r>
        <w:t>Synthese de l’Analyse 2</w:t>
      </w:r>
      <w:bookmarkEnd w:id="27"/>
    </w:p>
    <w:p w14:paraId="41EC4800" w14:textId="77777777" w:rsidR="00CA0963" w:rsidRDefault="006E6BB4">
      <w:pPr>
        <w:pStyle w:val="TableCaption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jc w:val="center"/>
      </w:pPr>
      <w:r>
        <w:t>Synthese des resultats ponderes -- Analyse 2</w:t>
      </w:r>
    </w:p>
    <w:tbl>
      <w:tblPr>
        <w:tblStyle w:val="Table"/>
        <w:tblW w:w="5000" w:type="pct"/>
        <w:jc w:val="center"/>
        <w:tblLook w:val="0420" w:firstRow="1" w:lastRow="0" w:firstColumn="0" w:lastColumn="0" w:noHBand="0" w:noVBand="1"/>
      </w:tblPr>
      <w:tblGrid>
        <w:gridCol w:w="2556"/>
        <w:gridCol w:w="6850"/>
      </w:tblGrid>
      <w:tr w:rsidR="00CA0963" w14:paraId="68C9AF40" w14:textId="77777777" w:rsidTr="00CA09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2F46E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Tache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1A527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7DDED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color w:val="FFFFFF"/>
                <w:sz w:val="22"/>
                <w:szCs w:val="22"/>
              </w:rPr>
              <w:t>Resultat.principal</w:t>
            </w:r>
          </w:p>
        </w:tc>
      </w:tr>
      <w:tr w:rsidR="00CA0963" w14:paraId="326FC4CC" w14:textId="77777777" w:rsidTr="00CA0963">
        <w:trPr>
          <w:jc w:val="center"/>
        </w:trPr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52882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Education (5 cat.)</w:t>
            </w:r>
          </w:p>
        </w:tc>
        <w:tc>
          <w:tcPr>
            <w:tcW w:w="0" w:type="auto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FB92E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Primaire = 36.3% | Aucun = 20.3%</w:t>
            </w:r>
          </w:p>
        </w:tc>
      </w:tr>
      <w:tr w:rsidR="00CA0963" w14:paraId="17D6A6D5" w14:textId="77777777" w:rsidTr="00CA096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DD8A99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Education par sexe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AC3CF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Chi2 p = &lt;2e-16 | V = 0.106 -- Femmes desavantagees</w:t>
            </w:r>
          </w:p>
        </w:tc>
      </w:tr>
      <w:tr w:rsidR="00CA0963" w14:paraId="705100A2" w14:textId="77777777" w:rsidTr="00CA096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AE98F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 x Education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6EE4EC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Kruskal-Wallis p = &lt;2e-16 -- Jeunes plus eduques</w:t>
            </w:r>
          </w:p>
        </w:tc>
      </w:tr>
      <w:tr w:rsidR="00CA0963" w14:paraId="65708FF1" w14:textId="77777777" w:rsidTr="00CA096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22AF4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Scolarisation 6-17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6C640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Urbain = 11.6% vs Rural = 13.1% | Ecart = -1.5 pts</w:t>
            </w:r>
          </w:p>
        </w:tc>
      </w:tr>
      <w:tr w:rsidR="00CA0963" w14:paraId="6440BD24" w14:textId="77777777" w:rsidTr="00CA0963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EF2C9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Heatmap par Etat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4C184" w14:textId="77777777" w:rsidR="00CA0963" w:rsidRDefault="006E6BB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Max : 36. Zamfara (84.2%) | Min : 6. Bayelsa (0%)</w:t>
            </w:r>
          </w:p>
        </w:tc>
      </w:tr>
    </w:tbl>
    <w:p w14:paraId="22A50644" w14:textId="77777777" w:rsidR="00CA0963" w:rsidRDefault="006E6BB4">
      <w:r>
        <w:pict w14:anchorId="5EB6CC29">
          <v:rect id="_x0000_i1032" style="width:0;height:1.5pt" o:hralign="center" o:hrstd="t" o:hr="t"/>
        </w:pict>
      </w:r>
    </w:p>
    <w:p w14:paraId="2FEE1FAB" w14:textId="77777777" w:rsidR="00CA0963" w:rsidRDefault="006E6BB4">
      <w:pPr>
        <w:pStyle w:val="FirstParagraph"/>
      </w:pPr>
      <w:r>
        <w:rPr>
          <w:i/>
          <w:iCs/>
        </w:rPr>
        <w:t>Rapport genere avec R 4.5.2 – Source : Nigeria GHS Panel, Wave 4 (2018), World Bank LSMS-ISA.</w:t>
      </w:r>
      <w:bookmarkEnd w:id="26"/>
    </w:p>
    <w:sectPr w:rsidR="00CA0963">
      <w:footnotePr>
        <w:numRestart w:val="eachSect"/>
      </w:footnotePr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8B06E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0963"/>
    <w:rsid w:val="006E6BB4"/>
    <w:rsid w:val="00CA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CCA35"/>
  <w15:docId w15:val="{9A446A66-3EAE-42B5-A82B-08ED7D7F9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M1">
    <w:name w:val="toc 1"/>
    <w:basedOn w:val="Normal"/>
    <w:next w:val="Normal"/>
    <w:autoRedefine/>
    <w:uiPriority w:val="39"/>
    <w:unhideWhenUsed/>
    <w:rsid w:val="006E6BB4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E6BB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965</Words>
  <Characters>5311</Characters>
  <Application>Microsoft Office Word</Application>
  <DocSecurity>0</DocSecurity>
  <Lines>44</Lines>
  <Paragraphs>12</Paragraphs>
  <ScaleCrop>false</ScaleCrop>
  <Company/>
  <LinksUpToDate>false</LinksUpToDate>
  <CharactersWithSpaces>6264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2 – Education et alphabetisation des membres des menages</dc:title>
  <dc:creator/>
  <cp:keywords/>
  <cp:lastModifiedBy>Mars</cp:lastModifiedBy>
  <cp:revision>3</cp:revision>
  <dcterms:created xsi:type="dcterms:W3CDTF">2026-03-24T21:31:00Z</dcterms:created>
  <dcterms:modified xsi:type="dcterms:W3CDTF">2026-03-24T21:32:00Z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24 mars 2026</vt:lpwstr>
  </property>
  <property fmtid="{D5CDD505-2E9C-101B-9397-08002B2CF9AE}" pid="3" name="output">
    <vt:lpwstr/>
  </property>
  <property fmtid="{D5CDD505-2E9C-101B-9397-08002B2CF9AE}" pid="4" name="subtitle">
    <vt:lpwstr>Nigeria GHS Panel – Wave 4 (2018) | ENSAE ISE 1 – 2025-2026</vt:lpwstr>
  </property>
</Properties>
</file>