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D93F" w14:textId="77777777" w:rsidR="00113606" w:rsidRDefault="00000000">
      <w:pPr>
        <w:pStyle w:val="Titre"/>
      </w:pPr>
      <w:r>
        <w:t>Analyse des parcelles agricoles nigérianes</w:t>
      </w:r>
    </w:p>
    <w:p w14:paraId="32013335" w14:textId="77777777" w:rsidR="00113606" w:rsidRDefault="00000000">
      <w:pPr>
        <w:pStyle w:val="Sous-titre"/>
      </w:pPr>
      <w:r>
        <w:t>Structure foncière, tenure et utilisation des terres — GHS Panel Nigeria</w:t>
      </w:r>
    </w:p>
    <w:p w14:paraId="7316529D" w14:textId="77777777" w:rsidR="00113606" w:rsidRDefault="00000000">
      <w:pPr>
        <w:pStyle w:val="Author"/>
      </w:pPr>
      <w:r>
        <w:t>Abdoul Aziz BA &amp; Marème Diop</w:t>
      </w:r>
    </w:p>
    <w:p w14:paraId="3A6C537C" w14:textId="77777777" w:rsidR="00113606" w:rsidRDefault="00000000">
      <w:pPr>
        <w:pStyle w:val="Date"/>
      </w:pPr>
      <w:r>
        <w:t>avril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36361934"/>
        <w:docPartObj>
          <w:docPartGallery w:val="Table of Contents"/>
          <w:docPartUnique/>
        </w:docPartObj>
      </w:sdtPr>
      <w:sdtContent>
        <w:p w14:paraId="68CB9F06" w14:textId="77777777" w:rsidR="00113606" w:rsidRDefault="00000000">
          <w:pPr>
            <w:pStyle w:val="En-ttedetabledesmatires"/>
          </w:pPr>
          <w:r>
            <w:t>Table des matières</w:t>
          </w:r>
        </w:p>
        <w:p w14:paraId="66A0A75B" w14:textId="77777777" w:rsidR="002D6CAB" w:rsidRDefault="00000000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449708" w:history="1">
            <w:r w:rsidR="002D6CAB" w:rsidRPr="00F6736D">
              <w:rPr>
                <w:rStyle w:val="Lienhypertexte"/>
                <w:noProof/>
              </w:rPr>
              <w:t>1. Introduction</w:t>
            </w:r>
            <w:r w:rsidR="002D6CAB">
              <w:rPr>
                <w:noProof/>
                <w:webHidden/>
              </w:rPr>
              <w:tab/>
            </w:r>
            <w:r w:rsidR="002D6CAB">
              <w:rPr>
                <w:noProof/>
                <w:webHidden/>
              </w:rPr>
              <w:fldChar w:fldCharType="begin"/>
            </w:r>
            <w:r w:rsidR="002D6CAB">
              <w:rPr>
                <w:noProof/>
                <w:webHidden/>
              </w:rPr>
              <w:instrText xml:space="preserve"> PAGEREF _Toc227449708 \h </w:instrText>
            </w:r>
            <w:r w:rsidR="002D6CAB">
              <w:rPr>
                <w:noProof/>
                <w:webHidden/>
              </w:rPr>
            </w:r>
            <w:r w:rsidR="002D6CAB">
              <w:rPr>
                <w:noProof/>
                <w:webHidden/>
              </w:rPr>
              <w:fldChar w:fldCharType="separate"/>
            </w:r>
            <w:r w:rsidR="002D6CAB">
              <w:rPr>
                <w:noProof/>
                <w:webHidden/>
              </w:rPr>
              <w:t>2</w:t>
            </w:r>
            <w:r w:rsidR="002D6CAB">
              <w:rPr>
                <w:noProof/>
                <w:webHidden/>
              </w:rPr>
              <w:fldChar w:fldCharType="end"/>
            </w:r>
          </w:hyperlink>
        </w:p>
        <w:p w14:paraId="3C4149C4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09" w:history="1">
            <w:r w:rsidRPr="00F6736D">
              <w:rPr>
                <w:rStyle w:val="Lienhypertexte"/>
                <w:noProof/>
              </w:rPr>
              <w:t>2. Données et méthodes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B9C6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0" w:history="1">
            <w:r w:rsidRPr="00F6736D">
              <w:rPr>
                <w:rStyle w:val="Lienhypertexte"/>
                <w:noProof/>
              </w:rPr>
              <w:t>2.1 Source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EA50A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1" w:history="1">
            <w:r w:rsidRPr="00F6736D">
              <w:rPr>
                <w:rStyle w:val="Lienhypertexte"/>
                <w:noProof/>
              </w:rPr>
              <w:t>2.2 Traitement des unités de mesure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E4EBE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2" w:history="1">
            <w:r w:rsidRPr="00F6736D">
              <w:rPr>
                <w:rStyle w:val="Lienhypertexte"/>
                <w:noProof/>
              </w:rPr>
              <w:t>2.3 Plan de sondage ← 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FAE42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13" w:history="1">
            <w:r w:rsidRPr="00F6736D">
              <w:rPr>
                <w:rStyle w:val="Lienhypertexte"/>
                <w:noProof/>
              </w:rPr>
              <w:t>3. Tâche 19 — Préparation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EEA5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4" w:history="1">
            <w:r w:rsidRPr="00F6736D">
              <w:rPr>
                <w:rStyle w:val="Lienhypertexte"/>
                <w:noProof/>
              </w:rPr>
              <w:t>3.1 Valeurs manquantes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C1385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5" w:history="1">
            <w:r w:rsidRPr="00F6736D">
              <w:rPr>
                <w:rStyle w:val="Lienhypertexte"/>
                <w:noProof/>
              </w:rPr>
              <w:t>3.2 Statistiques descriptives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BE84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16" w:history="1">
            <w:r w:rsidRPr="00F6736D">
              <w:rPr>
                <w:rStyle w:val="Lienhypertexte"/>
                <w:noProof/>
              </w:rPr>
              <w:t>4. Tâche 20 — Analyse univariée des superficies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A8B2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7" w:history="1">
            <w:r w:rsidRPr="00F6736D">
              <w:rPr>
                <w:rStyle w:val="Lienhypertexte"/>
                <w:noProof/>
              </w:rPr>
              <w:t>4.1 Distribution des superficies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66DD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8" w:history="1">
            <w:r w:rsidRPr="00F6736D">
              <w:rPr>
                <w:rStyle w:val="Lienhypertexte"/>
                <w:noProof/>
              </w:rPr>
              <w:t>4.2 Histogrammes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520F3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19" w:history="1">
            <w:r w:rsidRPr="00F6736D">
              <w:rPr>
                <w:rStyle w:val="Lienhypertexte"/>
                <w:noProof/>
              </w:rPr>
              <w:t>4.3 Disparités géographiques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DD13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20" w:history="1">
            <w:r w:rsidRPr="00F6736D">
              <w:rPr>
                <w:rStyle w:val="Lienhypertexte"/>
                <w:noProof/>
              </w:rPr>
              <w:t>4.4 Concordance déclaré vs GPS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F0BA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21" w:history="1">
            <w:r w:rsidRPr="00F6736D">
              <w:rPr>
                <w:rStyle w:val="Lienhypertexte"/>
                <w:noProof/>
              </w:rPr>
              <w:t>5. Tâche 21 — Régime de tenure foncière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ECB6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22" w:history="1">
            <w:r w:rsidRPr="00F6736D">
              <w:rPr>
                <w:rStyle w:val="Lienhypertexte"/>
                <w:noProof/>
              </w:rPr>
              <w:t>5.1 Fréquences et proportions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AD1F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23" w:history="1">
            <w:r w:rsidRPr="00F6736D">
              <w:rPr>
                <w:rStyle w:val="Lienhypertexte"/>
                <w:noProof/>
              </w:rPr>
              <w:t>5.2 Barplot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8881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24" w:history="1">
            <w:r w:rsidRPr="00F6736D">
              <w:rPr>
                <w:rStyle w:val="Lienhypertexte"/>
                <w:noProof/>
              </w:rPr>
              <w:t>5.3 Test d’indépendance tenure × 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9BA5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25" w:history="1">
            <w:r w:rsidRPr="00F6736D">
              <w:rPr>
                <w:rStyle w:val="Lienhypertexte"/>
                <w:noProof/>
              </w:rPr>
              <w:t>6. Tâche 23 — Superficie totale et nombre de parcelles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0087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26" w:history="1">
            <w:r w:rsidRPr="00F6736D">
              <w:rPr>
                <w:rStyle w:val="Lienhypertexte"/>
                <w:noProof/>
              </w:rPr>
              <w:t>6.1 Corrélation de Spearman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10FD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27" w:history="1">
            <w:r w:rsidRPr="00F6736D">
              <w:rPr>
                <w:rStyle w:val="Lienhypertexte"/>
                <w:noProof/>
              </w:rPr>
              <w:t>6.2 Scatter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E7A7F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28" w:history="1">
            <w:r w:rsidRPr="00F6736D">
              <w:rPr>
                <w:rStyle w:val="Lienhypertexte"/>
                <w:noProof/>
              </w:rPr>
              <w:t>7. Tâche 24 — Heatmap superficie médiane par 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4A02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29" w:history="1">
            <w:r w:rsidRPr="00F6736D">
              <w:rPr>
                <w:rStyle w:val="Lienhypertexte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E979" w14:textId="77777777" w:rsidR="002D6CAB" w:rsidRDefault="002D6C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7449730" w:history="1">
            <w:r w:rsidRPr="00F6736D">
              <w:rPr>
                <w:rStyle w:val="Lienhypertexte"/>
                <w:noProof/>
              </w:rPr>
              <w:t>8.1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8A05" w14:textId="77777777" w:rsidR="002D6CAB" w:rsidRDefault="002D6C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7449731" w:history="1">
            <w:r w:rsidRPr="00F6736D">
              <w:rPr>
                <w:rStyle w:val="Lienhypertexte"/>
                <w:noProof/>
              </w:rPr>
              <w:t>9. 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1AB1A" w14:textId="77777777" w:rsidR="00113606" w:rsidRDefault="00000000">
          <w:r>
            <w:fldChar w:fldCharType="end"/>
          </w:r>
        </w:p>
      </w:sdtContent>
    </w:sdt>
    <w:p w14:paraId="007DAA4A" w14:textId="77777777" w:rsidR="00113606" w:rsidRDefault="00000000">
      <w:pPr>
        <w:pStyle w:val="Titre1"/>
      </w:pPr>
      <w:bookmarkStart w:id="0" w:name="introduction"/>
      <w:bookmarkStart w:id="1" w:name="_Toc227449708"/>
      <w:r>
        <w:lastRenderedPageBreak/>
        <w:t>1. Introduction</w:t>
      </w:r>
      <w:bookmarkEnd w:id="1"/>
    </w:p>
    <w:p w14:paraId="6FFA81F1" w14:textId="77777777" w:rsidR="00113606" w:rsidRDefault="00000000">
      <w:pPr>
        <w:pStyle w:val="FirstParagraph"/>
      </w:pPr>
      <w:r>
        <w:t xml:space="preserve">Ce rapport analyse la structure foncière des exploitations agricoles nigérianes à partir du General Household Survey (GHS) Panel, vague 4. L’objectif est de décrire comment les terres agricoles sont réparties, détenues et utilisées au Nigeria, à partir des informations collectées au niveau parcelle dans le fichier </w:t>
      </w:r>
      <w:r>
        <w:rPr>
          <w:rStyle w:val="VerbatimChar"/>
        </w:rPr>
        <w:t>sect11a1_plantingw4.dta</w:t>
      </w:r>
      <w:r>
        <w:t>.</w:t>
      </w:r>
    </w:p>
    <w:p w14:paraId="7857E911" w14:textId="77777777" w:rsidR="00113606" w:rsidRDefault="00000000">
      <w:pPr>
        <w:pStyle w:val="Titre1"/>
      </w:pPr>
      <w:bookmarkStart w:id="2" w:name="données-et-méthodes"/>
      <w:bookmarkStart w:id="3" w:name="_Toc227449709"/>
      <w:bookmarkEnd w:id="0"/>
      <w:r>
        <w:t>2. Données et méthodes</w:t>
      </w:r>
      <w:bookmarkEnd w:id="3"/>
    </w:p>
    <w:p w14:paraId="5F9539EB" w14:textId="77777777" w:rsidR="00113606" w:rsidRDefault="00000000">
      <w:pPr>
        <w:pStyle w:val="Titre2"/>
      </w:pPr>
      <w:bookmarkStart w:id="4" w:name="source-des-données"/>
      <w:bookmarkStart w:id="5" w:name="_Toc227449710"/>
      <w:r>
        <w:t>2.1 Source des données</w:t>
      </w:r>
      <w:bookmarkEnd w:id="5"/>
    </w:p>
    <w:p w14:paraId="7ADBD93D" w14:textId="77777777" w:rsidR="00113606" w:rsidRDefault="00000000">
      <w:pPr>
        <w:pStyle w:val="FirstParagraph"/>
      </w:pPr>
      <w:r>
        <w:t xml:space="preserve">Les données proviennent du GHS Panel conduit par le Bureau national des statistiques du Nigeria (NBS) en collaboration avec la Banque mondiale. Le fichier principal est </w:t>
      </w:r>
      <w:r>
        <w:rPr>
          <w:rStyle w:val="VerbatimChar"/>
        </w:rPr>
        <w:t>sect11a1_plantingw4.dta</w:t>
      </w:r>
      <w:r>
        <w:t xml:space="preserve"> qui contient </w:t>
      </w:r>
      <w:r>
        <w:rPr>
          <w:b/>
          <w:bCs/>
        </w:rPr>
        <w:t>11 076 parcelles</w:t>
      </w:r>
      <w:r>
        <w:t xml:space="preserve"> cultivées par les ménages enquêtés lors de la vague 4.</w:t>
      </w:r>
    </w:p>
    <w:p w14:paraId="5F29F670" w14:textId="77777777" w:rsidR="00113606" w:rsidRDefault="00000000">
      <w:pPr>
        <w:pStyle w:val="Titre2"/>
      </w:pPr>
      <w:bookmarkStart w:id="6" w:name="traitement-des-unités-de-mesure"/>
      <w:bookmarkStart w:id="7" w:name="_Toc227449711"/>
      <w:bookmarkEnd w:id="4"/>
      <w:r>
        <w:t>2.2 Traitement des unités de mesure</w:t>
      </w:r>
      <w:bookmarkEnd w:id="7"/>
    </w:p>
    <w:p w14:paraId="67E01B80" w14:textId="77777777" w:rsidR="00113606" w:rsidRDefault="00000000">
      <w:pPr>
        <w:pStyle w:val="FirstParagraph"/>
      </w:pPr>
      <w:r>
        <w:t>Les superficies sont déclarées dans six unités différentes. Les unités locales (Heaps, Ridges, Stands) utilisent des facteurs de conversion zone-spécifiques établis par la Banque mondiale. Les unités standardisées (Acres, Hectares, Mètres carrés) ont des facteurs fixes.</w:t>
      </w:r>
    </w:p>
    <w:p w14:paraId="1B8BDE29" w14:textId="77777777" w:rsidR="00113606" w:rsidRDefault="00000000">
      <w:pPr>
        <w:pStyle w:val="TableCaption"/>
      </w:pPr>
      <w:r>
        <w:t>Unités de mesure et facteurs de conversion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9"/>
        <w:gridCol w:w="776"/>
        <w:gridCol w:w="2237"/>
      </w:tblGrid>
      <w:tr w:rsidR="00113606" w14:paraId="7AAFAC4D" w14:textId="77777777" w:rsidTr="00113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D68A82" w14:textId="77777777" w:rsidR="00113606" w:rsidRDefault="00000000">
            <w:pPr>
              <w:pStyle w:val="Compact"/>
            </w:pPr>
            <w:r>
              <w:t>Unité</w:t>
            </w:r>
          </w:p>
        </w:tc>
        <w:tc>
          <w:tcPr>
            <w:tcW w:w="0" w:type="auto"/>
          </w:tcPr>
          <w:p w14:paraId="448C7F3C" w14:textId="77777777" w:rsidR="00113606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5CF9EAC0" w14:textId="77777777" w:rsidR="00113606" w:rsidRDefault="00000000">
            <w:pPr>
              <w:pStyle w:val="Compact"/>
            </w:pPr>
            <w:r>
              <w:t>Facteur</w:t>
            </w:r>
          </w:p>
        </w:tc>
      </w:tr>
      <w:tr w:rsidR="00113606" w14:paraId="3C39B3A2" w14:textId="77777777">
        <w:tc>
          <w:tcPr>
            <w:tcW w:w="0" w:type="auto"/>
          </w:tcPr>
          <w:p w14:paraId="4071FD09" w14:textId="77777777" w:rsidR="00113606" w:rsidRDefault="00000000">
            <w:pPr>
              <w:pStyle w:val="Compact"/>
            </w:pPr>
            <w:r>
              <w:t>Heaps</w:t>
            </w:r>
          </w:p>
        </w:tc>
        <w:tc>
          <w:tcPr>
            <w:tcW w:w="0" w:type="auto"/>
          </w:tcPr>
          <w:p w14:paraId="70050DDF" w14:textId="77777777" w:rsidR="0011360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CF2086B" w14:textId="77777777" w:rsidR="00113606" w:rsidRDefault="00000000">
            <w:pPr>
              <w:pStyle w:val="Compact"/>
            </w:pPr>
            <w:r>
              <w:t>Variable selon zone</w:t>
            </w:r>
          </w:p>
        </w:tc>
      </w:tr>
      <w:tr w:rsidR="00113606" w14:paraId="544EE9A2" w14:textId="77777777">
        <w:tc>
          <w:tcPr>
            <w:tcW w:w="0" w:type="auto"/>
          </w:tcPr>
          <w:p w14:paraId="0CAD21A0" w14:textId="77777777" w:rsidR="00113606" w:rsidRDefault="00000000">
            <w:pPr>
              <w:pStyle w:val="Compact"/>
            </w:pPr>
            <w:r>
              <w:t>Ridges</w:t>
            </w:r>
          </w:p>
        </w:tc>
        <w:tc>
          <w:tcPr>
            <w:tcW w:w="0" w:type="auto"/>
          </w:tcPr>
          <w:p w14:paraId="68EFAD72" w14:textId="77777777" w:rsidR="0011360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DDDE2B4" w14:textId="77777777" w:rsidR="00113606" w:rsidRDefault="00000000">
            <w:pPr>
              <w:pStyle w:val="Compact"/>
            </w:pPr>
            <w:r>
              <w:t>Variable selon zone</w:t>
            </w:r>
          </w:p>
        </w:tc>
      </w:tr>
      <w:tr w:rsidR="00113606" w14:paraId="44F13706" w14:textId="77777777">
        <w:tc>
          <w:tcPr>
            <w:tcW w:w="0" w:type="auto"/>
          </w:tcPr>
          <w:p w14:paraId="7265C84F" w14:textId="77777777" w:rsidR="00113606" w:rsidRDefault="00000000">
            <w:pPr>
              <w:pStyle w:val="Compact"/>
            </w:pPr>
            <w:r>
              <w:t>Stands</w:t>
            </w:r>
          </w:p>
        </w:tc>
        <w:tc>
          <w:tcPr>
            <w:tcW w:w="0" w:type="auto"/>
          </w:tcPr>
          <w:p w14:paraId="45C28472" w14:textId="77777777" w:rsidR="001136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25FEC18" w14:textId="77777777" w:rsidR="00113606" w:rsidRDefault="00000000">
            <w:pPr>
              <w:pStyle w:val="Compact"/>
            </w:pPr>
            <w:r>
              <w:t>Variable selon zone</w:t>
            </w:r>
          </w:p>
        </w:tc>
      </w:tr>
      <w:tr w:rsidR="00113606" w14:paraId="615BAAE1" w14:textId="77777777">
        <w:tc>
          <w:tcPr>
            <w:tcW w:w="0" w:type="auto"/>
          </w:tcPr>
          <w:p w14:paraId="74D8C701" w14:textId="77777777" w:rsidR="00113606" w:rsidRDefault="00000000">
            <w:pPr>
              <w:pStyle w:val="Compact"/>
            </w:pPr>
            <w:r>
              <w:t>Acres</w:t>
            </w:r>
          </w:p>
        </w:tc>
        <w:tc>
          <w:tcPr>
            <w:tcW w:w="0" w:type="auto"/>
          </w:tcPr>
          <w:p w14:paraId="3B576BCC" w14:textId="77777777" w:rsidR="0011360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3CF4375" w14:textId="77777777" w:rsidR="00113606" w:rsidRDefault="00000000">
            <w:pPr>
              <w:pStyle w:val="Compact"/>
            </w:pPr>
            <w:r>
              <w:t>× 0.404686 ha</w:t>
            </w:r>
          </w:p>
        </w:tc>
      </w:tr>
      <w:tr w:rsidR="00113606" w14:paraId="1B86A954" w14:textId="77777777">
        <w:tc>
          <w:tcPr>
            <w:tcW w:w="0" w:type="auto"/>
          </w:tcPr>
          <w:p w14:paraId="14B76F9A" w14:textId="77777777" w:rsidR="00113606" w:rsidRDefault="00000000">
            <w:pPr>
              <w:pStyle w:val="Compact"/>
            </w:pPr>
            <w:r>
              <w:t>Hectares</w:t>
            </w:r>
          </w:p>
        </w:tc>
        <w:tc>
          <w:tcPr>
            <w:tcW w:w="0" w:type="auto"/>
          </w:tcPr>
          <w:p w14:paraId="5C413611" w14:textId="77777777" w:rsidR="00113606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CC4232F" w14:textId="77777777" w:rsidR="00113606" w:rsidRDefault="00000000">
            <w:pPr>
              <w:pStyle w:val="Compact"/>
            </w:pPr>
            <w:r>
              <w:t>× 1.0 ha</w:t>
            </w:r>
          </w:p>
        </w:tc>
      </w:tr>
      <w:tr w:rsidR="00113606" w14:paraId="46AB55C9" w14:textId="77777777">
        <w:tc>
          <w:tcPr>
            <w:tcW w:w="0" w:type="auto"/>
          </w:tcPr>
          <w:p w14:paraId="181ABA88" w14:textId="77777777" w:rsidR="00113606" w:rsidRDefault="00000000">
            <w:pPr>
              <w:pStyle w:val="Compact"/>
            </w:pPr>
            <w:r>
              <w:t>Mètres carrés</w:t>
            </w:r>
          </w:p>
        </w:tc>
        <w:tc>
          <w:tcPr>
            <w:tcW w:w="0" w:type="auto"/>
          </w:tcPr>
          <w:p w14:paraId="5472C407" w14:textId="77777777" w:rsidR="00113606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1D72B77" w14:textId="77777777" w:rsidR="00113606" w:rsidRDefault="00000000">
            <w:pPr>
              <w:pStyle w:val="Compact"/>
            </w:pPr>
            <w:r>
              <w:t>÷ 10 000</w:t>
            </w:r>
          </w:p>
        </w:tc>
      </w:tr>
    </w:tbl>
    <w:p w14:paraId="3606ECE4" w14:textId="2A3F891F" w:rsidR="00113606" w:rsidRDefault="00000000">
      <w:pPr>
        <w:pStyle w:val="Titre2"/>
      </w:pPr>
      <w:bookmarkStart w:id="8" w:name="plan-de-sondage-ici"/>
      <w:bookmarkStart w:id="9" w:name="_Toc227449712"/>
      <w:bookmarkEnd w:id="6"/>
      <w:r>
        <w:t xml:space="preserve">2.3 Plan de sondage </w:t>
      </w:r>
      <w:bookmarkEnd w:id="9"/>
    </w:p>
    <w:p w14:paraId="42BABDBF" w14:textId="77777777" w:rsidR="00113606" w:rsidRDefault="00000000">
      <w:pPr>
        <w:pStyle w:val="FirstParagraph"/>
      </w:pPr>
      <w:r>
        <w:t xml:space="preserve">Le GHS Nigeria utilise un plan de sondage </w:t>
      </w:r>
      <w:r>
        <w:rPr>
          <w:b/>
          <w:bCs/>
        </w:rPr>
        <w:t>stratifié à deux degrés</w:t>
      </w:r>
      <w:r>
        <w:t>. Au premier degré, des zones de dénombrement (EA — Enumeration Areas) sont tirées au sort dans chaque strate. Au second degré, des ménages sont sélectionnés dans chaque EA retenue.</w:t>
      </w:r>
    </w:p>
    <w:p w14:paraId="110E16D7" w14:textId="77777777" w:rsidR="00113606" w:rsidRDefault="00000000">
      <w:pPr>
        <w:pStyle w:val="Corpsdetexte"/>
      </w:pPr>
      <w:r>
        <w:t xml:space="preserve">Toutes les statistiques descriptives sont calculées en tenant compte de ce plan complexe via le package </w:t>
      </w:r>
      <w:r>
        <w:rPr>
          <w:rStyle w:val="VerbatimChar"/>
        </w:rPr>
        <w:t>survey</w:t>
      </w:r>
      <w:r>
        <w:t xml:space="preserve"> avec :</w:t>
      </w:r>
    </w:p>
    <w:p w14:paraId="648EF066" w14:textId="77777777" w:rsidR="00113606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ids = ~cluster</w:t>
      </w:r>
      <w:r>
        <w:t xml:space="preserve"> : zones de dénombrement comme unités primaires</w:t>
      </w:r>
    </w:p>
    <w:p w14:paraId="5AA95F08" w14:textId="77777777" w:rsidR="00113606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strata = ~strata</w:t>
      </w:r>
      <w:r>
        <w:t xml:space="preserve"> : variable de stratification</w:t>
      </w:r>
    </w:p>
    <w:p w14:paraId="2EAF97EA" w14:textId="77777777" w:rsidR="00113606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weights = ~wt_wave4</w:t>
      </w:r>
      <w:r>
        <w:t xml:space="preserve"> : poids de pondération Wave 4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6B0CA9FB" w14:textId="77777777">
        <w:tc>
          <w:tcPr>
            <w:tcW w:w="7920" w:type="dxa"/>
          </w:tcPr>
          <w:p w14:paraId="2163B5F7" w14:textId="77777777" w:rsidR="00113606" w:rsidRDefault="00000000">
            <w:pPr>
              <w:pStyle w:val="ImageCaption"/>
              <w:spacing w:before="200"/>
            </w:pPr>
            <w:bookmarkStart w:id="10" w:name="tbl-plan"/>
            <w:r>
              <w:lastRenderedPageBreak/>
              <w:t>Table 1: Caractéristiques du plan de sondage — Wave 4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3960"/>
              <w:gridCol w:w="3960"/>
            </w:tblGrid>
            <w:tr w:rsidR="00113606" w14:paraId="725A35D9" w14:textId="77777777" w:rsidTr="001136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3960" w:type="dxa"/>
                </w:tcPr>
                <w:p w14:paraId="094882ED" w14:textId="77777777" w:rsidR="00113606" w:rsidRDefault="00000000">
                  <w:pPr>
                    <w:pStyle w:val="Compact"/>
                    <w:jc w:val="center"/>
                  </w:pPr>
                  <w:r>
                    <w:t>Caractéristique</w:t>
                  </w:r>
                </w:p>
              </w:tc>
              <w:tc>
                <w:tcPr>
                  <w:tcW w:w="3960" w:type="dxa"/>
                </w:tcPr>
                <w:p w14:paraId="3DD3686F" w14:textId="77777777" w:rsidR="00113606" w:rsidRDefault="00000000">
                  <w:pPr>
                    <w:pStyle w:val="Compact"/>
                    <w:jc w:val="center"/>
                  </w:pPr>
                  <w:r>
                    <w:t>Valeur</w:t>
                  </w:r>
                </w:p>
              </w:tc>
            </w:tr>
            <w:tr w:rsidR="00113606" w14:paraId="47E26990" w14:textId="77777777">
              <w:tc>
                <w:tcPr>
                  <w:tcW w:w="3960" w:type="dxa"/>
                </w:tcPr>
                <w:p w14:paraId="09D0C9A2" w14:textId="77777777" w:rsidR="00113606" w:rsidRDefault="00000000">
                  <w:pPr>
                    <w:pStyle w:val="Compact"/>
                    <w:jc w:val="center"/>
                  </w:pPr>
                  <w:r>
                    <w:t>Type de plan</w:t>
                  </w:r>
                </w:p>
              </w:tc>
              <w:tc>
                <w:tcPr>
                  <w:tcW w:w="3960" w:type="dxa"/>
                </w:tcPr>
                <w:p w14:paraId="29D412CF" w14:textId="77777777" w:rsidR="00113606" w:rsidRDefault="00000000">
                  <w:pPr>
                    <w:pStyle w:val="Compact"/>
                    <w:jc w:val="center"/>
                  </w:pPr>
                  <w:r>
                    <w:t>Stratifié à deux degrés</w:t>
                  </w:r>
                </w:p>
              </w:tc>
            </w:tr>
            <w:tr w:rsidR="00113606" w14:paraId="41FD4A37" w14:textId="77777777">
              <w:tc>
                <w:tcPr>
                  <w:tcW w:w="3960" w:type="dxa"/>
                </w:tcPr>
                <w:p w14:paraId="53F89566" w14:textId="77777777" w:rsidR="00113606" w:rsidRDefault="00000000">
                  <w:pPr>
                    <w:pStyle w:val="Compact"/>
                    <w:jc w:val="center"/>
                  </w:pPr>
                  <w:r>
                    <w:t>Nombre de strates</w:t>
                  </w:r>
                </w:p>
              </w:tc>
              <w:tc>
                <w:tcPr>
                  <w:tcW w:w="3960" w:type="dxa"/>
                </w:tcPr>
                <w:p w14:paraId="02884CF7" w14:textId="77777777" w:rsidR="00113606" w:rsidRDefault="00000000">
                  <w:pPr>
                    <w:pStyle w:val="Compact"/>
                    <w:jc w:val="center"/>
                  </w:pPr>
                  <w:r>
                    <w:t>6</w:t>
                  </w:r>
                </w:p>
              </w:tc>
            </w:tr>
            <w:tr w:rsidR="00113606" w14:paraId="117D239A" w14:textId="77777777">
              <w:tc>
                <w:tcPr>
                  <w:tcW w:w="3960" w:type="dxa"/>
                </w:tcPr>
                <w:p w14:paraId="2D14F973" w14:textId="77777777" w:rsidR="00113606" w:rsidRDefault="00000000">
                  <w:pPr>
                    <w:pStyle w:val="Compact"/>
                    <w:jc w:val="center"/>
                  </w:pPr>
                  <w:r>
                    <w:t>Nombre de clusters</w:t>
                  </w:r>
                </w:p>
              </w:tc>
              <w:tc>
                <w:tcPr>
                  <w:tcW w:w="3960" w:type="dxa"/>
                </w:tcPr>
                <w:p w14:paraId="18B2769D" w14:textId="77777777" w:rsidR="00113606" w:rsidRDefault="00000000">
                  <w:pPr>
                    <w:pStyle w:val="Compact"/>
                    <w:jc w:val="center"/>
                  </w:pPr>
                  <w:r>
                    <w:t>389</w:t>
                  </w:r>
                </w:p>
              </w:tc>
            </w:tr>
            <w:tr w:rsidR="00113606" w14:paraId="28DC6C2B" w14:textId="77777777">
              <w:tc>
                <w:tcPr>
                  <w:tcW w:w="3960" w:type="dxa"/>
                </w:tcPr>
                <w:p w14:paraId="08CB9820" w14:textId="77777777" w:rsidR="00113606" w:rsidRDefault="00000000">
                  <w:pPr>
                    <w:pStyle w:val="Compact"/>
                    <w:jc w:val="center"/>
                  </w:pPr>
                  <w:r>
                    <w:t>Nombre de ménages</w:t>
                  </w:r>
                </w:p>
              </w:tc>
              <w:tc>
                <w:tcPr>
                  <w:tcW w:w="3960" w:type="dxa"/>
                </w:tcPr>
                <w:p w14:paraId="0597BA8D" w14:textId="77777777" w:rsidR="00113606" w:rsidRDefault="00000000">
                  <w:pPr>
                    <w:pStyle w:val="Compact"/>
                    <w:jc w:val="center"/>
                  </w:pPr>
                  <w:r>
                    <w:t>3915</w:t>
                  </w:r>
                </w:p>
              </w:tc>
            </w:tr>
            <w:tr w:rsidR="00113606" w14:paraId="4D02F3E6" w14:textId="77777777">
              <w:tc>
                <w:tcPr>
                  <w:tcW w:w="3960" w:type="dxa"/>
                </w:tcPr>
                <w:p w14:paraId="2B2E8943" w14:textId="77777777" w:rsidR="00113606" w:rsidRDefault="00000000">
                  <w:pPr>
                    <w:pStyle w:val="Compact"/>
                    <w:jc w:val="center"/>
                  </w:pPr>
                  <w:r>
                    <w:t>Nombre de parcelles</w:t>
                  </w:r>
                </w:p>
              </w:tc>
              <w:tc>
                <w:tcPr>
                  <w:tcW w:w="3960" w:type="dxa"/>
                </w:tcPr>
                <w:p w14:paraId="33548870" w14:textId="77777777" w:rsidR="00113606" w:rsidRDefault="00000000">
                  <w:pPr>
                    <w:pStyle w:val="Compact"/>
                    <w:jc w:val="center"/>
                  </w:pPr>
                  <w:r>
                    <w:t>11076</w:t>
                  </w:r>
                </w:p>
              </w:tc>
            </w:tr>
            <w:tr w:rsidR="00113606" w14:paraId="54B44B00" w14:textId="77777777">
              <w:tc>
                <w:tcPr>
                  <w:tcW w:w="3960" w:type="dxa"/>
                </w:tcPr>
                <w:p w14:paraId="055395C6" w14:textId="77777777" w:rsidR="00113606" w:rsidRDefault="00000000">
                  <w:pPr>
                    <w:pStyle w:val="Compact"/>
                    <w:jc w:val="center"/>
                  </w:pPr>
                  <w:r>
                    <w:t>Poids utilisé</w:t>
                  </w:r>
                </w:p>
              </w:tc>
              <w:tc>
                <w:tcPr>
                  <w:tcW w:w="3960" w:type="dxa"/>
                </w:tcPr>
                <w:p w14:paraId="72A590E3" w14:textId="77777777" w:rsidR="00113606" w:rsidRDefault="00000000">
                  <w:pPr>
                    <w:pStyle w:val="Compact"/>
                    <w:jc w:val="center"/>
                  </w:pPr>
                  <w:r>
                    <w:t>wt_wave4</w:t>
                  </w:r>
                </w:p>
              </w:tc>
            </w:tr>
            <w:bookmarkEnd w:id="10"/>
          </w:tbl>
          <w:p w14:paraId="23AE26A1" w14:textId="77777777" w:rsidR="00113606" w:rsidRDefault="00113606"/>
        </w:tc>
      </w:tr>
    </w:tbl>
    <w:p w14:paraId="5FE1E490" w14:textId="77777777" w:rsidR="00113606" w:rsidRDefault="00000000">
      <w:pPr>
        <w:pStyle w:val="Titre1"/>
      </w:pPr>
      <w:bookmarkStart w:id="11" w:name="tâche-19-préparation-des-données"/>
      <w:bookmarkStart w:id="12" w:name="_Toc227449713"/>
      <w:bookmarkEnd w:id="2"/>
      <w:bookmarkEnd w:id="8"/>
      <w:r>
        <w:t>3. Tâche 19 — Préparation des données</w:t>
      </w:r>
      <w:bookmarkEnd w:id="12"/>
    </w:p>
    <w:p w14:paraId="780A552E" w14:textId="77777777" w:rsidR="00113606" w:rsidRDefault="00000000">
      <w:pPr>
        <w:pStyle w:val="Titre2"/>
      </w:pPr>
      <w:bookmarkStart w:id="13" w:name="valeurs-manquantes"/>
      <w:bookmarkStart w:id="14" w:name="_Toc227449714"/>
      <w:r>
        <w:t>3.1 Valeurs manquantes</w:t>
      </w:r>
      <w:bookmarkEnd w:id="14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2E24BC6F" w14:textId="77777777">
        <w:tc>
          <w:tcPr>
            <w:tcW w:w="7920" w:type="dxa"/>
          </w:tcPr>
          <w:p w14:paraId="3F72C2FE" w14:textId="77777777" w:rsidR="00113606" w:rsidRDefault="00000000">
            <w:pPr>
              <w:pStyle w:val="ImageCaption"/>
              <w:spacing w:before="200"/>
            </w:pPr>
            <w:bookmarkStart w:id="15" w:name="tbl-manquants"/>
            <w:r>
              <w:t>Table 2: Bilan des valeurs manquantes et aberrantes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3960"/>
              <w:gridCol w:w="3960"/>
            </w:tblGrid>
            <w:tr w:rsidR="00113606" w14:paraId="5547B143" w14:textId="77777777" w:rsidTr="001136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3960" w:type="dxa"/>
                </w:tcPr>
                <w:p w14:paraId="30AF58BA" w14:textId="77777777" w:rsidR="00113606" w:rsidRDefault="00000000">
                  <w:pPr>
                    <w:pStyle w:val="Compact"/>
                    <w:jc w:val="center"/>
                  </w:pPr>
                  <w:r>
                    <w:t>Indicateur</w:t>
                  </w:r>
                </w:p>
              </w:tc>
              <w:tc>
                <w:tcPr>
                  <w:tcW w:w="3960" w:type="dxa"/>
                </w:tcPr>
                <w:p w14:paraId="51EB91DD" w14:textId="77777777" w:rsidR="00113606" w:rsidRDefault="00000000">
                  <w:pPr>
                    <w:pStyle w:val="Compact"/>
                    <w:jc w:val="center"/>
                  </w:pPr>
                  <w:r>
                    <w:t>Valeur</w:t>
                  </w:r>
                </w:p>
              </w:tc>
            </w:tr>
            <w:tr w:rsidR="00113606" w14:paraId="293F3613" w14:textId="77777777">
              <w:tc>
                <w:tcPr>
                  <w:tcW w:w="3960" w:type="dxa"/>
                </w:tcPr>
                <w:p w14:paraId="3A683959" w14:textId="77777777" w:rsidR="00113606" w:rsidRDefault="00000000">
                  <w:pPr>
                    <w:pStyle w:val="Compact"/>
                    <w:jc w:val="center"/>
                  </w:pPr>
                  <w:r>
                    <w:t>Nombre total de parcelles</w:t>
                  </w:r>
                </w:p>
              </w:tc>
              <w:tc>
                <w:tcPr>
                  <w:tcW w:w="3960" w:type="dxa"/>
                </w:tcPr>
                <w:p w14:paraId="4B6CD549" w14:textId="77777777" w:rsidR="00113606" w:rsidRDefault="00000000">
                  <w:pPr>
                    <w:pStyle w:val="Compact"/>
                    <w:jc w:val="center"/>
                  </w:pPr>
                  <w:r>
                    <w:t>11076</w:t>
                  </w:r>
                </w:p>
              </w:tc>
            </w:tr>
            <w:tr w:rsidR="00113606" w14:paraId="62BDC164" w14:textId="77777777">
              <w:tc>
                <w:tcPr>
                  <w:tcW w:w="3960" w:type="dxa"/>
                </w:tcPr>
                <w:p w14:paraId="790A4799" w14:textId="77777777" w:rsidR="00113606" w:rsidRDefault="00000000">
                  <w:pPr>
                    <w:pStyle w:val="Compact"/>
                    <w:jc w:val="center"/>
                  </w:pPr>
                  <w:r>
                    <w:t>Valeurs manquantes (superficie_ha)</w:t>
                  </w:r>
                </w:p>
              </w:tc>
              <w:tc>
                <w:tcPr>
                  <w:tcW w:w="3960" w:type="dxa"/>
                </w:tcPr>
                <w:p w14:paraId="1A69AA7A" w14:textId="77777777" w:rsidR="00113606" w:rsidRDefault="00000000">
                  <w:pPr>
                    <w:pStyle w:val="Compact"/>
                    <w:jc w:val="center"/>
                  </w:pPr>
                  <w:r>
                    <w:t>4</w:t>
                  </w:r>
                </w:p>
              </w:tc>
            </w:tr>
            <w:tr w:rsidR="00113606" w14:paraId="1D9C5A52" w14:textId="77777777">
              <w:tc>
                <w:tcPr>
                  <w:tcW w:w="3960" w:type="dxa"/>
                </w:tcPr>
                <w:p w14:paraId="24B10693" w14:textId="77777777" w:rsidR="00113606" w:rsidRDefault="00000000">
                  <w:pPr>
                    <w:pStyle w:val="Compact"/>
                    <w:jc w:val="center"/>
                  </w:pPr>
                  <w:r>
                    <w:t>Valeurs négatives</w:t>
                  </w:r>
                </w:p>
              </w:tc>
              <w:tc>
                <w:tcPr>
                  <w:tcW w:w="3960" w:type="dxa"/>
                </w:tcPr>
                <w:p w14:paraId="365608CC" w14:textId="77777777" w:rsidR="00113606" w:rsidRDefault="00000000">
                  <w:pPr>
                    <w:pStyle w:val="Compact"/>
                    <w:jc w:val="center"/>
                  </w:pPr>
                  <w:r>
                    <w:t>0</w:t>
                  </w:r>
                </w:p>
              </w:tc>
            </w:tr>
            <w:tr w:rsidR="00113606" w14:paraId="39705895" w14:textId="77777777">
              <w:tc>
                <w:tcPr>
                  <w:tcW w:w="3960" w:type="dxa"/>
                </w:tcPr>
                <w:p w14:paraId="1241B7F6" w14:textId="77777777" w:rsidR="00113606" w:rsidRDefault="00000000">
                  <w:pPr>
                    <w:pStyle w:val="Compact"/>
                    <w:jc w:val="center"/>
                  </w:pPr>
                  <w:r>
                    <w:t>Valeurs aberrantes (&gt; 500 ha)</w:t>
                  </w:r>
                </w:p>
              </w:tc>
              <w:tc>
                <w:tcPr>
                  <w:tcW w:w="3960" w:type="dxa"/>
                </w:tcPr>
                <w:p w14:paraId="7E3B065F" w14:textId="77777777" w:rsidR="00113606" w:rsidRDefault="00000000">
                  <w:pPr>
                    <w:pStyle w:val="Compact"/>
                    <w:jc w:val="center"/>
                  </w:pPr>
                  <w:r>
                    <w:t>5</w:t>
                  </w:r>
                </w:p>
              </w:tc>
            </w:tr>
            <w:tr w:rsidR="00113606" w14:paraId="21B5E1FF" w14:textId="77777777">
              <w:tc>
                <w:tcPr>
                  <w:tcW w:w="3960" w:type="dxa"/>
                </w:tcPr>
                <w:p w14:paraId="26031F87" w14:textId="77777777" w:rsidR="00113606" w:rsidRDefault="00000000">
                  <w:pPr>
                    <w:pStyle w:val="Compact"/>
                    <w:jc w:val="center"/>
                  </w:pPr>
                  <w:r>
                    <w:t>Parcelles exploitables</w:t>
                  </w:r>
                </w:p>
              </w:tc>
              <w:tc>
                <w:tcPr>
                  <w:tcW w:w="3960" w:type="dxa"/>
                </w:tcPr>
                <w:p w14:paraId="60DD37E3" w14:textId="77777777" w:rsidR="00113606" w:rsidRDefault="00000000">
                  <w:pPr>
                    <w:pStyle w:val="Compact"/>
                    <w:jc w:val="center"/>
                  </w:pPr>
                  <w:r>
                    <w:t>11067</w:t>
                  </w:r>
                </w:p>
              </w:tc>
            </w:tr>
            <w:bookmarkEnd w:id="15"/>
          </w:tbl>
          <w:p w14:paraId="59ABC801" w14:textId="77777777" w:rsidR="00113606" w:rsidRDefault="00113606"/>
        </w:tc>
      </w:tr>
    </w:tbl>
    <w:p w14:paraId="525DC1A5" w14:textId="77777777" w:rsidR="00113606" w:rsidRDefault="00000000">
      <w:pPr>
        <w:pStyle w:val="Corpsdetexte"/>
      </w:pPr>
      <w:r>
        <w:t>Sur les 11076 parcelles de l’échantillon,</w:t>
      </w:r>
      <w:r>
        <w:rPr>
          <w:b/>
          <w:bCs/>
        </w:rPr>
        <w:t>4 ont une superficie manquante</w:t>
      </w:r>
      <w:r>
        <w:t xml:space="preserve"> correspondant à des codes d’unité non reconnus. </w:t>
      </w:r>
      <w:r>
        <w:rPr>
          <w:b/>
          <w:bCs/>
        </w:rPr>
        <w:t>5 parcelles présentent des superficies supérieures à 500 ha</w:t>
      </w:r>
      <w:r>
        <w:t xml:space="preserve"> et sont considérées comme aberrantes. Aucune valeur négative n’a été détectée, ce qui témoigne d’une bonne qualité de saisie.</w:t>
      </w:r>
    </w:p>
    <w:p w14:paraId="71DAB02E" w14:textId="77777777" w:rsidR="00113606" w:rsidRDefault="00000000">
      <w:pPr>
        <w:pStyle w:val="Titre2"/>
      </w:pPr>
      <w:bookmarkStart w:id="16" w:name="statistiques-descriptives"/>
      <w:bookmarkStart w:id="17" w:name="_Toc227449715"/>
      <w:bookmarkEnd w:id="13"/>
      <w:r>
        <w:t>3.2 Statistiques descriptives</w:t>
      </w:r>
      <w:bookmarkEnd w:id="17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4FAA8442" w14:textId="77777777">
        <w:tc>
          <w:tcPr>
            <w:tcW w:w="7920" w:type="dxa"/>
          </w:tcPr>
          <w:p w14:paraId="6DA5BB5C" w14:textId="77777777" w:rsidR="00113606" w:rsidRDefault="00000000">
            <w:pPr>
              <w:pStyle w:val="ImageCaption"/>
              <w:spacing w:before="200"/>
            </w:pPr>
            <w:bookmarkStart w:id="18" w:name="tbl-stats"/>
            <w:r>
              <w:t>Table 3: Statistiques descriptives de la superficie par parcelle et par ménage (ha)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113606" w14:paraId="2533BF51" w14:textId="77777777" w:rsidTr="001136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320" w:type="dxa"/>
                </w:tcPr>
                <w:p w14:paraId="0A11B2EF" w14:textId="77777777" w:rsidR="00113606" w:rsidRDefault="00000000">
                  <w:pPr>
                    <w:pStyle w:val="Compact"/>
                    <w:jc w:val="center"/>
                  </w:pPr>
                  <w:r>
                    <w:t>Niveau</w:t>
                  </w:r>
                </w:p>
              </w:tc>
              <w:tc>
                <w:tcPr>
                  <w:tcW w:w="1320" w:type="dxa"/>
                </w:tcPr>
                <w:p w14:paraId="640A2DB3" w14:textId="77777777" w:rsidR="00113606" w:rsidRDefault="00000000">
                  <w:pPr>
                    <w:pStyle w:val="Compact"/>
                    <w:jc w:val="center"/>
                  </w:pPr>
                  <w:r>
                    <w:t>N</w:t>
                  </w:r>
                </w:p>
              </w:tc>
              <w:tc>
                <w:tcPr>
                  <w:tcW w:w="1320" w:type="dxa"/>
                </w:tcPr>
                <w:p w14:paraId="758812AD" w14:textId="77777777" w:rsidR="00113606" w:rsidRDefault="00000000">
                  <w:pPr>
                    <w:pStyle w:val="Compact"/>
                    <w:jc w:val="center"/>
                  </w:pPr>
                  <w:r>
                    <w:t>Min (ha)</w:t>
                  </w:r>
                </w:p>
              </w:tc>
              <w:tc>
                <w:tcPr>
                  <w:tcW w:w="1320" w:type="dxa"/>
                </w:tcPr>
                <w:p w14:paraId="00417136" w14:textId="77777777" w:rsidR="00113606" w:rsidRDefault="00000000">
                  <w:pPr>
                    <w:pStyle w:val="Compact"/>
                    <w:jc w:val="center"/>
                  </w:pPr>
                  <w:r>
                    <w:t>Médiane (ha)</w:t>
                  </w:r>
                </w:p>
              </w:tc>
              <w:tc>
                <w:tcPr>
                  <w:tcW w:w="1320" w:type="dxa"/>
                </w:tcPr>
                <w:p w14:paraId="69A0C98E" w14:textId="77777777" w:rsidR="00113606" w:rsidRDefault="00000000">
                  <w:pPr>
                    <w:pStyle w:val="Compact"/>
                    <w:jc w:val="center"/>
                  </w:pPr>
                  <w:r>
                    <w:t>Moyenne (ha)</w:t>
                  </w:r>
                </w:p>
              </w:tc>
              <w:tc>
                <w:tcPr>
                  <w:tcW w:w="1320" w:type="dxa"/>
                </w:tcPr>
                <w:p w14:paraId="58613B7B" w14:textId="77777777" w:rsidR="00113606" w:rsidRDefault="00000000">
                  <w:pPr>
                    <w:pStyle w:val="Compact"/>
                    <w:jc w:val="center"/>
                  </w:pPr>
                  <w:r>
                    <w:t>Max (ha)</w:t>
                  </w:r>
                </w:p>
              </w:tc>
            </w:tr>
            <w:tr w:rsidR="00113606" w14:paraId="142ED57B" w14:textId="77777777">
              <w:tc>
                <w:tcPr>
                  <w:tcW w:w="1320" w:type="dxa"/>
                </w:tcPr>
                <w:p w14:paraId="4D3F53E7" w14:textId="77777777" w:rsidR="00113606" w:rsidRDefault="00000000">
                  <w:pPr>
                    <w:pStyle w:val="Compact"/>
                    <w:jc w:val="center"/>
                  </w:pPr>
                  <w:r>
                    <w:t>Parcelle</w:t>
                  </w:r>
                </w:p>
              </w:tc>
              <w:tc>
                <w:tcPr>
                  <w:tcW w:w="1320" w:type="dxa"/>
                </w:tcPr>
                <w:p w14:paraId="118297B8" w14:textId="77777777" w:rsidR="00113606" w:rsidRDefault="00000000">
                  <w:pPr>
                    <w:pStyle w:val="Compact"/>
                    <w:jc w:val="center"/>
                  </w:pPr>
                  <w:r>
                    <w:t>11067</w:t>
                  </w:r>
                </w:p>
              </w:tc>
              <w:tc>
                <w:tcPr>
                  <w:tcW w:w="1320" w:type="dxa"/>
                </w:tcPr>
                <w:p w14:paraId="5A03164E" w14:textId="77777777" w:rsidR="00113606" w:rsidRDefault="00000000">
                  <w:pPr>
                    <w:pStyle w:val="Compact"/>
                    <w:jc w:val="center"/>
                  </w:pPr>
                  <w:r>
                    <w:t>0</w:t>
                  </w:r>
                </w:p>
              </w:tc>
              <w:tc>
                <w:tcPr>
                  <w:tcW w:w="1320" w:type="dxa"/>
                </w:tcPr>
                <w:p w14:paraId="437B8B79" w14:textId="77777777" w:rsidR="00113606" w:rsidRDefault="00000000">
                  <w:pPr>
                    <w:pStyle w:val="Compact"/>
                    <w:jc w:val="center"/>
                  </w:pPr>
                  <w:r>
                    <w:t>0.345</w:t>
                  </w:r>
                </w:p>
              </w:tc>
              <w:tc>
                <w:tcPr>
                  <w:tcW w:w="1320" w:type="dxa"/>
                </w:tcPr>
                <w:p w14:paraId="75A27254" w14:textId="77777777" w:rsidR="00113606" w:rsidRDefault="00000000">
                  <w:pPr>
                    <w:pStyle w:val="Compact"/>
                    <w:jc w:val="center"/>
                  </w:pPr>
                  <w:r>
                    <w:t>2.261</w:t>
                  </w:r>
                </w:p>
              </w:tc>
              <w:tc>
                <w:tcPr>
                  <w:tcW w:w="1320" w:type="dxa"/>
                </w:tcPr>
                <w:p w14:paraId="7408E464" w14:textId="77777777" w:rsidR="00113606" w:rsidRDefault="00000000">
                  <w:pPr>
                    <w:pStyle w:val="Compact"/>
                    <w:jc w:val="center"/>
                  </w:pPr>
                  <w:r>
                    <w:t>11629.46</w:t>
                  </w:r>
                </w:p>
              </w:tc>
            </w:tr>
            <w:tr w:rsidR="00113606" w14:paraId="554095A4" w14:textId="77777777">
              <w:tc>
                <w:tcPr>
                  <w:tcW w:w="1320" w:type="dxa"/>
                </w:tcPr>
                <w:p w14:paraId="63C07A9E" w14:textId="77777777" w:rsidR="00113606" w:rsidRDefault="00000000">
                  <w:pPr>
                    <w:pStyle w:val="Compact"/>
                    <w:jc w:val="center"/>
                  </w:pPr>
                  <w:r>
                    <w:t>Ménage</w:t>
                  </w:r>
                </w:p>
              </w:tc>
              <w:tc>
                <w:tcPr>
                  <w:tcW w:w="1320" w:type="dxa"/>
                </w:tcPr>
                <w:p w14:paraId="6A2CDC4F" w14:textId="77777777" w:rsidR="00113606" w:rsidRDefault="00000000">
                  <w:pPr>
                    <w:pStyle w:val="Compact"/>
                    <w:jc w:val="center"/>
                  </w:pPr>
                  <w:r>
                    <w:t>3915</w:t>
                  </w:r>
                </w:p>
              </w:tc>
              <w:tc>
                <w:tcPr>
                  <w:tcW w:w="1320" w:type="dxa"/>
                </w:tcPr>
                <w:p w14:paraId="560CA587" w14:textId="77777777" w:rsidR="00113606" w:rsidRDefault="00000000">
                  <w:pPr>
                    <w:pStyle w:val="Compact"/>
                    <w:jc w:val="center"/>
                  </w:pPr>
                  <w:r>
                    <w:t>0</w:t>
                  </w:r>
                </w:p>
              </w:tc>
              <w:tc>
                <w:tcPr>
                  <w:tcW w:w="1320" w:type="dxa"/>
                </w:tcPr>
                <w:p w14:paraId="3E371C49" w14:textId="77777777" w:rsidR="00113606" w:rsidRDefault="00000000">
                  <w:pPr>
                    <w:pStyle w:val="Compact"/>
                    <w:jc w:val="center"/>
                  </w:pPr>
                  <w:r>
                    <w:t>0.988</w:t>
                  </w:r>
                </w:p>
              </w:tc>
              <w:tc>
                <w:tcPr>
                  <w:tcW w:w="1320" w:type="dxa"/>
                </w:tcPr>
                <w:p w14:paraId="6344FA1A" w14:textId="77777777" w:rsidR="00113606" w:rsidRDefault="00000000">
                  <w:pPr>
                    <w:pStyle w:val="Compact"/>
                    <w:jc w:val="center"/>
                  </w:pPr>
                  <w:r>
                    <w:t>6.395</w:t>
                  </w:r>
                </w:p>
              </w:tc>
              <w:tc>
                <w:tcPr>
                  <w:tcW w:w="1320" w:type="dxa"/>
                </w:tcPr>
                <w:p w14:paraId="683BB2A0" w14:textId="77777777" w:rsidR="00113606" w:rsidRDefault="00000000">
                  <w:pPr>
                    <w:pStyle w:val="Compact"/>
                    <w:jc w:val="center"/>
                  </w:pPr>
                  <w:r>
                    <w:t>11629.46</w:t>
                  </w:r>
                </w:p>
              </w:tc>
            </w:tr>
            <w:bookmarkEnd w:id="18"/>
          </w:tbl>
          <w:p w14:paraId="29B99589" w14:textId="77777777" w:rsidR="00113606" w:rsidRDefault="00113606"/>
        </w:tc>
      </w:tr>
    </w:tbl>
    <w:p w14:paraId="5BA0A97F" w14:textId="77777777" w:rsidR="00113606" w:rsidRDefault="00000000">
      <w:pPr>
        <w:pStyle w:val="Corpsdetexte"/>
      </w:pPr>
      <w:r>
        <w:t xml:space="preserve">La superficie médiane par parcelle est de </w:t>
      </w:r>
      <w:r>
        <w:rPr>
          <w:b/>
          <w:bCs/>
        </w:rPr>
        <w:t>0,343 ha</w:t>
      </w:r>
      <w:r>
        <w:t xml:space="preserve"> et la superficie totale médiane par ménage est de </w:t>
      </w:r>
      <w:r>
        <w:rPr>
          <w:b/>
          <w:bCs/>
        </w:rPr>
        <w:t>0,988 ha</w:t>
      </w:r>
      <w:r>
        <w:t>, confirmant que l’exploitation agricole nigériane typique est une petite exploitation familiale de moins d’un hectare.</w:t>
      </w:r>
    </w:p>
    <w:p w14:paraId="3D935EF4" w14:textId="77777777" w:rsidR="00113606" w:rsidRDefault="00000000">
      <w:pPr>
        <w:pStyle w:val="Titre1"/>
      </w:pPr>
      <w:bookmarkStart w:id="19" w:name="X6a5ca63025c770230518cc9ab1b193598e95011"/>
      <w:bookmarkStart w:id="20" w:name="_Toc227449716"/>
      <w:bookmarkEnd w:id="11"/>
      <w:bookmarkEnd w:id="16"/>
      <w:r>
        <w:lastRenderedPageBreak/>
        <w:t>4. Tâche 20 — Analyse univariée des superficies</w:t>
      </w:r>
      <w:bookmarkEnd w:id="20"/>
    </w:p>
    <w:p w14:paraId="59AE8D1B" w14:textId="77777777" w:rsidR="00113606" w:rsidRDefault="00000000">
      <w:pPr>
        <w:pStyle w:val="Titre2"/>
      </w:pPr>
      <w:bookmarkStart w:id="21" w:name="distribution-des-superficies"/>
      <w:bookmarkStart w:id="22" w:name="_Toc227449717"/>
      <w:r>
        <w:t>4.1 Distribution des superficies</w:t>
      </w:r>
      <w:bookmarkEnd w:id="22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027F419B" w14:textId="77777777">
        <w:tc>
          <w:tcPr>
            <w:tcW w:w="7920" w:type="dxa"/>
          </w:tcPr>
          <w:p w14:paraId="1868362E" w14:textId="77777777" w:rsidR="00113606" w:rsidRDefault="00000000">
            <w:pPr>
              <w:pStyle w:val="ImageCaption"/>
              <w:spacing w:before="200"/>
            </w:pPr>
            <w:bookmarkStart w:id="23" w:name="tbl-deciles"/>
            <w:r>
              <w:t>Table 4: Déciles pondérés de la superficie — parcelle et ménage (ha)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113606" w14:paraId="4AB527F5" w14:textId="77777777" w:rsidTr="001136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2640" w:type="dxa"/>
                </w:tcPr>
                <w:p w14:paraId="70F32F5E" w14:textId="77777777" w:rsidR="00113606" w:rsidRDefault="00000000">
                  <w:pPr>
                    <w:pStyle w:val="Compact"/>
                    <w:jc w:val="center"/>
                  </w:pPr>
                  <w:r>
                    <w:t>Décile</w:t>
                  </w:r>
                </w:p>
              </w:tc>
              <w:tc>
                <w:tcPr>
                  <w:tcW w:w="2640" w:type="dxa"/>
                </w:tcPr>
                <w:p w14:paraId="3C6D0CE1" w14:textId="77777777" w:rsidR="00113606" w:rsidRDefault="00000000">
                  <w:pPr>
                    <w:pStyle w:val="Compact"/>
                    <w:jc w:val="center"/>
                  </w:pPr>
                  <w:r>
                    <w:t>Parcelle (ha)</w:t>
                  </w:r>
                </w:p>
              </w:tc>
              <w:tc>
                <w:tcPr>
                  <w:tcW w:w="2640" w:type="dxa"/>
                </w:tcPr>
                <w:p w14:paraId="3E93E496" w14:textId="77777777" w:rsidR="00113606" w:rsidRDefault="00000000">
                  <w:pPr>
                    <w:pStyle w:val="Compact"/>
                    <w:jc w:val="center"/>
                  </w:pPr>
                  <w:r>
                    <w:t>Ménage (ha)</w:t>
                  </w:r>
                </w:p>
              </w:tc>
            </w:tr>
            <w:tr w:rsidR="00113606" w14:paraId="0D703A40" w14:textId="77777777">
              <w:tc>
                <w:tcPr>
                  <w:tcW w:w="2640" w:type="dxa"/>
                </w:tcPr>
                <w:p w14:paraId="22CAB733" w14:textId="77777777" w:rsidR="00113606" w:rsidRDefault="00000000">
                  <w:pPr>
                    <w:pStyle w:val="Compact"/>
                    <w:jc w:val="center"/>
                  </w:pPr>
                  <w:r>
                    <w:t>D1</w:t>
                  </w:r>
                </w:p>
              </w:tc>
              <w:tc>
                <w:tcPr>
                  <w:tcW w:w="2640" w:type="dxa"/>
                </w:tcPr>
                <w:p w14:paraId="55E2E728" w14:textId="77777777" w:rsidR="00113606" w:rsidRDefault="00000000">
                  <w:pPr>
                    <w:pStyle w:val="Compact"/>
                    <w:jc w:val="center"/>
                  </w:pPr>
                  <w:r>
                    <w:t>0.018</w:t>
                  </w:r>
                </w:p>
              </w:tc>
              <w:tc>
                <w:tcPr>
                  <w:tcW w:w="2640" w:type="dxa"/>
                </w:tcPr>
                <w:p w14:paraId="7CCADC3E" w14:textId="77777777" w:rsidR="00113606" w:rsidRDefault="00000000">
                  <w:pPr>
                    <w:pStyle w:val="Compact"/>
                    <w:jc w:val="center"/>
                  </w:pPr>
                  <w:r>
                    <w:t>0.065</w:t>
                  </w:r>
                </w:p>
              </w:tc>
            </w:tr>
            <w:tr w:rsidR="00113606" w14:paraId="2155FD60" w14:textId="77777777">
              <w:tc>
                <w:tcPr>
                  <w:tcW w:w="2640" w:type="dxa"/>
                </w:tcPr>
                <w:p w14:paraId="25776951" w14:textId="77777777" w:rsidR="00113606" w:rsidRDefault="00000000">
                  <w:pPr>
                    <w:pStyle w:val="Compact"/>
                    <w:jc w:val="center"/>
                  </w:pPr>
                  <w:r>
                    <w:t>D2</w:t>
                  </w:r>
                </w:p>
              </w:tc>
              <w:tc>
                <w:tcPr>
                  <w:tcW w:w="2640" w:type="dxa"/>
                </w:tcPr>
                <w:p w14:paraId="71100783" w14:textId="77777777" w:rsidR="00113606" w:rsidRDefault="00000000">
                  <w:pPr>
                    <w:pStyle w:val="Compact"/>
                    <w:jc w:val="center"/>
                  </w:pPr>
                  <w:r>
                    <w:t>0.045</w:t>
                  </w:r>
                </w:p>
              </w:tc>
              <w:tc>
                <w:tcPr>
                  <w:tcW w:w="2640" w:type="dxa"/>
                </w:tcPr>
                <w:p w14:paraId="0EFD2A8C" w14:textId="77777777" w:rsidR="00113606" w:rsidRDefault="00000000">
                  <w:pPr>
                    <w:pStyle w:val="Compact"/>
                    <w:jc w:val="center"/>
                  </w:pPr>
                  <w:r>
                    <w:t>0.201</w:t>
                  </w:r>
                </w:p>
              </w:tc>
            </w:tr>
            <w:tr w:rsidR="00113606" w14:paraId="324560FC" w14:textId="77777777">
              <w:tc>
                <w:tcPr>
                  <w:tcW w:w="2640" w:type="dxa"/>
                </w:tcPr>
                <w:p w14:paraId="7AE60E68" w14:textId="77777777" w:rsidR="00113606" w:rsidRDefault="00000000">
                  <w:pPr>
                    <w:pStyle w:val="Compact"/>
                    <w:jc w:val="center"/>
                  </w:pPr>
                  <w:r>
                    <w:t>D3</w:t>
                  </w:r>
                </w:p>
              </w:tc>
              <w:tc>
                <w:tcPr>
                  <w:tcW w:w="2640" w:type="dxa"/>
                </w:tcPr>
                <w:p w14:paraId="66C3B75F" w14:textId="77777777" w:rsidR="00113606" w:rsidRDefault="00000000">
                  <w:pPr>
                    <w:pStyle w:val="Compact"/>
                    <w:jc w:val="center"/>
                  </w:pPr>
                  <w:r>
                    <w:t>0.082</w:t>
                  </w:r>
                </w:p>
              </w:tc>
              <w:tc>
                <w:tcPr>
                  <w:tcW w:w="2640" w:type="dxa"/>
                </w:tcPr>
                <w:p w14:paraId="7D5EA0A2" w14:textId="77777777" w:rsidR="00113606" w:rsidRDefault="00000000">
                  <w:pPr>
                    <w:pStyle w:val="Compact"/>
                    <w:jc w:val="center"/>
                  </w:pPr>
                  <w:r>
                    <w:t>0.405</w:t>
                  </w:r>
                </w:p>
              </w:tc>
            </w:tr>
            <w:tr w:rsidR="00113606" w14:paraId="3DE88EA5" w14:textId="77777777">
              <w:tc>
                <w:tcPr>
                  <w:tcW w:w="2640" w:type="dxa"/>
                </w:tcPr>
                <w:p w14:paraId="2AA68062" w14:textId="77777777" w:rsidR="00113606" w:rsidRDefault="00000000">
                  <w:pPr>
                    <w:pStyle w:val="Compact"/>
                    <w:jc w:val="center"/>
                  </w:pPr>
                  <w:r>
                    <w:t>D4</w:t>
                  </w:r>
                </w:p>
              </w:tc>
              <w:tc>
                <w:tcPr>
                  <w:tcW w:w="2640" w:type="dxa"/>
                </w:tcPr>
                <w:p w14:paraId="50980B77" w14:textId="77777777" w:rsidR="00113606" w:rsidRDefault="00000000">
                  <w:pPr>
                    <w:pStyle w:val="Compact"/>
                    <w:jc w:val="center"/>
                  </w:pPr>
                  <w:r>
                    <w:t>0.171</w:t>
                  </w:r>
                </w:p>
              </w:tc>
              <w:tc>
                <w:tcPr>
                  <w:tcW w:w="2640" w:type="dxa"/>
                </w:tcPr>
                <w:p w14:paraId="73FCA23A" w14:textId="77777777" w:rsidR="00113606" w:rsidRDefault="00000000">
                  <w:pPr>
                    <w:pStyle w:val="Compact"/>
                    <w:jc w:val="center"/>
                  </w:pPr>
                  <w:r>
                    <w:t>0.619</w:t>
                  </w:r>
                </w:p>
              </w:tc>
            </w:tr>
            <w:tr w:rsidR="00113606" w14:paraId="013D0875" w14:textId="77777777">
              <w:tc>
                <w:tcPr>
                  <w:tcW w:w="2640" w:type="dxa"/>
                </w:tcPr>
                <w:p w14:paraId="1DB52849" w14:textId="77777777" w:rsidR="00113606" w:rsidRDefault="00000000">
                  <w:pPr>
                    <w:pStyle w:val="Compact"/>
                    <w:jc w:val="center"/>
                  </w:pPr>
                  <w:r>
                    <w:t>D5</w:t>
                  </w:r>
                </w:p>
              </w:tc>
              <w:tc>
                <w:tcPr>
                  <w:tcW w:w="2640" w:type="dxa"/>
                </w:tcPr>
                <w:p w14:paraId="49D731EA" w14:textId="77777777" w:rsidR="00113606" w:rsidRDefault="00000000">
                  <w:pPr>
                    <w:pStyle w:val="Compact"/>
                    <w:jc w:val="center"/>
                  </w:pPr>
                  <w:r>
                    <w:t>0.301</w:t>
                  </w:r>
                </w:p>
              </w:tc>
              <w:tc>
                <w:tcPr>
                  <w:tcW w:w="2640" w:type="dxa"/>
                </w:tcPr>
                <w:p w14:paraId="5FA2BD17" w14:textId="77777777" w:rsidR="00113606" w:rsidRDefault="00000000">
                  <w:pPr>
                    <w:pStyle w:val="Compact"/>
                    <w:jc w:val="center"/>
                  </w:pPr>
                  <w:r>
                    <w:t>0.884</w:t>
                  </w:r>
                </w:p>
              </w:tc>
            </w:tr>
            <w:tr w:rsidR="00113606" w14:paraId="42310C9C" w14:textId="77777777">
              <w:tc>
                <w:tcPr>
                  <w:tcW w:w="2640" w:type="dxa"/>
                </w:tcPr>
                <w:p w14:paraId="1D7A0F9A" w14:textId="77777777" w:rsidR="00113606" w:rsidRDefault="00000000">
                  <w:pPr>
                    <w:pStyle w:val="Compact"/>
                    <w:jc w:val="center"/>
                  </w:pPr>
                  <w:r>
                    <w:t>D6</w:t>
                  </w:r>
                </w:p>
              </w:tc>
              <w:tc>
                <w:tcPr>
                  <w:tcW w:w="2640" w:type="dxa"/>
                </w:tcPr>
                <w:p w14:paraId="6EB54908" w14:textId="77777777" w:rsidR="00113606" w:rsidRDefault="00000000">
                  <w:pPr>
                    <w:pStyle w:val="Compact"/>
                    <w:jc w:val="center"/>
                  </w:pPr>
                  <w:r>
                    <w:t>0.405</w:t>
                  </w:r>
                </w:p>
              </w:tc>
              <w:tc>
                <w:tcPr>
                  <w:tcW w:w="2640" w:type="dxa"/>
                </w:tcPr>
                <w:p w14:paraId="3BBFA531" w14:textId="77777777" w:rsidR="00113606" w:rsidRDefault="00000000">
                  <w:pPr>
                    <w:pStyle w:val="Compact"/>
                    <w:jc w:val="center"/>
                  </w:pPr>
                  <w:r>
                    <w:t>1.226</w:t>
                  </w:r>
                </w:p>
              </w:tc>
            </w:tr>
            <w:tr w:rsidR="00113606" w14:paraId="592D1C0C" w14:textId="77777777">
              <w:tc>
                <w:tcPr>
                  <w:tcW w:w="2640" w:type="dxa"/>
                </w:tcPr>
                <w:p w14:paraId="6EBDA545" w14:textId="77777777" w:rsidR="00113606" w:rsidRDefault="00000000">
                  <w:pPr>
                    <w:pStyle w:val="Compact"/>
                    <w:jc w:val="center"/>
                  </w:pPr>
                  <w:r>
                    <w:t>D7</w:t>
                  </w:r>
                </w:p>
              </w:tc>
              <w:tc>
                <w:tcPr>
                  <w:tcW w:w="2640" w:type="dxa"/>
                </w:tcPr>
                <w:p w14:paraId="7C7A37C8" w14:textId="77777777" w:rsidR="00113606" w:rsidRDefault="00000000">
                  <w:pPr>
                    <w:pStyle w:val="Compact"/>
                    <w:jc w:val="center"/>
                  </w:pPr>
                  <w:r>
                    <w:t>0.600</w:t>
                  </w:r>
                </w:p>
              </w:tc>
              <w:tc>
                <w:tcPr>
                  <w:tcW w:w="2640" w:type="dxa"/>
                </w:tcPr>
                <w:p w14:paraId="77BAED43" w14:textId="77777777" w:rsidR="00113606" w:rsidRDefault="00000000">
                  <w:pPr>
                    <w:pStyle w:val="Compact"/>
                    <w:jc w:val="center"/>
                  </w:pPr>
                  <w:r>
                    <w:t>1.736</w:t>
                  </w:r>
                </w:p>
              </w:tc>
            </w:tr>
            <w:tr w:rsidR="00113606" w14:paraId="42D36F7B" w14:textId="77777777">
              <w:tc>
                <w:tcPr>
                  <w:tcW w:w="2640" w:type="dxa"/>
                </w:tcPr>
                <w:p w14:paraId="3299EA2D" w14:textId="77777777" w:rsidR="00113606" w:rsidRDefault="00000000">
                  <w:pPr>
                    <w:pStyle w:val="Compact"/>
                    <w:jc w:val="center"/>
                  </w:pPr>
                  <w:r>
                    <w:t>D8</w:t>
                  </w:r>
                </w:p>
              </w:tc>
              <w:tc>
                <w:tcPr>
                  <w:tcW w:w="2640" w:type="dxa"/>
                </w:tcPr>
                <w:p w14:paraId="55B996D0" w14:textId="77777777" w:rsidR="00113606" w:rsidRDefault="00000000">
                  <w:pPr>
                    <w:pStyle w:val="Compact"/>
                    <w:jc w:val="center"/>
                  </w:pPr>
                  <w:r>
                    <w:t>0.809</w:t>
                  </w:r>
                </w:p>
              </w:tc>
              <w:tc>
                <w:tcPr>
                  <w:tcW w:w="2640" w:type="dxa"/>
                </w:tcPr>
                <w:p w14:paraId="4BDB9AEE" w14:textId="77777777" w:rsidR="00113606" w:rsidRDefault="00000000">
                  <w:pPr>
                    <w:pStyle w:val="Compact"/>
                    <w:jc w:val="center"/>
                  </w:pPr>
                  <w:r>
                    <w:t>2.470</w:t>
                  </w:r>
                </w:p>
              </w:tc>
            </w:tr>
            <w:tr w:rsidR="00113606" w14:paraId="10845010" w14:textId="77777777">
              <w:tc>
                <w:tcPr>
                  <w:tcW w:w="2640" w:type="dxa"/>
                </w:tcPr>
                <w:p w14:paraId="4468A56A" w14:textId="77777777" w:rsidR="00113606" w:rsidRDefault="00000000">
                  <w:pPr>
                    <w:pStyle w:val="Compact"/>
                    <w:jc w:val="center"/>
                  </w:pPr>
                  <w:r>
                    <w:t>D9</w:t>
                  </w:r>
                </w:p>
              </w:tc>
              <w:tc>
                <w:tcPr>
                  <w:tcW w:w="2640" w:type="dxa"/>
                </w:tcPr>
                <w:p w14:paraId="7D9EA447" w14:textId="77777777" w:rsidR="00113606" w:rsidRDefault="00000000">
                  <w:pPr>
                    <w:pStyle w:val="Compact"/>
                    <w:jc w:val="center"/>
                  </w:pPr>
                  <w:r>
                    <w:t>1.235</w:t>
                  </w:r>
                </w:p>
              </w:tc>
              <w:tc>
                <w:tcPr>
                  <w:tcW w:w="2640" w:type="dxa"/>
                </w:tcPr>
                <w:p w14:paraId="4A1130A7" w14:textId="77777777" w:rsidR="00113606" w:rsidRDefault="00000000">
                  <w:pPr>
                    <w:pStyle w:val="Compact"/>
                    <w:jc w:val="center"/>
                  </w:pPr>
                  <w:r>
                    <w:t>3.712</w:t>
                  </w:r>
                </w:p>
              </w:tc>
            </w:tr>
            <w:bookmarkEnd w:id="23"/>
          </w:tbl>
          <w:p w14:paraId="3F001DAD" w14:textId="77777777" w:rsidR="00113606" w:rsidRDefault="00113606"/>
        </w:tc>
      </w:tr>
    </w:tbl>
    <w:p w14:paraId="67047CEC" w14:textId="77777777" w:rsidR="00113606" w:rsidRDefault="00000000">
      <w:pPr>
        <w:pStyle w:val="Corpsdetexte"/>
      </w:pPr>
      <w:r>
        <w:t xml:space="preserve">La superficie médiane pondérée par parcelle est de </w:t>
      </w:r>
      <w:r>
        <w:rPr>
          <w:b/>
          <w:bCs/>
        </w:rPr>
        <w:t>0,30 ha</w:t>
      </w:r>
      <w:r>
        <w:t xml:space="preserve"> et par ménage de </w:t>
      </w:r>
      <w:r>
        <w:rPr>
          <w:b/>
          <w:bCs/>
        </w:rPr>
        <w:t>0,88 ha</w:t>
      </w:r>
      <w:r>
        <w:t>, confirmant la prédominance des petites exploitations familiales au Nigeria. Le ratio D9/D1 dépasse 68, révélant de fortes inégalités foncières.</w:t>
      </w:r>
    </w:p>
    <w:p w14:paraId="32394A9F" w14:textId="77777777" w:rsidR="00113606" w:rsidRDefault="00000000">
      <w:pPr>
        <w:pStyle w:val="Titre2"/>
      </w:pPr>
      <w:bookmarkStart w:id="24" w:name="histogrammes"/>
      <w:bookmarkStart w:id="25" w:name="_Toc227449718"/>
      <w:bookmarkEnd w:id="21"/>
      <w:r>
        <w:lastRenderedPageBreak/>
        <w:t>4.2 Histogrammes</w:t>
      </w:r>
      <w:bookmarkEnd w:id="25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18B5D4F8" w14:textId="77777777">
        <w:tc>
          <w:tcPr>
            <w:tcW w:w="7920" w:type="dxa"/>
          </w:tcPr>
          <w:p w14:paraId="5AF07AEB" w14:textId="77777777" w:rsidR="00113606" w:rsidRDefault="00000000">
            <w:pPr>
              <w:pStyle w:val="Compact"/>
              <w:jc w:val="center"/>
            </w:pPr>
            <w:bookmarkStart w:id="26" w:name="fig-hist"/>
            <w:r>
              <w:rPr>
                <w:noProof/>
              </w:rPr>
              <w:drawing>
                <wp:inline distT="0" distB="0" distL="0" distR="0" wp14:anchorId="77AC6C1C" wp14:editId="2CBC6815">
                  <wp:extent cx="5334000" cy="53340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rapport_final_files/figure-docx/fig-his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A87C4F" w14:textId="77777777" w:rsidR="00113606" w:rsidRDefault="00000000">
            <w:pPr>
              <w:pStyle w:val="ImageCaption"/>
              <w:spacing w:before="200"/>
            </w:pPr>
            <w:r>
              <w:t>Figure 1: Distribution des superficies par parcelle (vert) et par ménage (violet) en échelle logarithmique. La ligne rouge indique la médiane pondérée.</w:t>
            </w:r>
          </w:p>
        </w:tc>
        <w:bookmarkEnd w:id="26"/>
      </w:tr>
    </w:tbl>
    <w:p w14:paraId="12B7E1A6" w14:textId="77777777" w:rsidR="00113606" w:rsidRDefault="00000000">
      <w:pPr>
        <w:pStyle w:val="Corpsdetexte"/>
      </w:pPr>
      <w:r>
        <w:t>Les deux distributions suivent une loi log-normale typique des structures foncières en Afrique subsaharienne — beaucoup de petites parcelles et quelques grandes exploitations qui tirent la moyenne vers le haut.</w:t>
      </w:r>
    </w:p>
    <w:p w14:paraId="33584F95" w14:textId="77777777" w:rsidR="00113606" w:rsidRDefault="00000000">
      <w:pPr>
        <w:pStyle w:val="Titre2"/>
      </w:pPr>
      <w:bookmarkStart w:id="27" w:name="disparités-géographiques"/>
      <w:bookmarkStart w:id="28" w:name="_Toc227449719"/>
      <w:bookmarkEnd w:id="24"/>
      <w:r>
        <w:lastRenderedPageBreak/>
        <w:t>4.3 Disparités géographiques</w:t>
      </w:r>
      <w:bookmarkEnd w:id="28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16160C44" w14:textId="77777777">
        <w:tc>
          <w:tcPr>
            <w:tcW w:w="7920" w:type="dxa"/>
          </w:tcPr>
          <w:p w14:paraId="5DF1DC65" w14:textId="77777777" w:rsidR="00113606" w:rsidRDefault="00000000">
            <w:pPr>
              <w:pStyle w:val="Compact"/>
              <w:jc w:val="center"/>
            </w:pPr>
            <w:bookmarkStart w:id="29" w:name="fig-boxplot"/>
            <w:r>
              <w:rPr>
                <w:noProof/>
              </w:rPr>
              <w:drawing>
                <wp:inline distT="0" distB="0" distL="0" distR="0" wp14:anchorId="52F1B57C" wp14:editId="1DCC374E">
                  <wp:extent cx="5334000" cy="3200400"/>
                  <wp:effectExtent l="0" t="0" r="0" b="0"/>
                  <wp:docPr id="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rapport_final_files/figure-docx/fig-boxplo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103A8" w14:textId="77777777" w:rsidR="00113606" w:rsidRDefault="00000000">
            <w:pPr>
              <w:pStyle w:val="ImageCaption"/>
              <w:spacing w:before="200"/>
            </w:pPr>
            <w:r>
              <w:t>Figure 2: Distribution des superficies par zone géographique (échelle log). Le Nord présente des superficies nettement plus élevées que le Sud.</w:t>
            </w:r>
          </w:p>
        </w:tc>
        <w:bookmarkEnd w:id="29"/>
      </w:tr>
    </w:tbl>
    <w:p w14:paraId="66E14413" w14:textId="77777777" w:rsidR="00113606" w:rsidRDefault="00000000">
      <w:pPr>
        <w:pStyle w:val="Corpsdetexte"/>
      </w:pPr>
      <w:r>
        <w:t>Le clivage Nord-Sud est net — le North East présente les superficies médianes les plus élevées tandis que le South South enregistre les plus faibles, reflétant des systèmes agraires fondamentalement différents.</w:t>
      </w:r>
    </w:p>
    <w:p w14:paraId="6AFD6FA8" w14:textId="77777777" w:rsidR="00113606" w:rsidRDefault="00000000">
      <w:pPr>
        <w:pStyle w:val="Titre2"/>
      </w:pPr>
      <w:bookmarkStart w:id="30" w:name="concordance-déclaré-vs-gps"/>
      <w:bookmarkStart w:id="31" w:name="_Toc227449720"/>
      <w:bookmarkEnd w:id="27"/>
      <w:r>
        <w:lastRenderedPageBreak/>
        <w:t>4.4 Concordance déclaré vs GPS</w:t>
      </w:r>
      <w:bookmarkEnd w:id="31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047AD551" w14:textId="77777777">
        <w:tc>
          <w:tcPr>
            <w:tcW w:w="7920" w:type="dxa"/>
          </w:tcPr>
          <w:p w14:paraId="17B1694F" w14:textId="77777777" w:rsidR="00113606" w:rsidRDefault="00000000">
            <w:pPr>
              <w:pStyle w:val="Compact"/>
              <w:jc w:val="center"/>
            </w:pPr>
            <w:bookmarkStart w:id="32" w:name="fig-scatter"/>
            <w:r>
              <w:rPr>
                <w:noProof/>
              </w:rPr>
              <w:drawing>
                <wp:inline distT="0" distB="0" distL="0" distR="0" wp14:anchorId="3E727C55" wp14:editId="4918B048">
                  <wp:extent cx="5334000" cy="4148666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rapport_final_files/figure-docx/fig-scatter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1B71F" w14:textId="77777777" w:rsidR="00113606" w:rsidRDefault="00000000">
            <w:pPr>
              <w:pStyle w:val="ImageCaption"/>
              <w:spacing w:before="200"/>
            </w:pPr>
            <w:r>
              <w:t>Figure 3: Superficie déclarée vs superficie GPS. La ligne rouge représente l’accord parfait. La courbe orange montre la tendance réelle.</w:t>
            </w:r>
          </w:p>
        </w:tc>
        <w:bookmarkEnd w:id="32"/>
      </w:tr>
    </w:tbl>
    <w:p w14:paraId="7756289D" w14:textId="77777777" w:rsidR="00113606" w:rsidRDefault="00000000">
      <w:pPr>
        <w:pStyle w:val="Corpsdetexte"/>
      </w:pPr>
      <w:r>
        <w:t xml:space="preserve">La corrélation de Spearman entre superficie déclarée et GPS est de </w:t>
      </w:r>
      <w:r>
        <w:rPr>
          <w:b/>
          <w:bCs/>
        </w:rPr>
        <w:t>ρ = 0,701</w:t>
      </w:r>
      <w:r>
        <w:t xml:space="preserve"> (p &lt; 0.001), indiquant une concordance modérée. Les agriculteurs sous-estiment les petites parcelles et surestiment les grandes, un biais bien documenté dans la littérature agricole africaine.</w:t>
      </w:r>
    </w:p>
    <w:p w14:paraId="3F6104F9" w14:textId="77777777" w:rsidR="00113606" w:rsidRDefault="00000000">
      <w:pPr>
        <w:pStyle w:val="Titre1"/>
      </w:pPr>
      <w:bookmarkStart w:id="33" w:name="tâche-21-régime-de-tenure-foncière"/>
      <w:bookmarkStart w:id="34" w:name="_Toc227449721"/>
      <w:bookmarkEnd w:id="19"/>
      <w:bookmarkEnd w:id="30"/>
      <w:r>
        <w:t>5. Tâche 21 — Régime de tenure foncière</w:t>
      </w:r>
      <w:bookmarkEnd w:id="34"/>
    </w:p>
    <w:p w14:paraId="08089AB4" w14:textId="77777777" w:rsidR="00113606" w:rsidRDefault="00000000">
      <w:pPr>
        <w:pStyle w:val="Titre2"/>
      </w:pPr>
      <w:bookmarkStart w:id="35" w:name="fréquences-et-proportions"/>
      <w:bookmarkStart w:id="36" w:name="_Toc227449722"/>
      <w:r>
        <w:t>5.1 Fréquences et proportions</w:t>
      </w:r>
      <w:bookmarkEnd w:id="36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2662F59E" w14:textId="77777777">
        <w:tc>
          <w:tcPr>
            <w:tcW w:w="7920" w:type="dxa"/>
          </w:tcPr>
          <w:p w14:paraId="4D23A17D" w14:textId="77777777" w:rsidR="00113606" w:rsidRDefault="00000000">
            <w:pPr>
              <w:pStyle w:val="ImageCaption"/>
              <w:spacing w:before="200"/>
            </w:pPr>
            <w:bookmarkStart w:id="37" w:name="tbl-tenure"/>
            <w:r>
              <w:t>Table 5: Répartition des parcelles selon le régime de tenure — Wave 4 (proportions pondérées)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3960"/>
              <w:gridCol w:w="3960"/>
            </w:tblGrid>
            <w:tr w:rsidR="00113606" w14:paraId="7865BD08" w14:textId="77777777" w:rsidTr="001136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3960" w:type="dxa"/>
                </w:tcPr>
                <w:p w14:paraId="6AF717CB" w14:textId="77777777" w:rsidR="00113606" w:rsidRDefault="00000000">
                  <w:pPr>
                    <w:pStyle w:val="Compact"/>
                    <w:jc w:val="center"/>
                  </w:pPr>
                  <w:r>
                    <w:t>Modalité</w:t>
                  </w:r>
                </w:p>
              </w:tc>
              <w:tc>
                <w:tcPr>
                  <w:tcW w:w="3960" w:type="dxa"/>
                </w:tcPr>
                <w:p w14:paraId="2458A95B" w14:textId="77777777" w:rsidR="00113606" w:rsidRDefault="00000000">
                  <w:pPr>
                    <w:pStyle w:val="Compact"/>
                    <w:jc w:val="center"/>
                  </w:pPr>
                  <w:r>
                    <w:t>Proportion (%)</w:t>
                  </w:r>
                </w:p>
              </w:tc>
            </w:tr>
            <w:tr w:rsidR="00113606" w14:paraId="6A93F125" w14:textId="77777777">
              <w:tc>
                <w:tcPr>
                  <w:tcW w:w="3960" w:type="dxa"/>
                </w:tcPr>
                <w:p w14:paraId="7211C5DA" w14:textId="77777777" w:rsidR="00113606" w:rsidRDefault="00000000">
                  <w:pPr>
                    <w:pStyle w:val="Compact"/>
                    <w:jc w:val="center"/>
                  </w:pPr>
                  <w:r>
                    <w:t>Héritage familial</w:t>
                  </w:r>
                </w:p>
              </w:tc>
              <w:tc>
                <w:tcPr>
                  <w:tcW w:w="3960" w:type="dxa"/>
                </w:tcPr>
                <w:p w14:paraId="2EE03668" w14:textId="77777777" w:rsidR="00113606" w:rsidRDefault="00000000">
                  <w:pPr>
                    <w:pStyle w:val="Compact"/>
                    <w:jc w:val="center"/>
                  </w:pPr>
                  <w:r>
                    <w:t>63.1</w:t>
                  </w:r>
                </w:p>
              </w:tc>
            </w:tr>
            <w:tr w:rsidR="00113606" w14:paraId="5E7BAAA7" w14:textId="77777777">
              <w:tc>
                <w:tcPr>
                  <w:tcW w:w="3960" w:type="dxa"/>
                </w:tcPr>
                <w:p w14:paraId="48970F94" w14:textId="77777777" w:rsidR="00113606" w:rsidRDefault="00000000">
                  <w:pPr>
                    <w:pStyle w:val="Compact"/>
                    <w:jc w:val="center"/>
                  </w:pPr>
                  <w:r>
                    <w:t>Achat</w:t>
                  </w:r>
                </w:p>
              </w:tc>
              <w:tc>
                <w:tcPr>
                  <w:tcW w:w="3960" w:type="dxa"/>
                </w:tcPr>
                <w:p w14:paraId="663D7342" w14:textId="77777777" w:rsidR="00113606" w:rsidRDefault="00000000">
                  <w:pPr>
                    <w:pStyle w:val="Compact"/>
                    <w:jc w:val="center"/>
                  </w:pPr>
                  <w:r>
                    <w:t>13.1</w:t>
                  </w:r>
                </w:p>
              </w:tc>
            </w:tr>
            <w:tr w:rsidR="00113606" w14:paraId="74275214" w14:textId="77777777">
              <w:tc>
                <w:tcPr>
                  <w:tcW w:w="3960" w:type="dxa"/>
                </w:tcPr>
                <w:p w14:paraId="494EB64A" w14:textId="77777777" w:rsidR="00113606" w:rsidRDefault="00000000">
                  <w:pPr>
                    <w:pStyle w:val="Compact"/>
                    <w:jc w:val="center"/>
                  </w:pPr>
                  <w:r>
                    <w:t>Location</w:t>
                  </w:r>
                </w:p>
              </w:tc>
              <w:tc>
                <w:tcPr>
                  <w:tcW w:w="3960" w:type="dxa"/>
                </w:tcPr>
                <w:p w14:paraId="6BB404C1" w14:textId="77777777" w:rsidR="00113606" w:rsidRDefault="00000000">
                  <w:pPr>
                    <w:pStyle w:val="Compact"/>
                    <w:jc w:val="center"/>
                  </w:pPr>
                  <w:r>
                    <w:t>11.2</w:t>
                  </w:r>
                </w:p>
              </w:tc>
            </w:tr>
            <w:tr w:rsidR="00113606" w14:paraId="089A286C" w14:textId="77777777">
              <w:tc>
                <w:tcPr>
                  <w:tcW w:w="3960" w:type="dxa"/>
                </w:tcPr>
                <w:p w14:paraId="2384ADBF" w14:textId="77777777" w:rsidR="00113606" w:rsidRDefault="00000000">
                  <w:pPr>
                    <w:pStyle w:val="Compact"/>
                    <w:jc w:val="center"/>
                  </w:pPr>
                  <w:r>
                    <w:lastRenderedPageBreak/>
                    <w:t>Usage gratuit</w:t>
                  </w:r>
                </w:p>
              </w:tc>
              <w:tc>
                <w:tcPr>
                  <w:tcW w:w="3960" w:type="dxa"/>
                </w:tcPr>
                <w:p w14:paraId="340A4231" w14:textId="77777777" w:rsidR="00113606" w:rsidRDefault="00000000">
                  <w:pPr>
                    <w:pStyle w:val="Compact"/>
                    <w:jc w:val="center"/>
                  </w:pPr>
                  <w:r>
                    <w:t>8.7</w:t>
                  </w:r>
                </w:p>
              </w:tc>
            </w:tr>
            <w:tr w:rsidR="00113606" w14:paraId="0DA2BD16" w14:textId="77777777">
              <w:tc>
                <w:tcPr>
                  <w:tcW w:w="3960" w:type="dxa"/>
                </w:tcPr>
                <w:p w14:paraId="1D0D69D0" w14:textId="77777777" w:rsidR="00113606" w:rsidRDefault="00000000">
                  <w:pPr>
                    <w:pStyle w:val="Compact"/>
                    <w:jc w:val="center"/>
                  </w:pPr>
                  <w:r>
                    <w:t>Distribution communautaire</w:t>
                  </w:r>
                </w:p>
              </w:tc>
              <w:tc>
                <w:tcPr>
                  <w:tcW w:w="3960" w:type="dxa"/>
                </w:tcPr>
                <w:p w14:paraId="26A11B58" w14:textId="77777777" w:rsidR="00113606" w:rsidRDefault="00000000">
                  <w:pPr>
                    <w:pStyle w:val="Compact"/>
                    <w:jc w:val="center"/>
                  </w:pPr>
                  <w:r>
                    <w:t>2.8</w:t>
                  </w:r>
                </w:p>
              </w:tc>
            </w:tr>
            <w:tr w:rsidR="00113606" w14:paraId="760E449E" w14:textId="77777777">
              <w:tc>
                <w:tcPr>
                  <w:tcW w:w="3960" w:type="dxa"/>
                </w:tcPr>
                <w:p w14:paraId="373CBEB9" w14:textId="77777777" w:rsidR="00113606" w:rsidRDefault="00000000">
                  <w:pPr>
                    <w:pStyle w:val="Compact"/>
                    <w:jc w:val="center"/>
                  </w:pPr>
                  <w:r>
                    <w:t>Métayage</w:t>
                  </w:r>
                </w:p>
              </w:tc>
              <w:tc>
                <w:tcPr>
                  <w:tcW w:w="3960" w:type="dxa"/>
                </w:tcPr>
                <w:p w14:paraId="306D8EDB" w14:textId="77777777" w:rsidR="00113606" w:rsidRDefault="00000000">
                  <w:pPr>
                    <w:pStyle w:val="Compact"/>
                    <w:jc w:val="center"/>
                  </w:pPr>
                  <w:r>
                    <w:t>0.7</w:t>
                  </w:r>
                </w:p>
              </w:tc>
            </w:tr>
            <w:tr w:rsidR="00113606" w14:paraId="04728B30" w14:textId="77777777">
              <w:tc>
                <w:tcPr>
                  <w:tcW w:w="3960" w:type="dxa"/>
                </w:tcPr>
                <w:p w14:paraId="1C6B522B" w14:textId="77777777" w:rsidR="00113606" w:rsidRDefault="00000000">
                  <w:pPr>
                    <w:pStyle w:val="Compact"/>
                    <w:jc w:val="center"/>
                  </w:pPr>
                  <w:r>
                    <w:t>Échange temporaire</w:t>
                  </w:r>
                </w:p>
              </w:tc>
              <w:tc>
                <w:tcPr>
                  <w:tcW w:w="3960" w:type="dxa"/>
                </w:tcPr>
                <w:p w14:paraId="5C3BFD55" w14:textId="77777777" w:rsidR="00113606" w:rsidRDefault="00000000">
                  <w:pPr>
                    <w:pStyle w:val="Compact"/>
                    <w:jc w:val="center"/>
                  </w:pPr>
                  <w:r>
                    <w:t>0.3</w:t>
                  </w:r>
                </w:p>
              </w:tc>
            </w:tr>
            <w:bookmarkEnd w:id="37"/>
          </w:tbl>
          <w:p w14:paraId="395253BB" w14:textId="77777777" w:rsidR="00113606" w:rsidRDefault="00113606"/>
        </w:tc>
      </w:tr>
    </w:tbl>
    <w:p w14:paraId="3D756938" w14:textId="77777777" w:rsidR="00113606" w:rsidRDefault="00000000">
      <w:pPr>
        <w:pStyle w:val="Corpsdetexte"/>
      </w:pPr>
      <w:r>
        <w:lastRenderedPageBreak/>
        <w:t xml:space="preserve">L’héritage familial domine largement avec </w:t>
      </w:r>
      <w:r>
        <w:rPr>
          <w:b/>
          <w:bCs/>
        </w:rPr>
        <w:t>63.1%</w:t>
      </w:r>
      <w:r>
        <w:t xml:space="preserve"> des parcelles, reflétant la prédominance des systèmes fonciers coutumiers au Nigeria. L’achat (13.1%) et la location (11.2%) arrivent loin derrière. Les modes précaires — métayage et échange temporaire — restent marginaux avec moins de 1% chacun.</w:t>
      </w:r>
    </w:p>
    <w:p w14:paraId="5C52535F" w14:textId="77777777" w:rsidR="00113606" w:rsidRDefault="00000000">
      <w:pPr>
        <w:pStyle w:val="Titre2"/>
      </w:pPr>
      <w:bookmarkStart w:id="38" w:name="barplot"/>
      <w:bookmarkStart w:id="39" w:name="_Toc227449723"/>
      <w:bookmarkEnd w:id="35"/>
      <w:r>
        <w:t>5.2 Barplot</w:t>
      </w:r>
      <w:bookmarkEnd w:id="39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3D1CC8BC" w14:textId="77777777">
        <w:tc>
          <w:tcPr>
            <w:tcW w:w="7920" w:type="dxa"/>
          </w:tcPr>
          <w:p w14:paraId="5D554F08" w14:textId="77777777" w:rsidR="00113606" w:rsidRDefault="00000000">
            <w:pPr>
              <w:pStyle w:val="Compact"/>
              <w:jc w:val="center"/>
            </w:pPr>
            <w:bookmarkStart w:id="40" w:name="fig-tenure"/>
            <w:r>
              <w:rPr>
                <w:noProof/>
              </w:rPr>
              <w:drawing>
                <wp:inline distT="0" distB="0" distL="0" distR="0" wp14:anchorId="532F871B" wp14:editId="615F058D">
                  <wp:extent cx="5334000" cy="3200400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rapport_final_files/figure-docx/fig-tenure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5D8D9" w14:textId="77777777" w:rsidR="00113606" w:rsidRDefault="00000000">
            <w:pPr>
              <w:pStyle w:val="ImageCaption"/>
              <w:spacing w:before="200"/>
            </w:pPr>
            <w:r>
              <w:t>Figure 4: Régime de tenure foncière des parcelles agricoles — Wave 4. Proportions pondérées.</w:t>
            </w:r>
          </w:p>
        </w:tc>
        <w:bookmarkEnd w:id="40"/>
      </w:tr>
    </w:tbl>
    <w:p w14:paraId="144DAE37" w14:textId="77777777" w:rsidR="00113606" w:rsidRDefault="00000000">
      <w:pPr>
        <w:pStyle w:val="Titre2"/>
      </w:pPr>
      <w:bookmarkStart w:id="41" w:name="test-dindépendance-tenure-zone"/>
      <w:bookmarkStart w:id="42" w:name="_Toc227449724"/>
      <w:bookmarkEnd w:id="38"/>
      <w:r>
        <w:t>5.3 Test d’indépendance tenure × zone</w:t>
      </w:r>
      <w:bookmarkEnd w:id="42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3EBF581F" w14:textId="77777777">
        <w:tc>
          <w:tcPr>
            <w:tcW w:w="7920" w:type="dxa"/>
          </w:tcPr>
          <w:p w14:paraId="03212643" w14:textId="77777777" w:rsidR="00113606" w:rsidRDefault="00000000">
            <w:pPr>
              <w:pStyle w:val="ImageCaption"/>
              <w:spacing w:before="200"/>
            </w:pPr>
            <w:bookmarkStart w:id="43" w:name="tbl-chi2"/>
            <w:r>
              <w:t>Table 6: Test du chi-deux entre tenure foncière et zone géographique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113606" w14:paraId="3FCA9A9C" w14:textId="77777777" w:rsidTr="001136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2640" w:type="dxa"/>
                </w:tcPr>
                <w:p w14:paraId="29C5873F" w14:textId="77777777" w:rsidR="00113606" w:rsidRDefault="00000000">
                  <w:pPr>
                    <w:pStyle w:val="Compact"/>
                    <w:jc w:val="center"/>
                  </w:pPr>
                  <w:r>
                    <w:t>χ²</w:t>
                  </w:r>
                </w:p>
              </w:tc>
              <w:tc>
                <w:tcPr>
                  <w:tcW w:w="2640" w:type="dxa"/>
                </w:tcPr>
                <w:p w14:paraId="19E24A7E" w14:textId="77777777" w:rsidR="00113606" w:rsidRDefault="00000000">
                  <w:pPr>
                    <w:pStyle w:val="Compact"/>
                    <w:jc w:val="center"/>
                  </w:pPr>
                  <w:r>
                    <w:t>p-value</w:t>
                  </w:r>
                </w:p>
              </w:tc>
              <w:tc>
                <w:tcPr>
                  <w:tcW w:w="2640" w:type="dxa"/>
                </w:tcPr>
                <w:p w14:paraId="19507CA6" w14:textId="77777777" w:rsidR="00113606" w:rsidRDefault="00000000">
                  <w:pPr>
                    <w:pStyle w:val="Compact"/>
                    <w:jc w:val="center"/>
                  </w:pPr>
                  <w:r>
                    <w:t>Conclusion</w:t>
                  </w:r>
                </w:p>
              </w:tc>
            </w:tr>
            <w:tr w:rsidR="00113606" w14:paraId="0EB02C86" w14:textId="77777777">
              <w:tc>
                <w:tcPr>
                  <w:tcW w:w="2640" w:type="dxa"/>
                </w:tcPr>
                <w:p w14:paraId="5A9A3640" w14:textId="77777777" w:rsidR="00113606" w:rsidRDefault="00000000">
                  <w:pPr>
                    <w:pStyle w:val="Compact"/>
                    <w:jc w:val="center"/>
                  </w:pPr>
                  <w:r>
                    <w:t>1155.1</w:t>
                  </w:r>
                </w:p>
              </w:tc>
              <w:tc>
                <w:tcPr>
                  <w:tcW w:w="2640" w:type="dxa"/>
                </w:tcPr>
                <w:p w14:paraId="69201E72" w14:textId="77777777" w:rsidR="00113606" w:rsidRDefault="00000000">
                  <w:pPr>
                    <w:pStyle w:val="Compact"/>
                    <w:jc w:val="center"/>
                  </w:pPr>
                  <w:r>
                    <w:t>0.0005</w:t>
                  </w:r>
                </w:p>
              </w:tc>
              <w:tc>
                <w:tcPr>
                  <w:tcW w:w="2640" w:type="dxa"/>
                </w:tcPr>
                <w:p w14:paraId="103CFC85" w14:textId="77777777" w:rsidR="00113606" w:rsidRDefault="00000000">
                  <w:pPr>
                    <w:pStyle w:val="Compact"/>
                    <w:jc w:val="center"/>
                  </w:pPr>
                  <w:r>
                    <w:t>Association très significative (p &lt; 0.001)</w:t>
                  </w:r>
                </w:p>
              </w:tc>
            </w:tr>
            <w:bookmarkEnd w:id="43"/>
          </w:tbl>
          <w:p w14:paraId="17A8B89F" w14:textId="77777777" w:rsidR="00113606" w:rsidRDefault="00113606"/>
        </w:tc>
      </w:tr>
    </w:tbl>
    <w:p w14:paraId="4DA4651E" w14:textId="77777777" w:rsidR="00113606" w:rsidRDefault="00000000">
      <w:pPr>
        <w:pStyle w:val="Corpsdetexte"/>
      </w:pPr>
      <w:r>
        <w:t xml:space="preserve">Le test du chi-deux confirme une </w:t>
      </w:r>
      <w:r>
        <w:rPr>
          <w:b/>
          <w:bCs/>
        </w:rPr>
        <w:t>association très significative</w:t>
      </w:r>
      <w:r>
        <w:t xml:space="preserve"> entre le régime de tenure et la zone géographique (χ² = 1155.1, p &lt; 0.001). Les systèmes fonciers varient donc considérablement entre le Nord et le Sud du Nigeria.</w:t>
      </w:r>
    </w:p>
    <w:p w14:paraId="36C81128" w14:textId="77777777" w:rsidR="00113606" w:rsidRDefault="00000000">
      <w:pPr>
        <w:pStyle w:val="Titre1"/>
      </w:pPr>
      <w:bookmarkStart w:id="44" w:name="X54cd58e6962f6b23ff7b29553b3e5e9444ccbb1"/>
      <w:bookmarkStart w:id="45" w:name="_Toc227449725"/>
      <w:bookmarkEnd w:id="33"/>
      <w:bookmarkEnd w:id="41"/>
      <w:r>
        <w:lastRenderedPageBreak/>
        <w:t>6. Tâche 23 — Superficie totale et nombre de parcelles</w:t>
      </w:r>
      <w:bookmarkEnd w:id="45"/>
    </w:p>
    <w:p w14:paraId="3446FC88" w14:textId="77777777" w:rsidR="00113606" w:rsidRDefault="00000000">
      <w:pPr>
        <w:pStyle w:val="Titre2"/>
      </w:pPr>
      <w:bookmarkStart w:id="46" w:name="corrélation-de-spearman"/>
      <w:bookmarkStart w:id="47" w:name="_Toc227449726"/>
      <w:r>
        <w:t>6.1 Corrélation de Spearman</w:t>
      </w:r>
      <w:bookmarkEnd w:id="47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6B92CD86" w14:textId="77777777">
        <w:tc>
          <w:tcPr>
            <w:tcW w:w="7920" w:type="dxa"/>
          </w:tcPr>
          <w:p w14:paraId="2252AE72" w14:textId="77777777" w:rsidR="00113606" w:rsidRDefault="00000000">
            <w:pPr>
              <w:pStyle w:val="ImageCaption"/>
              <w:spacing w:before="200"/>
            </w:pPr>
            <w:bookmarkStart w:id="48" w:name="tbl-spearman"/>
            <w:r>
              <w:t>Table 7: Corrélation de Spearman entre superficie totale et nombre de parcelles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3960"/>
              <w:gridCol w:w="3960"/>
            </w:tblGrid>
            <w:tr w:rsidR="00113606" w14:paraId="16B5A4B8" w14:textId="77777777" w:rsidTr="001136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3960" w:type="dxa"/>
                </w:tcPr>
                <w:p w14:paraId="58FB185D" w14:textId="77777777" w:rsidR="00113606" w:rsidRDefault="00000000">
                  <w:pPr>
                    <w:pStyle w:val="Compact"/>
                    <w:jc w:val="center"/>
                  </w:pPr>
                  <w:r>
                    <w:t>Indicateur</w:t>
                  </w:r>
                </w:p>
              </w:tc>
              <w:tc>
                <w:tcPr>
                  <w:tcW w:w="3960" w:type="dxa"/>
                </w:tcPr>
                <w:p w14:paraId="33E29688" w14:textId="77777777" w:rsidR="00113606" w:rsidRDefault="00000000">
                  <w:pPr>
                    <w:pStyle w:val="Compact"/>
                    <w:jc w:val="center"/>
                  </w:pPr>
                  <w:r>
                    <w:t>Valeur</w:t>
                  </w:r>
                </w:p>
              </w:tc>
            </w:tr>
            <w:tr w:rsidR="00113606" w14:paraId="5BB23A45" w14:textId="77777777">
              <w:tc>
                <w:tcPr>
                  <w:tcW w:w="3960" w:type="dxa"/>
                </w:tcPr>
                <w:p w14:paraId="517CDAFE" w14:textId="77777777" w:rsidR="00113606" w:rsidRDefault="00000000">
                  <w:pPr>
                    <w:pStyle w:val="Compact"/>
                    <w:jc w:val="center"/>
                  </w:pPr>
                  <w:r>
                    <w:t>Coefficient ρ</w:t>
                  </w:r>
                </w:p>
              </w:tc>
              <w:tc>
                <w:tcPr>
                  <w:tcW w:w="3960" w:type="dxa"/>
                </w:tcPr>
                <w:p w14:paraId="3DEA2C4C" w14:textId="77777777" w:rsidR="00113606" w:rsidRDefault="00000000">
                  <w:pPr>
                    <w:pStyle w:val="Compact"/>
                    <w:jc w:val="center"/>
                  </w:pPr>
                  <w:r>
                    <w:t>0.431</w:t>
                  </w:r>
                </w:p>
              </w:tc>
            </w:tr>
            <w:tr w:rsidR="00113606" w14:paraId="3F9AA514" w14:textId="77777777">
              <w:tc>
                <w:tcPr>
                  <w:tcW w:w="3960" w:type="dxa"/>
                </w:tcPr>
                <w:p w14:paraId="5F726106" w14:textId="77777777" w:rsidR="00113606" w:rsidRDefault="00000000">
                  <w:pPr>
                    <w:pStyle w:val="Compact"/>
                    <w:jc w:val="center"/>
                  </w:pPr>
                  <w:r>
                    <w:t>IC 95%</w:t>
                  </w:r>
                </w:p>
              </w:tc>
              <w:tc>
                <w:tcPr>
                  <w:tcW w:w="3960" w:type="dxa"/>
                </w:tcPr>
                <w:p w14:paraId="42011BF7" w14:textId="77777777" w:rsidR="00113606" w:rsidRDefault="00000000">
                  <w:pPr>
                    <w:pStyle w:val="Compact"/>
                    <w:jc w:val="center"/>
                  </w:pPr>
                  <w:r>
                    <w:t>[0.405 ; 0.456]</w:t>
                  </w:r>
                </w:p>
              </w:tc>
            </w:tr>
            <w:tr w:rsidR="00113606" w14:paraId="358B562D" w14:textId="77777777">
              <w:tc>
                <w:tcPr>
                  <w:tcW w:w="3960" w:type="dxa"/>
                </w:tcPr>
                <w:p w14:paraId="2ABBBBA5" w14:textId="77777777" w:rsidR="00113606" w:rsidRDefault="00000000">
                  <w:pPr>
                    <w:pStyle w:val="Compact"/>
                    <w:jc w:val="center"/>
                  </w:pPr>
                  <w:r>
                    <w:t>p-value</w:t>
                  </w:r>
                </w:p>
              </w:tc>
              <w:tc>
                <w:tcPr>
                  <w:tcW w:w="3960" w:type="dxa"/>
                </w:tcPr>
                <w:p w14:paraId="7F1A7870" w14:textId="77777777" w:rsidR="00113606" w:rsidRDefault="00000000">
                  <w:pPr>
                    <w:pStyle w:val="Compact"/>
                    <w:jc w:val="center"/>
                  </w:pPr>
                  <w:r>
                    <w:t>&lt; 0.001</w:t>
                  </w:r>
                </w:p>
              </w:tc>
            </w:tr>
            <w:bookmarkEnd w:id="48"/>
          </w:tbl>
          <w:p w14:paraId="3D75CEFE" w14:textId="77777777" w:rsidR="00113606" w:rsidRDefault="00113606"/>
        </w:tc>
      </w:tr>
    </w:tbl>
    <w:p w14:paraId="79E3730E" w14:textId="77777777" w:rsidR="00113606" w:rsidRDefault="00000000">
      <w:pPr>
        <w:pStyle w:val="Corpsdetexte"/>
      </w:pPr>
      <w:r>
        <w:t xml:space="preserve">La corrélation de Spearman est de </w:t>
      </w:r>
      <w:r>
        <w:rPr>
          <w:b/>
          <w:bCs/>
        </w:rPr>
        <w:t xml:space="preserve">ρ = 0.701 </w:t>
      </w:r>
      <w:r>
        <w:t xml:space="preserve"> (IC 95% : [0,405 ; 0.456], p &lt; 0.001). Cette corrélation positive modérée indique que les ménages avec plus de parcelles cultivent globalement de plus grandes superficies, sans que ce soit proportionnel.</w:t>
      </w:r>
    </w:p>
    <w:p w14:paraId="25C1D726" w14:textId="77777777" w:rsidR="00113606" w:rsidRDefault="00000000">
      <w:pPr>
        <w:pStyle w:val="Titre2"/>
      </w:pPr>
      <w:bookmarkStart w:id="49" w:name="scatter-plot"/>
      <w:bookmarkStart w:id="50" w:name="_Toc227449727"/>
      <w:bookmarkEnd w:id="46"/>
      <w:r>
        <w:t>6.2 Scatter plot</w:t>
      </w:r>
      <w:bookmarkEnd w:id="50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3B169E33" w14:textId="77777777">
        <w:tc>
          <w:tcPr>
            <w:tcW w:w="7920" w:type="dxa"/>
          </w:tcPr>
          <w:p w14:paraId="18679869" w14:textId="77777777" w:rsidR="00113606" w:rsidRDefault="00000000">
            <w:pPr>
              <w:pStyle w:val="Compact"/>
              <w:jc w:val="center"/>
            </w:pPr>
            <w:bookmarkStart w:id="51" w:name="fig-scatter-t23"/>
            <w:r>
              <w:rPr>
                <w:noProof/>
              </w:rPr>
              <w:drawing>
                <wp:inline distT="0" distB="0" distL="0" distR="0" wp14:anchorId="1564DDE6" wp14:editId="59A174B4">
                  <wp:extent cx="5334000" cy="3733800"/>
                  <wp:effectExtent l="0" t="0" r="0" b="0"/>
                  <wp:docPr id="6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 descr="rapport_final_files/figure-docx/fig-scatter-t23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EB22F" w14:textId="77777777" w:rsidR="00113606" w:rsidRDefault="00000000">
            <w:pPr>
              <w:pStyle w:val="ImageCaption"/>
              <w:spacing w:before="200"/>
            </w:pPr>
            <w:r>
              <w:t>Figure 5: Relation entre superficie totale et nombre de parcelles par ménage. La courbe orange montre la tendance loess.</w:t>
            </w:r>
          </w:p>
        </w:tc>
        <w:bookmarkEnd w:id="51"/>
      </w:tr>
    </w:tbl>
    <w:p w14:paraId="6DBFDE4B" w14:textId="77777777" w:rsidR="00113606" w:rsidRDefault="00000000">
      <w:pPr>
        <w:pStyle w:val="Corpsdetexte"/>
      </w:pPr>
      <w:r>
        <w:t>La courbe loess révèle une relation croissante mais qui ralentit au-delà de 4 parcelles — les ménages qui fragmentent davantage n’augmentent pas proportionnellement leur superficie totale.</w:t>
      </w:r>
    </w:p>
    <w:p w14:paraId="74BFE64B" w14:textId="77777777" w:rsidR="00113606" w:rsidRDefault="00000000">
      <w:pPr>
        <w:pStyle w:val="Titre1"/>
      </w:pPr>
      <w:bookmarkStart w:id="52" w:name="X930b2fc45967456ce0ea3cd1f5c7eb3a4ea584e"/>
      <w:bookmarkStart w:id="53" w:name="_Toc227449728"/>
      <w:bookmarkEnd w:id="44"/>
      <w:bookmarkEnd w:id="49"/>
      <w:r>
        <w:lastRenderedPageBreak/>
        <w:t>7. Tâche 24 — Heatmap superficie médiane par État</w:t>
      </w:r>
      <w:bookmarkEnd w:id="53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113606" w14:paraId="4F04B650" w14:textId="77777777">
        <w:tc>
          <w:tcPr>
            <w:tcW w:w="7920" w:type="dxa"/>
          </w:tcPr>
          <w:p w14:paraId="00F2BF9D" w14:textId="77777777" w:rsidR="00113606" w:rsidRDefault="00000000">
            <w:pPr>
              <w:pStyle w:val="Compact"/>
              <w:jc w:val="center"/>
            </w:pPr>
            <w:bookmarkStart w:id="54" w:name="fig-heatmap"/>
            <w:r>
              <w:rPr>
                <w:noProof/>
              </w:rPr>
              <w:drawing>
                <wp:inline distT="0" distB="0" distL="0" distR="0" wp14:anchorId="2207076B" wp14:editId="02B4482D">
                  <wp:extent cx="5334000" cy="7467600"/>
                  <wp:effectExtent l="0" t="0" r="0" b="0"/>
                  <wp:docPr id="6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 descr="rapport_final_files/figure-docx/fig-heatmap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6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DA0F4" w14:textId="77777777" w:rsidR="00113606" w:rsidRDefault="00000000">
            <w:pPr>
              <w:pStyle w:val="ImageCaption"/>
              <w:spacing w:before="200"/>
            </w:pPr>
            <w:r>
              <w:t xml:space="preserve">Figure 6: Superficie médiane des parcelles par État et zone géographique — Wave 4. Les </w:t>
            </w:r>
            <w:r>
              <w:lastRenderedPageBreak/>
              <w:t>couleurs foncées indiquent les superficies les plus élevées.</w:t>
            </w:r>
          </w:p>
        </w:tc>
        <w:bookmarkEnd w:id="54"/>
      </w:tr>
    </w:tbl>
    <w:p w14:paraId="02D3023E" w14:textId="77777777" w:rsidR="00113606" w:rsidRDefault="00000000">
      <w:pPr>
        <w:pStyle w:val="Corpsdetexte"/>
      </w:pPr>
      <w:r>
        <w:lastRenderedPageBreak/>
        <w:t xml:space="preserve">La heatmap révèle un </w:t>
      </w:r>
      <w:r>
        <w:rPr>
          <w:b/>
          <w:bCs/>
        </w:rPr>
        <w:t>clivage Nord-Sud marqué et persistant</w:t>
      </w:r>
      <w:r>
        <w:t>. Les États du Nord — notamment Adamawa, Kebbi et Kano — affichent les superficies médianes les plus élevées, souvent supérieures à 1 ha. À l’inverse, les États du Sud-Est — Abia, Anambra, Imo — présentent des médianes inférieures à 0.15 ha, reflétant la forte pression démographique et la fragmentation foncière dans cette région.</w:t>
      </w:r>
    </w:p>
    <w:p w14:paraId="7409BC91" w14:textId="77777777" w:rsidR="00113606" w:rsidRDefault="00000000">
      <w:pPr>
        <w:pStyle w:val="Titre1"/>
      </w:pPr>
      <w:bookmarkStart w:id="55" w:name="conclusion"/>
      <w:bookmarkStart w:id="56" w:name="_Toc227449729"/>
      <w:bookmarkEnd w:id="52"/>
      <w:r>
        <w:t>8. Conclusion</w:t>
      </w:r>
      <w:bookmarkEnd w:id="56"/>
    </w:p>
    <w:p w14:paraId="349401C9" w14:textId="77777777" w:rsidR="00113606" w:rsidRDefault="00000000">
      <w:pPr>
        <w:pStyle w:val="FirstParagraph"/>
      </w:pPr>
      <w:r>
        <w:t>Cette analyse de la structure foncière des exploitations agricoles nigérianes à partir du GHS Panel Wave 4 a permis de dégager quatre enseignements principaux.</w:t>
      </w:r>
    </w:p>
    <w:p w14:paraId="2D155735" w14:textId="77777777" w:rsidR="0011360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Une agriculture de petite exploitation.</w:t>
      </w:r>
      <w:r>
        <w:t xml:space="preserve"> La superficie médiane par ménage est de </w:t>
      </w:r>
      <w:r>
        <w:rPr>
          <w:b/>
          <w:bCs/>
        </w:rPr>
        <w:t>0.88 ha</w:t>
      </w:r>
      <w:r>
        <w:t>, confirmant que l’exploitation nigériane typique est une petite exploitation familiale. La distribution très asymétrique — avec un ratio D9/D1 supérieur à 68 — témoigne de fortes inégalités foncières.</w:t>
      </w:r>
    </w:p>
    <w:p w14:paraId="26BF6845" w14:textId="77777777" w:rsidR="00113606" w:rsidRDefault="00000000">
      <w:pPr>
        <w:pStyle w:val="FirstParagraph"/>
      </w:pPr>
      <w:r>
        <w:rPr>
          <w:b/>
          <w:bCs/>
        </w:rPr>
        <w:t>L’héritage foncier comme mode dominant.</w:t>
      </w:r>
      <w:r>
        <w:t xml:space="preserve"> Avec </w:t>
      </w:r>
      <w:r>
        <w:rPr>
          <w:b/>
          <w:bCs/>
        </w:rPr>
        <w:t>63.1%</w:t>
      </w:r>
      <w:r>
        <w:t xml:space="preserve"> des parcelles acquises par héritage familial, les systèmes fonciers coutumiers restent largement dominants au Nigeria. L’association très significative entre tenure et zone géographique (χ² = 1155.1, p &lt; 0.001) confirme que ces systèmes varient fortement entre le Nord et le Sud.</w:t>
      </w:r>
    </w:p>
    <w:p w14:paraId="180FD4A5" w14:textId="77777777" w:rsidR="00113606" w:rsidRDefault="00000000">
      <w:pPr>
        <w:pStyle w:val="Corpsdetexte"/>
      </w:pPr>
      <w:r>
        <w:rPr>
          <w:b/>
          <w:bCs/>
        </w:rPr>
        <w:t>Une concordance modérée entre déclaré et GPS.</w:t>
      </w:r>
      <w:r>
        <w:t xml:space="preserve"> La corrélation de Spearman de </w:t>
      </w:r>
      <w:r>
        <w:rPr>
          <w:b/>
          <w:bCs/>
        </w:rPr>
        <w:t>ρ = 0.701</w:t>
      </w:r>
      <w:r>
        <w:t xml:space="preserve"> entre superficie déclarée et GPS révèle des biais systématiques — sous-estimation des petites parcelles et surestimation des grandes — qui invitent à la prudence dans l’interprétation des superficies déclarées.</w:t>
      </w:r>
    </w:p>
    <w:p w14:paraId="325D6C8C" w14:textId="77777777" w:rsidR="00113606" w:rsidRDefault="00000000">
      <w:pPr>
        <w:pStyle w:val="Corpsdetexte"/>
      </w:pPr>
      <w:r>
        <w:rPr>
          <w:b/>
          <w:bCs/>
        </w:rPr>
        <w:t>Un clivage géographique structurel.</w:t>
      </w:r>
      <w:r>
        <w:t xml:space="preserve"> La heatmap confirme que les États du Nord présentent systématiquement des superficies plus élevées que le Sud, reflétant des systèmes agraires fondamentalement différents.</w:t>
      </w:r>
    </w:p>
    <w:p w14:paraId="451A0FF3" w14:textId="77777777" w:rsidR="00113606" w:rsidRDefault="00000000">
      <w:pPr>
        <w:pStyle w:val="Titre2"/>
      </w:pPr>
      <w:bookmarkStart w:id="57" w:name="limites"/>
      <w:bookmarkStart w:id="58" w:name="_Toc227449730"/>
      <w:r>
        <w:t>8.1 Limites</w:t>
      </w:r>
      <w:bookmarkEnd w:id="58"/>
    </w:p>
    <w:p w14:paraId="13E2B5FF" w14:textId="77777777" w:rsidR="00113606" w:rsidRDefault="00000000">
      <w:pPr>
        <w:pStyle w:val="FirstParagraph"/>
      </w:pPr>
      <w:r>
        <w:t>Trois limites méritent d’être signalées. Les facteurs de conversion des unités locales (Heaps, Ridges, Stands) sont des approximations régionales qui introduisent une incertitude pour 44.6% des parcelles. Les 115 ménages sans poids de sondage ont été exclus des analyses pondérées. Enfin, l’absence de comparaison inter-vagues limite l’analyse de l’évolution temporelle de la structure foncière.</w:t>
      </w:r>
    </w:p>
    <w:p w14:paraId="7B6CAD82" w14:textId="77777777" w:rsidR="00113606" w:rsidRPr="002D6CAB" w:rsidRDefault="00000000">
      <w:pPr>
        <w:pStyle w:val="Titre1"/>
        <w:rPr>
          <w:lang w:val="en-US"/>
        </w:rPr>
      </w:pPr>
      <w:bookmarkStart w:id="59" w:name="références"/>
      <w:bookmarkStart w:id="60" w:name="_Toc227449731"/>
      <w:bookmarkEnd w:id="55"/>
      <w:bookmarkEnd w:id="57"/>
      <w:r w:rsidRPr="002D6CAB">
        <w:rPr>
          <w:lang w:val="en-US"/>
        </w:rPr>
        <w:t xml:space="preserve">9. </w:t>
      </w:r>
      <w:proofErr w:type="spellStart"/>
      <w:r w:rsidRPr="002D6CAB">
        <w:rPr>
          <w:lang w:val="en-US"/>
        </w:rPr>
        <w:t>Références</w:t>
      </w:r>
      <w:bookmarkEnd w:id="60"/>
      <w:proofErr w:type="spellEnd"/>
    </w:p>
    <w:p w14:paraId="13494512" w14:textId="77777777" w:rsidR="00113606" w:rsidRPr="002D6CAB" w:rsidRDefault="00000000">
      <w:pPr>
        <w:pStyle w:val="FirstParagraph"/>
        <w:rPr>
          <w:lang w:val="en-US"/>
        </w:rPr>
      </w:pPr>
      <w:r w:rsidRPr="002D6CAB">
        <w:rPr>
          <w:lang w:val="en-US"/>
        </w:rPr>
        <w:t xml:space="preserve">National Bureau of Statistics &amp; World Bank. (2016). </w:t>
      </w:r>
      <w:r w:rsidRPr="002D6CAB">
        <w:rPr>
          <w:i/>
          <w:iCs/>
          <w:lang w:val="en-US"/>
        </w:rPr>
        <w:t>Nigeria General Household Survey Panel 2015/16</w:t>
      </w:r>
      <w:r w:rsidRPr="002D6CAB">
        <w:rPr>
          <w:lang w:val="en-US"/>
        </w:rPr>
        <w:t>. Abuja : NBS.</w:t>
      </w:r>
    </w:p>
    <w:p w14:paraId="7CEB8C4B" w14:textId="77777777" w:rsidR="00113606" w:rsidRPr="002D6CAB" w:rsidRDefault="00000000">
      <w:pPr>
        <w:pStyle w:val="Corpsdetexte"/>
        <w:rPr>
          <w:lang w:val="en-US"/>
        </w:rPr>
      </w:pPr>
      <w:r w:rsidRPr="002D6CAB">
        <w:rPr>
          <w:lang w:val="en-US"/>
        </w:rPr>
        <w:lastRenderedPageBreak/>
        <w:t xml:space="preserve">Carletto, C., Savastano, S., &amp; Zezza, A. (2013). Fact or artifact: The impact of measurement errors on the farm size-productivity relationship. </w:t>
      </w:r>
      <w:r w:rsidRPr="002D6CAB">
        <w:rPr>
          <w:i/>
          <w:iCs/>
          <w:lang w:val="en-US"/>
        </w:rPr>
        <w:t>Journal of Development Economics</w:t>
      </w:r>
      <w:r w:rsidRPr="002D6CAB">
        <w:rPr>
          <w:lang w:val="en-US"/>
        </w:rPr>
        <w:t>, 103, 254-261.</w:t>
      </w:r>
    </w:p>
    <w:p w14:paraId="73720165" w14:textId="77777777" w:rsidR="00113606" w:rsidRDefault="00000000">
      <w:pPr>
        <w:pStyle w:val="Corpsdetexte"/>
      </w:pPr>
      <w:r w:rsidRPr="002D6CAB">
        <w:rPr>
          <w:lang w:val="en-US"/>
        </w:rPr>
        <w:t xml:space="preserve">World Bank. (2017). </w:t>
      </w:r>
      <w:r w:rsidRPr="002D6CAB">
        <w:rPr>
          <w:i/>
          <w:iCs/>
          <w:lang w:val="en-US"/>
        </w:rPr>
        <w:t>Basic Information Document — Nigeria GHS Panel</w:t>
      </w:r>
      <w:r w:rsidRPr="002D6CAB">
        <w:rPr>
          <w:lang w:val="en-US"/>
        </w:rPr>
        <w:t xml:space="preserve">. </w:t>
      </w:r>
      <w:r>
        <w:t>Washington DC : World Bank.</w:t>
      </w:r>
      <w:bookmarkEnd w:id="59"/>
    </w:p>
    <w:sectPr w:rsidR="00113606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EC16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46E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32C4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1139786">
    <w:abstractNumId w:val="0"/>
  </w:num>
  <w:num w:numId="2" w16cid:durableId="492373645">
    <w:abstractNumId w:val="1"/>
  </w:num>
  <w:num w:numId="3" w16cid:durableId="1274551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3606"/>
    <w:rsid w:val="00113606"/>
    <w:rsid w:val="002D6CAB"/>
    <w:rsid w:val="00F0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316B7"/>
  <w15:docId w15:val="{4C548A6C-3212-414E-BE8F-18E62654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M1">
    <w:name w:val="toc 1"/>
    <w:basedOn w:val="Normal"/>
    <w:next w:val="Normal"/>
    <w:autoRedefine/>
    <w:uiPriority w:val="39"/>
    <w:rsid w:val="002D6CAB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2D6C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1845</Words>
  <Characters>10149</Characters>
  <Application>Microsoft Office Word</Application>
  <DocSecurity>0</DocSecurity>
  <Lines>84</Lines>
  <Paragraphs>23</Paragraphs>
  <ScaleCrop>false</ScaleCrop>
  <Company/>
  <LinksUpToDate>false</LinksUpToDate>
  <CharactersWithSpaces>11971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des parcelles agricoles nigérianes</dc:title>
  <dc:creator>Abdoul Aziz BA &amp; Marème Diop</dc:creator>
  <cp:keywords/>
  <cp:lastModifiedBy>BA Abdoul Aziz</cp:lastModifiedBy>
  <cp:revision>2</cp:revision>
  <dcterms:created xsi:type="dcterms:W3CDTF">2026-04-18T21:22:00Z</dcterms:created>
  <dcterms:modified xsi:type="dcterms:W3CDTF">2026-04-18T23:08:00Z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avril 2026</vt:lpwstr>
  </property>
  <property fmtid="{D5CDD505-2E9C-101B-9397-08002B2CF9AE}" pid="6" name="date-format">
    <vt:lpwstr>MMMM YYYY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Structure foncière, tenure et utilisation des terres — GHS Panel Nigeria</vt:lpwstr>
  </property>
  <property fmtid="{D5CDD505-2E9C-101B-9397-08002B2CF9AE}" pid="13" name="toc-title">
    <vt:lpwstr>Table des matières</vt:lpwstr>
  </property>
</Properties>
</file>