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Tableau recapitulatif pondere par zone (W4, 2018).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96"/>
        <w:gridCol w:w="3073"/>
        <w:gridCol w:w="3073"/>
        <w:gridCol w:w="3073"/>
        <w:gridCol w:w="18580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Ensemble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(annees)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 (19.3) | Med: 18 [8-36]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 (19.1) | Med: 19 [9-38]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 (19.4) | Med: 17 [8-35]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0.000000000000581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Sexe = Femme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75239452 (50.5%)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20368213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54871239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Taille du menage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 (4.4) | Med: 7 [5-10]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 (4.2) | Med: 6 [5-9]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 (4.4) | Med: 8 [5-11]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0.000000000000000000000000000000000000000000000000000000000000000000000000000000000000000000000000000000000000000000000000000000000000000000000000577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2026-03-22T10:42:50Z</dcterms:modified>
  <cp:category/>
</cp:coreProperties>
</file>