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20" w:firstRow="1" w:lastRow="0" w:firstColumn="0" w:lastColumn="0" w:noHBand="0" w:noVBand="1"/>
      </w:tblPr>
      <w:tblGrid>
        <w:gridCol w:w="9026"/>
      </w:tblGrid>
      <w:tr w:rsidR="00690A5A" w14:paraId="21584B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21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690A5A" w14:paraId="68AF5D16" w14:textId="77777777">
        <w:tblPrEx>
          <w:jc w:val="left"/>
          <w:tblLook w:val="0000" w:firstRow="0" w:lastRow="0" w:firstColumn="0" w:lastColumn="0" w:noHBand="0" w:noVBand="0"/>
        </w:tblPrEx>
        <w:tc>
          <w:tcPr>
            <w:tcW w:w="0" w:type="auto"/>
          </w:tcPr>
          <w:p w14:paraId="535B17DD" w14:textId="77777777" w:rsidR="00690A5A" w:rsidRDefault="00000000">
            <w:pPr>
              <w:jc w:val="center"/>
            </w:pPr>
            <w:r>
              <w:rPr>
                <w:noProof/>
              </w:rPr>
              <w:drawing>
                <wp:inline distT="0" distB="0" distL="0" distR="0" wp14:anchorId="18A12C96" wp14:editId="7A382698">
                  <wp:extent cx="1079999" cy="107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Documents/Logo%20SEN.pn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690A5A" w14:paraId="675074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13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0778EF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86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690A5A" w14:paraId="79E3FA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2C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20D46E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B5C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690A5A" w14:paraId="3F676AAB" w14:textId="77777777">
        <w:tblPrEx>
          <w:jc w:val="left"/>
          <w:tblLook w:val="0000" w:firstRow="0" w:lastRow="0" w:firstColumn="0" w:lastColumn="0" w:noHBand="0" w:noVBand="0"/>
        </w:tblPrEx>
        <w:tc>
          <w:tcPr>
            <w:tcW w:w="0" w:type="auto"/>
          </w:tcPr>
          <w:p w14:paraId="10A90667" w14:textId="77777777" w:rsidR="00690A5A" w:rsidRDefault="00000000">
            <w:pPr>
              <w:jc w:val="center"/>
            </w:pPr>
            <w:r>
              <w:rPr>
                <w:noProof/>
              </w:rPr>
              <w:drawing>
                <wp:inline distT="0" distB="0" distL="0" distR="0" wp14:anchorId="572D8696" wp14:editId="0890FB97">
                  <wp:extent cx="1259999" cy="9437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ocuments/Logo-ANSD.png"/>
                          <pic:cNvPicPr>
                            <a:picLocks noChangeAspect="1" noChangeArrowheads="1"/>
                          </pic:cNvPicPr>
                        </pic:nvPicPr>
                        <pic:blipFill>
                          <a:blip r:embed="rId8"/>
                          <a:stretch>
                            <a:fillRect/>
                          </a:stretch>
                        </pic:blipFill>
                        <pic:spPr bwMode="auto">
                          <a:xfrm>
                            <a:off x="0" y="0"/>
                            <a:ext cx="1259999" cy="943783"/>
                          </a:xfrm>
                          <a:prstGeom prst="rect">
                            <a:avLst/>
                          </a:prstGeom>
                          <a:noFill/>
                          <a:ln w="9525">
                            <a:noFill/>
                            <a:headEnd/>
                            <a:tailEnd/>
                          </a:ln>
                        </pic:spPr>
                      </pic:pic>
                    </a:graphicData>
                  </a:graphic>
                </wp:inline>
              </w:drawing>
            </w:r>
          </w:p>
        </w:tc>
      </w:tr>
      <w:tr w:rsidR="00690A5A" w14:paraId="67256C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06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647DC3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7DE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690A5A" w14:paraId="38CB83F2" w14:textId="77777777">
        <w:tblPrEx>
          <w:jc w:val="left"/>
          <w:tblLook w:val="0000" w:firstRow="0" w:lastRow="0" w:firstColumn="0" w:lastColumn="0" w:noHBand="0" w:noVBand="0"/>
        </w:tblPrEx>
        <w:tc>
          <w:tcPr>
            <w:tcW w:w="0" w:type="auto"/>
          </w:tcPr>
          <w:p w14:paraId="47C056B7" w14:textId="77777777" w:rsidR="00690A5A" w:rsidRDefault="00000000">
            <w:pPr>
              <w:jc w:val="center"/>
            </w:pPr>
            <w:r>
              <w:rPr>
                <w:noProof/>
              </w:rPr>
              <w:drawing>
                <wp:inline distT="0" distB="0" distL="0" distR="0" wp14:anchorId="3D109431" wp14:editId="4011E874">
                  <wp:extent cx="899999" cy="71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Documents/ENSAE-Dakar-logo.pn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bl>
    <w:p w14:paraId="7291B01B" w14:textId="77777777" w:rsidR="00690A5A" w:rsidRDefault="00000000">
      <w:pPr>
        <w:pStyle w:val="Titre5"/>
      </w:pPr>
      <w:bookmarkStart w:id="0" w:name="projet-statistique-sur-r-evaluation"/>
      <w:r>
        <w:t>Projet statistique sur R : Evaluation</w:t>
      </w:r>
    </w:p>
    <w:p w14:paraId="5A1DE9CD" w14:textId="77777777" w:rsidR="00690A5A" w:rsidRDefault="00690A5A"/>
    <w:tbl>
      <w:tblPr>
        <w:tblW w:w="5000" w:type="pct"/>
        <w:jc w:val="center"/>
        <w:tblLook w:val="0420" w:firstRow="1" w:lastRow="0" w:firstColumn="0" w:lastColumn="0" w:noHBand="0" w:noVBand="1"/>
      </w:tblPr>
      <w:tblGrid>
        <w:gridCol w:w="5507"/>
        <w:gridCol w:w="3519"/>
      </w:tblGrid>
      <w:tr w:rsidR="00690A5A" w14:paraId="3EAE5E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50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1E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Sous la supervision de</w:t>
            </w:r>
          </w:p>
        </w:tc>
      </w:tr>
      <w:tr w:rsidR="00690A5A" w14:paraId="525FAF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7D3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SOMA Ben Idriss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F5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M. Aboubacar HEMA</w:t>
            </w:r>
          </w:p>
        </w:tc>
      </w:tr>
      <w:tr w:rsidR="00690A5A" w14:paraId="742212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9A2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szCs w:val="22"/>
              </w:rPr>
            </w:pPr>
            <w:r>
              <w:rPr>
                <w:rFonts w:ascii="Arial" w:eastAsia="Arial" w:hAnsi="Arial" w:cs="Arial"/>
                <w:i/>
                <w:color w:val="000000"/>
                <w:sz w:val="22"/>
                <w:szCs w:val="22"/>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A97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szCs w:val="22"/>
              </w:rPr>
            </w:pPr>
            <w:r>
              <w:rPr>
                <w:rFonts w:ascii="Arial" w:eastAsia="Arial" w:hAnsi="Arial" w:cs="Arial"/>
                <w:i/>
                <w:color w:val="000000"/>
                <w:sz w:val="22"/>
                <w:szCs w:val="22"/>
              </w:rPr>
              <w:t>Data-</w:t>
            </w:r>
            <w:proofErr w:type="spellStart"/>
            <w:r>
              <w:rPr>
                <w:rFonts w:ascii="Arial" w:eastAsia="Arial" w:hAnsi="Arial" w:cs="Arial"/>
                <w:i/>
                <w:color w:val="000000"/>
                <w:sz w:val="22"/>
                <w:szCs w:val="22"/>
              </w:rPr>
              <w:t>scientist</w:t>
            </w:r>
            <w:proofErr w:type="spellEnd"/>
          </w:p>
        </w:tc>
      </w:tr>
      <w:tr w:rsidR="00690A5A" w14:paraId="258958D7" w14:textId="77777777">
        <w:tblPrEx>
          <w:jc w:val="left"/>
          <w:tblLook w:val="0000" w:firstRow="0" w:lastRow="0" w:firstColumn="0" w:lastColumn="0" w:noHBand="0" w:noVBand="0"/>
        </w:tblPrEx>
        <w:tc>
          <w:tcPr>
            <w:tcW w:w="0" w:type="auto"/>
            <w:gridSpan w:val="2"/>
          </w:tcPr>
          <w:p w14:paraId="5A310493" w14:textId="77777777" w:rsidR="00690A5A" w:rsidRDefault="00000000">
            <w:pPr>
              <w:jc w:val="center"/>
            </w:pPr>
            <w:r>
              <w:rPr>
                <w:b/>
                <w:bCs/>
              </w:rPr>
              <w:t>Année académique 2024-2025</w:t>
            </w:r>
          </w:p>
        </w:tc>
      </w:tr>
    </w:tbl>
    <w:p w14:paraId="2121F6FD" w14:textId="77777777" w:rsidR="00690A5A" w:rsidRDefault="00000000">
      <w:r>
        <w:br w:type="page"/>
      </w:r>
    </w:p>
    <w:p w14:paraId="2F0D1B4F" w14:textId="77777777" w:rsidR="00690A5A" w:rsidRDefault="00000000">
      <w:pPr>
        <w:pStyle w:val="Titre6"/>
      </w:pPr>
      <w:bookmarkStart w:id="1" w:name="sommaire"/>
      <w:r>
        <w:lastRenderedPageBreak/>
        <w:t>Sommaire</w:t>
      </w:r>
    </w:p>
    <w:p w14:paraId="24DD5F8C" w14:textId="77777777" w:rsidR="00725ED6" w:rsidRDefault="00000000">
      <w:pPr>
        <w:pStyle w:val="TM1"/>
        <w:tabs>
          <w:tab w:val="left" w:pos="480"/>
          <w:tab w:val="right" w:leader="dot" w:pos="9016"/>
        </w:tabs>
        <w:rPr>
          <w:rFonts w:asciiTheme="minorHAnsi" w:hAnsiTheme="minorHAnsi"/>
          <w:noProof/>
          <w:kern w:val="2"/>
          <w:szCs w:val="24"/>
          <w:lang w:eastAsia="fr-FR"/>
          <w14:ligatures w14:val="standardContextual"/>
        </w:rPr>
      </w:pPr>
      <w:r>
        <w:fldChar w:fldCharType="begin"/>
      </w:r>
      <w:r>
        <w:instrText>TOC \o "1-3" \h \z \u</w:instrText>
      </w:r>
      <w:r w:rsidR="00725ED6">
        <w:fldChar w:fldCharType="separate"/>
      </w:r>
      <w:hyperlink w:anchor="_Toc197988152" w:history="1">
        <w:r w:rsidR="00725ED6" w:rsidRPr="00A673B6">
          <w:rPr>
            <w:rStyle w:val="Lienhypertexte"/>
            <w:noProof/>
          </w:rPr>
          <w:t>I.</w:t>
        </w:r>
        <w:r w:rsidR="00725ED6">
          <w:rPr>
            <w:rFonts w:asciiTheme="minorHAnsi" w:hAnsiTheme="minorHAnsi"/>
            <w:noProof/>
            <w:kern w:val="2"/>
            <w:szCs w:val="24"/>
            <w:lang w:eastAsia="fr-FR"/>
            <w14:ligatures w14:val="standardContextual"/>
          </w:rPr>
          <w:tab/>
        </w:r>
        <w:r w:rsidR="00725ED6" w:rsidRPr="00A673B6">
          <w:rPr>
            <w:rStyle w:val="Lienhypertexte"/>
            <w:noProof/>
          </w:rPr>
          <w:t>Introduction</w:t>
        </w:r>
        <w:r w:rsidR="00725ED6">
          <w:rPr>
            <w:noProof/>
            <w:webHidden/>
          </w:rPr>
          <w:tab/>
        </w:r>
        <w:r w:rsidR="00725ED6">
          <w:rPr>
            <w:noProof/>
            <w:webHidden/>
          </w:rPr>
          <w:fldChar w:fldCharType="begin"/>
        </w:r>
        <w:r w:rsidR="00725ED6">
          <w:rPr>
            <w:noProof/>
            <w:webHidden/>
          </w:rPr>
          <w:instrText xml:space="preserve"> PAGEREF _Toc197988152 \h </w:instrText>
        </w:r>
        <w:r w:rsidR="00725ED6">
          <w:rPr>
            <w:noProof/>
            <w:webHidden/>
          </w:rPr>
        </w:r>
        <w:r w:rsidR="00725ED6">
          <w:rPr>
            <w:noProof/>
            <w:webHidden/>
          </w:rPr>
          <w:fldChar w:fldCharType="separate"/>
        </w:r>
        <w:r w:rsidR="00725ED6">
          <w:rPr>
            <w:noProof/>
            <w:webHidden/>
          </w:rPr>
          <w:t>1</w:t>
        </w:r>
        <w:r w:rsidR="00725ED6">
          <w:rPr>
            <w:noProof/>
            <w:webHidden/>
          </w:rPr>
          <w:fldChar w:fldCharType="end"/>
        </w:r>
      </w:hyperlink>
    </w:p>
    <w:p w14:paraId="5BA73A07" w14:textId="77777777" w:rsidR="00725ED6" w:rsidRDefault="00725ED6">
      <w:pPr>
        <w:pStyle w:val="TM1"/>
        <w:tabs>
          <w:tab w:val="left" w:pos="480"/>
          <w:tab w:val="right" w:leader="dot" w:pos="9016"/>
        </w:tabs>
        <w:rPr>
          <w:rFonts w:asciiTheme="minorHAnsi" w:hAnsiTheme="minorHAnsi"/>
          <w:noProof/>
          <w:kern w:val="2"/>
          <w:szCs w:val="24"/>
          <w:lang w:eastAsia="fr-FR"/>
          <w14:ligatures w14:val="standardContextual"/>
        </w:rPr>
      </w:pPr>
      <w:hyperlink w:anchor="_Toc197988153" w:history="1">
        <w:r w:rsidRPr="00A673B6">
          <w:rPr>
            <w:rStyle w:val="Lienhypertexte"/>
            <w:noProof/>
          </w:rPr>
          <w:t>II.</w:t>
        </w:r>
        <w:r>
          <w:rPr>
            <w:rFonts w:asciiTheme="minorHAnsi" w:hAnsiTheme="minorHAnsi"/>
            <w:noProof/>
            <w:kern w:val="2"/>
            <w:szCs w:val="24"/>
            <w:lang w:eastAsia="fr-FR"/>
            <w14:ligatures w14:val="standardContextual"/>
          </w:rPr>
          <w:tab/>
        </w:r>
        <w:r w:rsidRPr="00A673B6">
          <w:rPr>
            <w:rStyle w:val="Lienhypertexte"/>
            <w:noProof/>
          </w:rPr>
          <w:t>I. Analyse de consistence des bases de données</w:t>
        </w:r>
        <w:r>
          <w:rPr>
            <w:noProof/>
            <w:webHidden/>
          </w:rPr>
          <w:tab/>
        </w:r>
        <w:r>
          <w:rPr>
            <w:noProof/>
            <w:webHidden/>
          </w:rPr>
          <w:fldChar w:fldCharType="begin"/>
        </w:r>
        <w:r>
          <w:rPr>
            <w:noProof/>
            <w:webHidden/>
          </w:rPr>
          <w:instrText xml:space="preserve"> PAGEREF _Toc197988153 \h </w:instrText>
        </w:r>
        <w:r>
          <w:rPr>
            <w:noProof/>
            <w:webHidden/>
          </w:rPr>
        </w:r>
        <w:r>
          <w:rPr>
            <w:noProof/>
            <w:webHidden/>
          </w:rPr>
          <w:fldChar w:fldCharType="separate"/>
        </w:r>
        <w:r>
          <w:rPr>
            <w:noProof/>
            <w:webHidden/>
          </w:rPr>
          <w:t>1</w:t>
        </w:r>
        <w:r>
          <w:rPr>
            <w:noProof/>
            <w:webHidden/>
          </w:rPr>
          <w:fldChar w:fldCharType="end"/>
        </w:r>
      </w:hyperlink>
    </w:p>
    <w:p w14:paraId="3969F2EA"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4" w:history="1">
        <w:r w:rsidRPr="00A673B6">
          <w:rPr>
            <w:rStyle w:val="Lienhypertexte"/>
            <w:noProof/>
          </w:rPr>
          <w:t>1.</w:t>
        </w:r>
        <w:r>
          <w:rPr>
            <w:rFonts w:asciiTheme="minorHAnsi" w:hAnsiTheme="minorHAnsi"/>
            <w:noProof/>
            <w:kern w:val="2"/>
            <w:szCs w:val="24"/>
            <w:lang w:eastAsia="fr-FR"/>
            <w14:ligatures w14:val="standardContextual"/>
          </w:rPr>
          <w:tab/>
        </w:r>
        <w:r w:rsidRPr="00A673B6">
          <w:rPr>
            <w:rStyle w:val="Lienhypertexte"/>
            <w:noProof/>
          </w:rPr>
          <w:t>Nettoyage des noms des bases</w:t>
        </w:r>
        <w:r>
          <w:rPr>
            <w:noProof/>
            <w:webHidden/>
          </w:rPr>
          <w:tab/>
        </w:r>
        <w:r>
          <w:rPr>
            <w:noProof/>
            <w:webHidden/>
          </w:rPr>
          <w:fldChar w:fldCharType="begin"/>
        </w:r>
        <w:r>
          <w:rPr>
            <w:noProof/>
            <w:webHidden/>
          </w:rPr>
          <w:instrText xml:space="preserve"> PAGEREF _Toc197988154 \h </w:instrText>
        </w:r>
        <w:r>
          <w:rPr>
            <w:noProof/>
            <w:webHidden/>
          </w:rPr>
        </w:r>
        <w:r>
          <w:rPr>
            <w:noProof/>
            <w:webHidden/>
          </w:rPr>
          <w:fldChar w:fldCharType="separate"/>
        </w:r>
        <w:r>
          <w:rPr>
            <w:noProof/>
            <w:webHidden/>
          </w:rPr>
          <w:t>1</w:t>
        </w:r>
        <w:r>
          <w:rPr>
            <w:noProof/>
            <w:webHidden/>
          </w:rPr>
          <w:fldChar w:fldCharType="end"/>
        </w:r>
      </w:hyperlink>
    </w:p>
    <w:p w14:paraId="3098C2B7"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5" w:history="1">
        <w:r w:rsidRPr="00A673B6">
          <w:rPr>
            <w:rStyle w:val="Lienhypertexte"/>
            <w:noProof/>
          </w:rPr>
          <w:t>2.</w:t>
        </w:r>
        <w:r>
          <w:rPr>
            <w:rFonts w:asciiTheme="minorHAnsi" w:hAnsiTheme="minorHAnsi"/>
            <w:noProof/>
            <w:kern w:val="2"/>
            <w:szCs w:val="24"/>
            <w:lang w:eastAsia="fr-FR"/>
            <w14:ligatures w14:val="standardContextual"/>
          </w:rPr>
          <w:tab/>
        </w:r>
        <w:r w:rsidRPr="00A673B6">
          <w:rPr>
            <w:rStyle w:val="Lienhypertexte"/>
            <w:noProof/>
          </w:rPr>
          <w:t>Nombre de valeurs manquantes</w:t>
        </w:r>
        <w:r>
          <w:rPr>
            <w:noProof/>
            <w:webHidden/>
          </w:rPr>
          <w:tab/>
        </w:r>
        <w:r>
          <w:rPr>
            <w:noProof/>
            <w:webHidden/>
          </w:rPr>
          <w:fldChar w:fldCharType="begin"/>
        </w:r>
        <w:r>
          <w:rPr>
            <w:noProof/>
            <w:webHidden/>
          </w:rPr>
          <w:instrText xml:space="preserve"> PAGEREF _Toc197988155 \h </w:instrText>
        </w:r>
        <w:r>
          <w:rPr>
            <w:noProof/>
            <w:webHidden/>
          </w:rPr>
        </w:r>
        <w:r>
          <w:rPr>
            <w:noProof/>
            <w:webHidden/>
          </w:rPr>
          <w:fldChar w:fldCharType="separate"/>
        </w:r>
        <w:r>
          <w:rPr>
            <w:noProof/>
            <w:webHidden/>
          </w:rPr>
          <w:t>1</w:t>
        </w:r>
        <w:r>
          <w:rPr>
            <w:noProof/>
            <w:webHidden/>
          </w:rPr>
          <w:fldChar w:fldCharType="end"/>
        </w:r>
      </w:hyperlink>
    </w:p>
    <w:p w14:paraId="6F72B9CC" w14:textId="77777777" w:rsidR="00725ED6" w:rsidRDefault="00725ED6">
      <w:pPr>
        <w:pStyle w:val="TM3"/>
        <w:tabs>
          <w:tab w:val="left" w:pos="960"/>
          <w:tab w:val="right" w:leader="dot" w:pos="9016"/>
        </w:tabs>
        <w:rPr>
          <w:noProof/>
        </w:rPr>
      </w:pPr>
      <w:hyperlink w:anchor="_Toc197988156" w:history="1">
        <w:r w:rsidRPr="00A673B6">
          <w:rPr>
            <w:rStyle w:val="Lienhypertexte"/>
            <w:noProof/>
          </w:rPr>
          <w:t>a.</w:t>
        </w:r>
        <w:r>
          <w:rPr>
            <w:noProof/>
          </w:rPr>
          <w:tab/>
        </w:r>
        <w:r w:rsidRPr="00A673B6">
          <w:rPr>
            <w:rStyle w:val="Lienhypertexte"/>
            <w:noProof/>
          </w:rPr>
          <w:t>Présence de doublons</w:t>
        </w:r>
        <w:r>
          <w:rPr>
            <w:noProof/>
            <w:webHidden/>
          </w:rPr>
          <w:tab/>
        </w:r>
        <w:r>
          <w:rPr>
            <w:noProof/>
            <w:webHidden/>
          </w:rPr>
          <w:fldChar w:fldCharType="begin"/>
        </w:r>
        <w:r>
          <w:rPr>
            <w:noProof/>
            <w:webHidden/>
          </w:rPr>
          <w:instrText xml:space="preserve"> PAGEREF _Toc197988156 \h </w:instrText>
        </w:r>
        <w:r>
          <w:rPr>
            <w:noProof/>
            <w:webHidden/>
          </w:rPr>
        </w:r>
        <w:r>
          <w:rPr>
            <w:noProof/>
            <w:webHidden/>
          </w:rPr>
          <w:fldChar w:fldCharType="separate"/>
        </w:r>
        <w:r>
          <w:rPr>
            <w:noProof/>
            <w:webHidden/>
          </w:rPr>
          <w:t>1</w:t>
        </w:r>
        <w:r>
          <w:rPr>
            <w:noProof/>
            <w:webHidden/>
          </w:rPr>
          <w:fldChar w:fldCharType="end"/>
        </w:r>
      </w:hyperlink>
    </w:p>
    <w:p w14:paraId="1F4EC6B7"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7" w:history="1">
        <w:r w:rsidRPr="00A673B6">
          <w:rPr>
            <w:rStyle w:val="Lienhypertexte"/>
            <w:noProof/>
          </w:rPr>
          <w:t>3.</w:t>
        </w:r>
        <w:r>
          <w:rPr>
            <w:rFonts w:asciiTheme="minorHAnsi" w:hAnsiTheme="minorHAnsi"/>
            <w:noProof/>
            <w:kern w:val="2"/>
            <w:szCs w:val="24"/>
            <w:lang w:eastAsia="fr-FR"/>
            <w14:ligatures w14:val="standardContextual"/>
          </w:rPr>
          <w:tab/>
        </w:r>
        <w:r w:rsidRPr="00A673B6">
          <w:rPr>
            <w:rStyle w:val="Lienhypertexte"/>
            <w:noProof/>
          </w:rPr>
          <w:t>liens entre les deux bases</w:t>
        </w:r>
        <w:r>
          <w:rPr>
            <w:noProof/>
            <w:webHidden/>
          </w:rPr>
          <w:tab/>
        </w:r>
        <w:r>
          <w:rPr>
            <w:noProof/>
            <w:webHidden/>
          </w:rPr>
          <w:fldChar w:fldCharType="begin"/>
        </w:r>
        <w:r>
          <w:rPr>
            <w:noProof/>
            <w:webHidden/>
          </w:rPr>
          <w:instrText xml:space="preserve"> PAGEREF _Toc197988157 \h </w:instrText>
        </w:r>
        <w:r>
          <w:rPr>
            <w:noProof/>
            <w:webHidden/>
          </w:rPr>
        </w:r>
        <w:r>
          <w:rPr>
            <w:noProof/>
            <w:webHidden/>
          </w:rPr>
          <w:fldChar w:fldCharType="separate"/>
        </w:r>
        <w:r>
          <w:rPr>
            <w:noProof/>
            <w:webHidden/>
          </w:rPr>
          <w:t>1</w:t>
        </w:r>
        <w:r>
          <w:rPr>
            <w:noProof/>
            <w:webHidden/>
          </w:rPr>
          <w:fldChar w:fldCharType="end"/>
        </w:r>
      </w:hyperlink>
    </w:p>
    <w:p w14:paraId="2C2A1AD8"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58" w:history="1">
        <w:r w:rsidRPr="00A673B6">
          <w:rPr>
            <w:rStyle w:val="Lienhypertexte"/>
            <w:noProof/>
          </w:rPr>
          <w:t>III.</w:t>
        </w:r>
        <w:r>
          <w:rPr>
            <w:rFonts w:asciiTheme="minorHAnsi" w:hAnsiTheme="minorHAnsi"/>
            <w:noProof/>
            <w:kern w:val="2"/>
            <w:szCs w:val="24"/>
            <w:lang w:eastAsia="fr-FR"/>
            <w14:ligatures w14:val="standardContextual"/>
          </w:rPr>
          <w:tab/>
        </w:r>
        <w:r w:rsidRPr="00A673B6">
          <w:rPr>
            <w:rStyle w:val="Lienhypertexte"/>
            <w:noProof/>
          </w:rPr>
          <w:t>II. Analyse socio-economique des deplaces internes du Sudan en 2023</w:t>
        </w:r>
        <w:r>
          <w:rPr>
            <w:noProof/>
            <w:webHidden/>
          </w:rPr>
          <w:tab/>
        </w:r>
        <w:r>
          <w:rPr>
            <w:noProof/>
            <w:webHidden/>
          </w:rPr>
          <w:fldChar w:fldCharType="begin"/>
        </w:r>
        <w:r>
          <w:rPr>
            <w:noProof/>
            <w:webHidden/>
          </w:rPr>
          <w:instrText xml:space="preserve"> PAGEREF _Toc197988158 \h </w:instrText>
        </w:r>
        <w:r>
          <w:rPr>
            <w:noProof/>
            <w:webHidden/>
          </w:rPr>
        </w:r>
        <w:r>
          <w:rPr>
            <w:noProof/>
            <w:webHidden/>
          </w:rPr>
          <w:fldChar w:fldCharType="separate"/>
        </w:r>
        <w:r>
          <w:rPr>
            <w:noProof/>
            <w:webHidden/>
          </w:rPr>
          <w:t>1</w:t>
        </w:r>
        <w:r>
          <w:rPr>
            <w:noProof/>
            <w:webHidden/>
          </w:rPr>
          <w:fldChar w:fldCharType="end"/>
        </w:r>
      </w:hyperlink>
    </w:p>
    <w:p w14:paraId="6654AB6E"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9" w:history="1">
        <w:r w:rsidRPr="00A673B6">
          <w:rPr>
            <w:rStyle w:val="Lienhypertexte"/>
            <w:noProof/>
          </w:rPr>
          <w:t>4.</w:t>
        </w:r>
        <w:r>
          <w:rPr>
            <w:rFonts w:asciiTheme="minorHAnsi" w:hAnsiTheme="minorHAnsi"/>
            <w:noProof/>
            <w:kern w:val="2"/>
            <w:szCs w:val="24"/>
            <w:lang w:eastAsia="fr-FR"/>
            <w14:ligatures w14:val="standardContextual"/>
          </w:rPr>
          <w:tab/>
        </w:r>
        <w:r w:rsidRPr="00A673B6">
          <w:rPr>
            <w:rStyle w:val="Lienhypertexte"/>
            <w:noProof/>
          </w:rPr>
          <w:t>Pyramide des ages des individus</w:t>
        </w:r>
        <w:r>
          <w:rPr>
            <w:noProof/>
            <w:webHidden/>
          </w:rPr>
          <w:tab/>
        </w:r>
        <w:r>
          <w:rPr>
            <w:noProof/>
            <w:webHidden/>
          </w:rPr>
          <w:fldChar w:fldCharType="begin"/>
        </w:r>
        <w:r>
          <w:rPr>
            <w:noProof/>
            <w:webHidden/>
          </w:rPr>
          <w:instrText xml:space="preserve"> PAGEREF _Toc197988159 \h </w:instrText>
        </w:r>
        <w:r>
          <w:rPr>
            <w:noProof/>
            <w:webHidden/>
          </w:rPr>
        </w:r>
        <w:r>
          <w:rPr>
            <w:noProof/>
            <w:webHidden/>
          </w:rPr>
          <w:fldChar w:fldCharType="separate"/>
        </w:r>
        <w:r>
          <w:rPr>
            <w:noProof/>
            <w:webHidden/>
          </w:rPr>
          <w:t>1</w:t>
        </w:r>
        <w:r>
          <w:rPr>
            <w:noProof/>
            <w:webHidden/>
          </w:rPr>
          <w:fldChar w:fldCharType="end"/>
        </w:r>
      </w:hyperlink>
    </w:p>
    <w:p w14:paraId="5941886E"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60" w:history="1">
        <w:r w:rsidRPr="00A673B6">
          <w:rPr>
            <w:rStyle w:val="Lienhypertexte"/>
            <w:noProof/>
          </w:rPr>
          <w:t>5.</w:t>
        </w:r>
        <w:r>
          <w:rPr>
            <w:rFonts w:asciiTheme="minorHAnsi" w:hAnsiTheme="minorHAnsi"/>
            <w:noProof/>
            <w:kern w:val="2"/>
            <w:szCs w:val="24"/>
            <w:lang w:eastAsia="fr-FR"/>
            <w14:ligatures w14:val="standardContextual"/>
          </w:rPr>
          <w:tab/>
        </w:r>
        <w:r w:rsidRPr="00A673B6">
          <w:rPr>
            <w:rStyle w:val="Lienhypertexte"/>
            <w:noProof/>
          </w:rPr>
          <w:t>Caracteristiques du chef de menage</w:t>
        </w:r>
        <w:r>
          <w:rPr>
            <w:noProof/>
            <w:webHidden/>
          </w:rPr>
          <w:tab/>
        </w:r>
        <w:r>
          <w:rPr>
            <w:noProof/>
            <w:webHidden/>
          </w:rPr>
          <w:fldChar w:fldCharType="begin"/>
        </w:r>
        <w:r>
          <w:rPr>
            <w:noProof/>
            <w:webHidden/>
          </w:rPr>
          <w:instrText xml:space="preserve"> PAGEREF _Toc197988160 \h </w:instrText>
        </w:r>
        <w:r>
          <w:rPr>
            <w:noProof/>
            <w:webHidden/>
          </w:rPr>
        </w:r>
        <w:r>
          <w:rPr>
            <w:noProof/>
            <w:webHidden/>
          </w:rPr>
          <w:fldChar w:fldCharType="separate"/>
        </w:r>
        <w:r>
          <w:rPr>
            <w:noProof/>
            <w:webHidden/>
          </w:rPr>
          <w:t>1</w:t>
        </w:r>
        <w:r>
          <w:rPr>
            <w:noProof/>
            <w:webHidden/>
          </w:rPr>
          <w:fldChar w:fldCharType="end"/>
        </w:r>
      </w:hyperlink>
    </w:p>
    <w:p w14:paraId="421BCC43"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61" w:history="1">
        <w:r w:rsidRPr="00A673B6">
          <w:rPr>
            <w:rStyle w:val="Lienhypertexte"/>
            <w:noProof/>
          </w:rPr>
          <w:t>6.</w:t>
        </w:r>
        <w:r>
          <w:rPr>
            <w:rFonts w:asciiTheme="minorHAnsi" w:hAnsiTheme="minorHAnsi"/>
            <w:noProof/>
            <w:kern w:val="2"/>
            <w:szCs w:val="24"/>
            <w:lang w:eastAsia="fr-FR"/>
            <w14:ligatures w14:val="standardContextual"/>
          </w:rPr>
          <w:tab/>
        </w:r>
        <w:r w:rsidRPr="00A673B6">
          <w:rPr>
            <w:rStyle w:val="Lienhypertexte"/>
            <w:noProof/>
          </w:rPr>
          <w:t>3) Crowding Index ou l’indice d’affluence</w:t>
        </w:r>
        <w:r>
          <w:rPr>
            <w:noProof/>
            <w:webHidden/>
          </w:rPr>
          <w:tab/>
        </w:r>
        <w:r>
          <w:rPr>
            <w:noProof/>
            <w:webHidden/>
          </w:rPr>
          <w:fldChar w:fldCharType="begin"/>
        </w:r>
        <w:r>
          <w:rPr>
            <w:noProof/>
            <w:webHidden/>
          </w:rPr>
          <w:instrText xml:space="preserve"> PAGEREF _Toc197988161 \h </w:instrText>
        </w:r>
        <w:r>
          <w:rPr>
            <w:noProof/>
            <w:webHidden/>
          </w:rPr>
        </w:r>
        <w:r>
          <w:rPr>
            <w:noProof/>
            <w:webHidden/>
          </w:rPr>
          <w:fldChar w:fldCharType="separate"/>
        </w:r>
        <w:r>
          <w:rPr>
            <w:noProof/>
            <w:webHidden/>
          </w:rPr>
          <w:t>1</w:t>
        </w:r>
        <w:r>
          <w:rPr>
            <w:noProof/>
            <w:webHidden/>
          </w:rPr>
          <w:fldChar w:fldCharType="end"/>
        </w:r>
      </w:hyperlink>
    </w:p>
    <w:p w14:paraId="3F77FA2F" w14:textId="77777777" w:rsidR="00725ED6" w:rsidRDefault="00725ED6">
      <w:pPr>
        <w:pStyle w:val="TM3"/>
        <w:tabs>
          <w:tab w:val="left" w:pos="960"/>
          <w:tab w:val="right" w:leader="dot" w:pos="9016"/>
        </w:tabs>
        <w:rPr>
          <w:noProof/>
        </w:rPr>
      </w:pPr>
      <w:hyperlink w:anchor="_Toc197988162" w:history="1">
        <w:r w:rsidRPr="00A673B6">
          <w:rPr>
            <w:rStyle w:val="Lienhypertexte"/>
            <w:noProof/>
          </w:rPr>
          <w:t>b.</w:t>
        </w:r>
        <w:r>
          <w:rPr>
            <w:noProof/>
          </w:rPr>
          <w:tab/>
        </w:r>
        <w:r w:rsidRPr="00A673B6">
          <w:rPr>
            <w:rStyle w:val="Lienhypertexte"/>
            <w:noProof/>
          </w:rPr>
          <w:t>le nombre d’individu par menage</w:t>
        </w:r>
        <w:r>
          <w:rPr>
            <w:noProof/>
            <w:webHidden/>
          </w:rPr>
          <w:tab/>
        </w:r>
        <w:r>
          <w:rPr>
            <w:noProof/>
            <w:webHidden/>
          </w:rPr>
          <w:fldChar w:fldCharType="begin"/>
        </w:r>
        <w:r>
          <w:rPr>
            <w:noProof/>
            <w:webHidden/>
          </w:rPr>
          <w:instrText xml:space="preserve"> PAGEREF _Toc197988162 \h </w:instrText>
        </w:r>
        <w:r>
          <w:rPr>
            <w:noProof/>
            <w:webHidden/>
          </w:rPr>
        </w:r>
        <w:r>
          <w:rPr>
            <w:noProof/>
            <w:webHidden/>
          </w:rPr>
          <w:fldChar w:fldCharType="separate"/>
        </w:r>
        <w:r>
          <w:rPr>
            <w:noProof/>
            <w:webHidden/>
          </w:rPr>
          <w:t>1</w:t>
        </w:r>
        <w:r>
          <w:rPr>
            <w:noProof/>
            <w:webHidden/>
          </w:rPr>
          <w:fldChar w:fldCharType="end"/>
        </w:r>
      </w:hyperlink>
    </w:p>
    <w:p w14:paraId="78C5C0BA" w14:textId="77777777" w:rsidR="00725ED6" w:rsidRDefault="00725ED6">
      <w:pPr>
        <w:pStyle w:val="TM3"/>
        <w:tabs>
          <w:tab w:val="left" w:pos="960"/>
          <w:tab w:val="right" w:leader="dot" w:pos="9016"/>
        </w:tabs>
        <w:rPr>
          <w:noProof/>
        </w:rPr>
      </w:pPr>
      <w:hyperlink w:anchor="_Toc197988163" w:history="1">
        <w:r w:rsidRPr="00A673B6">
          <w:rPr>
            <w:rStyle w:val="Lienhypertexte"/>
            <w:noProof/>
          </w:rPr>
          <w:t>c.</w:t>
        </w:r>
        <w:r>
          <w:rPr>
            <w:noProof/>
          </w:rPr>
          <w:tab/>
        </w:r>
        <w:r w:rsidRPr="00A673B6">
          <w:rPr>
            <w:rStyle w:val="Lienhypertexte"/>
            <w:noProof/>
          </w:rPr>
          <w:t>Calcul de l’indice d’affluence</w:t>
        </w:r>
        <w:r>
          <w:rPr>
            <w:noProof/>
            <w:webHidden/>
          </w:rPr>
          <w:tab/>
        </w:r>
        <w:r>
          <w:rPr>
            <w:noProof/>
            <w:webHidden/>
          </w:rPr>
          <w:fldChar w:fldCharType="begin"/>
        </w:r>
        <w:r>
          <w:rPr>
            <w:noProof/>
            <w:webHidden/>
          </w:rPr>
          <w:instrText xml:space="preserve"> PAGEREF _Toc197988163 \h </w:instrText>
        </w:r>
        <w:r>
          <w:rPr>
            <w:noProof/>
            <w:webHidden/>
          </w:rPr>
        </w:r>
        <w:r>
          <w:rPr>
            <w:noProof/>
            <w:webHidden/>
          </w:rPr>
          <w:fldChar w:fldCharType="separate"/>
        </w:r>
        <w:r>
          <w:rPr>
            <w:noProof/>
            <w:webHidden/>
          </w:rPr>
          <w:t>1</w:t>
        </w:r>
        <w:r>
          <w:rPr>
            <w:noProof/>
            <w:webHidden/>
          </w:rPr>
          <w:fldChar w:fldCharType="end"/>
        </w:r>
      </w:hyperlink>
    </w:p>
    <w:p w14:paraId="557F8FBD" w14:textId="77777777" w:rsidR="00725ED6" w:rsidRDefault="00725ED6">
      <w:pPr>
        <w:pStyle w:val="TM3"/>
        <w:tabs>
          <w:tab w:val="left" w:pos="960"/>
          <w:tab w:val="right" w:leader="dot" w:pos="9016"/>
        </w:tabs>
        <w:rPr>
          <w:noProof/>
        </w:rPr>
      </w:pPr>
      <w:hyperlink w:anchor="_Toc197988164" w:history="1">
        <w:r w:rsidRPr="00A673B6">
          <w:rPr>
            <w:rStyle w:val="Lienhypertexte"/>
            <w:noProof/>
          </w:rPr>
          <w:t>d.</w:t>
        </w:r>
        <w:r>
          <w:rPr>
            <w:noProof/>
          </w:rPr>
          <w:tab/>
        </w:r>
        <w:r w:rsidRPr="00A673B6">
          <w:rPr>
            <w:rStyle w:val="Lienhypertexte"/>
            <w:noProof/>
          </w:rPr>
          <w:t>La proportion de menage dont le crowding index est: &lt;1, 1&lt;= crowding_index&lt;2, 2&lt;= crowding_index&lt;3 et &gt;=3</w:t>
        </w:r>
        <w:r>
          <w:rPr>
            <w:noProof/>
            <w:webHidden/>
          </w:rPr>
          <w:tab/>
        </w:r>
        <w:r>
          <w:rPr>
            <w:noProof/>
            <w:webHidden/>
          </w:rPr>
          <w:fldChar w:fldCharType="begin"/>
        </w:r>
        <w:r>
          <w:rPr>
            <w:noProof/>
            <w:webHidden/>
          </w:rPr>
          <w:instrText xml:space="preserve"> PAGEREF _Toc197988164 \h </w:instrText>
        </w:r>
        <w:r>
          <w:rPr>
            <w:noProof/>
            <w:webHidden/>
          </w:rPr>
        </w:r>
        <w:r>
          <w:rPr>
            <w:noProof/>
            <w:webHidden/>
          </w:rPr>
          <w:fldChar w:fldCharType="separate"/>
        </w:r>
        <w:r>
          <w:rPr>
            <w:noProof/>
            <w:webHidden/>
          </w:rPr>
          <w:t>1</w:t>
        </w:r>
        <w:r>
          <w:rPr>
            <w:noProof/>
            <w:webHidden/>
          </w:rPr>
          <w:fldChar w:fldCharType="end"/>
        </w:r>
      </w:hyperlink>
    </w:p>
    <w:p w14:paraId="19BA1C5B" w14:textId="77777777" w:rsidR="00725ED6" w:rsidRDefault="00725ED6">
      <w:pPr>
        <w:pStyle w:val="TM3"/>
        <w:tabs>
          <w:tab w:val="left" w:pos="960"/>
          <w:tab w:val="right" w:leader="dot" w:pos="9016"/>
        </w:tabs>
        <w:rPr>
          <w:noProof/>
        </w:rPr>
      </w:pPr>
      <w:hyperlink w:anchor="_Toc197988165" w:history="1">
        <w:r w:rsidRPr="00A673B6">
          <w:rPr>
            <w:rStyle w:val="Lienhypertexte"/>
            <w:noProof/>
          </w:rPr>
          <w:t>e.</w:t>
        </w:r>
        <w:r>
          <w:rPr>
            <w:noProof/>
          </w:rPr>
          <w:tab/>
        </w:r>
        <w:r w:rsidRPr="00A673B6">
          <w:rPr>
            <w:rStyle w:val="Lienhypertexte"/>
            <w:noProof/>
          </w:rPr>
          <w:t>statistiques suivant que le menage soit un refugie ou un member de la communaute d’acceuil (host community North)</w:t>
        </w:r>
        <w:r>
          <w:rPr>
            <w:noProof/>
            <w:webHidden/>
          </w:rPr>
          <w:tab/>
        </w:r>
        <w:r>
          <w:rPr>
            <w:noProof/>
            <w:webHidden/>
          </w:rPr>
          <w:fldChar w:fldCharType="begin"/>
        </w:r>
        <w:r>
          <w:rPr>
            <w:noProof/>
            <w:webHidden/>
          </w:rPr>
          <w:instrText xml:space="preserve"> PAGEREF _Toc197988165 \h </w:instrText>
        </w:r>
        <w:r>
          <w:rPr>
            <w:noProof/>
            <w:webHidden/>
          </w:rPr>
        </w:r>
        <w:r>
          <w:rPr>
            <w:noProof/>
            <w:webHidden/>
          </w:rPr>
          <w:fldChar w:fldCharType="separate"/>
        </w:r>
        <w:r>
          <w:rPr>
            <w:noProof/>
            <w:webHidden/>
          </w:rPr>
          <w:t>1</w:t>
        </w:r>
        <w:r>
          <w:rPr>
            <w:noProof/>
            <w:webHidden/>
          </w:rPr>
          <w:fldChar w:fldCharType="end"/>
        </w:r>
      </w:hyperlink>
    </w:p>
    <w:p w14:paraId="13DE889B"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66" w:history="1">
        <w:r w:rsidRPr="00A673B6">
          <w:rPr>
            <w:rStyle w:val="Lienhypertexte"/>
            <w:noProof/>
          </w:rPr>
          <w:t>IV.</w:t>
        </w:r>
        <w:r>
          <w:rPr>
            <w:rFonts w:asciiTheme="minorHAnsi" w:hAnsiTheme="minorHAnsi"/>
            <w:noProof/>
            <w:kern w:val="2"/>
            <w:szCs w:val="24"/>
            <w:lang w:eastAsia="fr-FR"/>
            <w14:ligatures w14:val="standardContextual"/>
          </w:rPr>
          <w:tab/>
        </w:r>
        <w:r w:rsidRPr="00A673B6">
          <w:rPr>
            <w:rStyle w:val="Lienhypertexte"/>
            <w:noProof/>
          </w:rPr>
          <w:t>Analyse de la securite alimentaire des deplaces internes</w:t>
        </w:r>
        <w:r>
          <w:rPr>
            <w:noProof/>
            <w:webHidden/>
          </w:rPr>
          <w:tab/>
        </w:r>
        <w:r>
          <w:rPr>
            <w:noProof/>
            <w:webHidden/>
          </w:rPr>
          <w:fldChar w:fldCharType="begin"/>
        </w:r>
        <w:r>
          <w:rPr>
            <w:noProof/>
            <w:webHidden/>
          </w:rPr>
          <w:instrText xml:space="preserve"> PAGEREF _Toc197988166 \h </w:instrText>
        </w:r>
        <w:r>
          <w:rPr>
            <w:noProof/>
            <w:webHidden/>
          </w:rPr>
        </w:r>
        <w:r>
          <w:rPr>
            <w:noProof/>
            <w:webHidden/>
          </w:rPr>
          <w:fldChar w:fldCharType="separate"/>
        </w:r>
        <w:r>
          <w:rPr>
            <w:noProof/>
            <w:webHidden/>
          </w:rPr>
          <w:t>1</w:t>
        </w:r>
        <w:r>
          <w:rPr>
            <w:noProof/>
            <w:webHidden/>
          </w:rPr>
          <w:fldChar w:fldCharType="end"/>
        </w:r>
      </w:hyperlink>
    </w:p>
    <w:p w14:paraId="5B2B68F7" w14:textId="77777777" w:rsidR="00725ED6" w:rsidRDefault="00725ED6">
      <w:pPr>
        <w:pStyle w:val="TM3"/>
        <w:tabs>
          <w:tab w:val="left" w:pos="960"/>
          <w:tab w:val="right" w:leader="dot" w:pos="9016"/>
        </w:tabs>
        <w:rPr>
          <w:noProof/>
        </w:rPr>
      </w:pPr>
      <w:hyperlink w:anchor="_Toc197988167" w:history="1">
        <w:r w:rsidRPr="00A673B6">
          <w:rPr>
            <w:rStyle w:val="Lienhypertexte"/>
            <w:noProof/>
          </w:rPr>
          <w:t>f.</w:t>
        </w:r>
        <w:r>
          <w:rPr>
            <w:noProof/>
          </w:rPr>
          <w:tab/>
        </w:r>
        <w:r w:rsidRPr="00A673B6">
          <w:rPr>
            <w:rStyle w:val="Lienhypertexte"/>
            <w:noProof/>
          </w:rPr>
          <w:t>Score de consommation alimentaire (SCA):</w:t>
        </w:r>
        <w:r>
          <w:rPr>
            <w:noProof/>
            <w:webHidden/>
          </w:rPr>
          <w:tab/>
        </w:r>
        <w:r>
          <w:rPr>
            <w:noProof/>
            <w:webHidden/>
          </w:rPr>
          <w:fldChar w:fldCharType="begin"/>
        </w:r>
        <w:r>
          <w:rPr>
            <w:noProof/>
            <w:webHidden/>
          </w:rPr>
          <w:instrText xml:space="preserve"> PAGEREF _Toc197988167 \h </w:instrText>
        </w:r>
        <w:r>
          <w:rPr>
            <w:noProof/>
            <w:webHidden/>
          </w:rPr>
        </w:r>
        <w:r>
          <w:rPr>
            <w:noProof/>
            <w:webHidden/>
          </w:rPr>
          <w:fldChar w:fldCharType="separate"/>
        </w:r>
        <w:r>
          <w:rPr>
            <w:noProof/>
            <w:webHidden/>
          </w:rPr>
          <w:t>1</w:t>
        </w:r>
        <w:r>
          <w:rPr>
            <w:noProof/>
            <w:webHidden/>
          </w:rPr>
          <w:fldChar w:fldCharType="end"/>
        </w:r>
      </w:hyperlink>
    </w:p>
    <w:p w14:paraId="2B66B096" w14:textId="77777777" w:rsidR="00725ED6" w:rsidRDefault="00725ED6">
      <w:pPr>
        <w:pStyle w:val="TM3"/>
        <w:tabs>
          <w:tab w:val="left" w:pos="960"/>
          <w:tab w:val="right" w:leader="dot" w:pos="9016"/>
        </w:tabs>
        <w:rPr>
          <w:noProof/>
        </w:rPr>
      </w:pPr>
      <w:hyperlink w:anchor="_Toc197988168" w:history="1">
        <w:r w:rsidRPr="00A673B6">
          <w:rPr>
            <w:rStyle w:val="Lienhypertexte"/>
            <w:noProof/>
          </w:rPr>
          <w:t>g.</w:t>
        </w:r>
        <w:r>
          <w:rPr>
            <w:noProof/>
          </w:rPr>
          <w:tab/>
        </w:r>
        <w:r w:rsidRPr="00A673B6">
          <w:rPr>
            <w:rStyle w:val="Lienhypertexte"/>
            <w:noProof/>
          </w:rPr>
          <w:t>score de consommation alimentaire</w:t>
        </w:r>
        <w:r>
          <w:rPr>
            <w:noProof/>
            <w:webHidden/>
          </w:rPr>
          <w:tab/>
        </w:r>
        <w:r>
          <w:rPr>
            <w:noProof/>
            <w:webHidden/>
          </w:rPr>
          <w:fldChar w:fldCharType="begin"/>
        </w:r>
        <w:r>
          <w:rPr>
            <w:noProof/>
            <w:webHidden/>
          </w:rPr>
          <w:instrText xml:space="preserve"> PAGEREF _Toc197988168 \h </w:instrText>
        </w:r>
        <w:r>
          <w:rPr>
            <w:noProof/>
            <w:webHidden/>
          </w:rPr>
        </w:r>
        <w:r>
          <w:rPr>
            <w:noProof/>
            <w:webHidden/>
          </w:rPr>
          <w:fldChar w:fldCharType="separate"/>
        </w:r>
        <w:r>
          <w:rPr>
            <w:noProof/>
            <w:webHidden/>
          </w:rPr>
          <w:t>1</w:t>
        </w:r>
        <w:r>
          <w:rPr>
            <w:noProof/>
            <w:webHidden/>
          </w:rPr>
          <w:fldChar w:fldCharType="end"/>
        </w:r>
      </w:hyperlink>
    </w:p>
    <w:p w14:paraId="1D9130B4" w14:textId="77777777" w:rsidR="00725ED6" w:rsidRDefault="00725ED6">
      <w:pPr>
        <w:pStyle w:val="TM3"/>
        <w:tabs>
          <w:tab w:val="left" w:pos="960"/>
          <w:tab w:val="right" w:leader="dot" w:pos="9016"/>
        </w:tabs>
        <w:rPr>
          <w:noProof/>
        </w:rPr>
      </w:pPr>
      <w:hyperlink w:anchor="_Toc197988169" w:history="1">
        <w:r w:rsidRPr="00A673B6">
          <w:rPr>
            <w:rStyle w:val="Lienhypertexte"/>
            <w:noProof/>
          </w:rPr>
          <w:t>h.</w:t>
        </w:r>
        <w:r>
          <w:rPr>
            <w:noProof/>
          </w:rPr>
          <w:tab/>
        </w:r>
        <w:r w:rsidRPr="00A673B6">
          <w:rPr>
            <w:rStyle w:val="Lienhypertexte"/>
            <w:noProof/>
          </w:rPr>
          <w:t>Tableau des poids (total = 16)</w:t>
        </w:r>
        <w:r>
          <w:rPr>
            <w:noProof/>
            <w:webHidden/>
          </w:rPr>
          <w:tab/>
        </w:r>
        <w:r>
          <w:rPr>
            <w:noProof/>
            <w:webHidden/>
          </w:rPr>
          <w:fldChar w:fldCharType="begin"/>
        </w:r>
        <w:r>
          <w:rPr>
            <w:noProof/>
            <w:webHidden/>
          </w:rPr>
          <w:instrText xml:space="preserve"> PAGEREF _Toc197988169 \h </w:instrText>
        </w:r>
        <w:r>
          <w:rPr>
            <w:noProof/>
            <w:webHidden/>
          </w:rPr>
        </w:r>
        <w:r>
          <w:rPr>
            <w:noProof/>
            <w:webHidden/>
          </w:rPr>
          <w:fldChar w:fldCharType="separate"/>
        </w:r>
        <w:r>
          <w:rPr>
            <w:noProof/>
            <w:webHidden/>
          </w:rPr>
          <w:t>1</w:t>
        </w:r>
        <w:r>
          <w:rPr>
            <w:noProof/>
            <w:webHidden/>
          </w:rPr>
          <w:fldChar w:fldCharType="end"/>
        </w:r>
      </w:hyperlink>
    </w:p>
    <w:p w14:paraId="6606246F" w14:textId="77777777" w:rsidR="00725ED6" w:rsidRDefault="00725ED6">
      <w:pPr>
        <w:pStyle w:val="TM3"/>
        <w:tabs>
          <w:tab w:val="left" w:pos="960"/>
          <w:tab w:val="right" w:leader="dot" w:pos="9016"/>
        </w:tabs>
        <w:rPr>
          <w:noProof/>
        </w:rPr>
      </w:pPr>
      <w:hyperlink w:anchor="_Toc197988170" w:history="1">
        <w:r w:rsidRPr="00A673B6">
          <w:rPr>
            <w:rStyle w:val="Lienhypertexte"/>
            <w:noProof/>
          </w:rPr>
          <w:t>i.</w:t>
        </w:r>
        <w:r>
          <w:rPr>
            <w:noProof/>
          </w:rPr>
          <w:tab/>
        </w:r>
        <w:r w:rsidRPr="00A673B6">
          <w:rPr>
            <w:rStyle w:val="Lienhypertexte"/>
            <w:noProof/>
          </w:rPr>
          <w:t>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_Toc197988170 \h </w:instrText>
        </w:r>
        <w:r>
          <w:rPr>
            <w:noProof/>
            <w:webHidden/>
          </w:rPr>
        </w:r>
        <w:r>
          <w:rPr>
            <w:noProof/>
            <w:webHidden/>
          </w:rPr>
          <w:fldChar w:fldCharType="separate"/>
        </w:r>
        <w:r>
          <w:rPr>
            <w:noProof/>
            <w:webHidden/>
          </w:rPr>
          <w:t>1</w:t>
        </w:r>
        <w:r>
          <w:rPr>
            <w:noProof/>
            <w:webHidden/>
          </w:rPr>
          <w:fldChar w:fldCharType="end"/>
        </w:r>
      </w:hyperlink>
    </w:p>
    <w:p w14:paraId="14B09543"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71" w:history="1">
        <w:r w:rsidRPr="00A673B6">
          <w:rPr>
            <w:rStyle w:val="Lienhypertexte"/>
            <w:noProof/>
          </w:rPr>
          <w:t>7.</w:t>
        </w:r>
        <w:r>
          <w:rPr>
            <w:rFonts w:asciiTheme="minorHAnsi" w:hAnsiTheme="minorHAnsi"/>
            <w:noProof/>
            <w:kern w:val="2"/>
            <w:szCs w:val="24"/>
            <w:lang w:eastAsia="fr-FR"/>
            <w14:ligatures w14:val="standardContextual"/>
          </w:rPr>
          <w:tab/>
        </w:r>
        <w:r w:rsidRPr="00A673B6">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_Toc197988171 \h </w:instrText>
        </w:r>
        <w:r>
          <w:rPr>
            <w:noProof/>
            <w:webHidden/>
          </w:rPr>
        </w:r>
        <w:r>
          <w:rPr>
            <w:noProof/>
            <w:webHidden/>
          </w:rPr>
          <w:fldChar w:fldCharType="separate"/>
        </w:r>
        <w:r>
          <w:rPr>
            <w:noProof/>
            <w:webHidden/>
          </w:rPr>
          <w:t>1</w:t>
        </w:r>
        <w:r>
          <w:rPr>
            <w:noProof/>
            <w:webHidden/>
          </w:rPr>
          <w:fldChar w:fldCharType="end"/>
        </w:r>
      </w:hyperlink>
    </w:p>
    <w:p w14:paraId="555AE422" w14:textId="77777777" w:rsidR="00725ED6" w:rsidRDefault="00725ED6">
      <w:pPr>
        <w:pStyle w:val="TM3"/>
        <w:tabs>
          <w:tab w:val="left" w:pos="960"/>
          <w:tab w:val="right" w:leader="dot" w:pos="9016"/>
        </w:tabs>
        <w:rPr>
          <w:noProof/>
        </w:rPr>
      </w:pPr>
      <w:hyperlink w:anchor="_Toc197988172" w:history="1">
        <w:r w:rsidRPr="00A673B6">
          <w:rPr>
            <w:rStyle w:val="Lienhypertexte"/>
            <w:noProof/>
          </w:rPr>
          <w:t>j.</w:t>
        </w:r>
        <w:r>
          <w:rPr>
            <w:noProof/>
          </w:rPr>
          <w:tab/>
        </w:r>
        <w:r w:rsidRPr="00A673B6">
          <w:rPr>
            <w:rStyle w:val="Lienhypertexte"/>
            <w:noProof/>
          </w:rPr>
          <w:t>Statistiques des variables rcsi</w:t>
        </w:r>
        <w:r>
          <w:rPr>
            <w:noProof/>
            <w:webHidden/>
          </w:rPr>
          <w:tab/>
        </w:r>
        <w:r>
          <w:rPr>
            <w:noProof/>
            <w:webHidden/>
          </w:rPr>
          <w:fldChar w:fldCharType="begin"/>
        </w:r>
        <w:r>
          <w:rPr>
            <w:noProof/>
            <w:webHidden/>
          </w:rPr>
          <w:instrText xml:space="preserve"> PAGEREF _Toc197988172 \h </w:instrText>
        </w:r>
        <w:r>
          <w:rPr>
            <w:noProof/>
            <w:webHidden/>
          </w:rPr>
        </w:r>
        <w:r>
          <w:rPr>
            <w:noProof/>
            <w:webHidden/>
          </w:rPr>
          <w:fldChar w:fldCharType="separate"/>
        </w:r>
        <w:r>
          <w:rPr>
            <w:noProof/>
            <w:webHidden/>
          </w:rPr>
          <w:t>1</w:t>
        </w:r>
        <w:r>
          <w:rPr>
            <w:noProof/>
            <w:webHidden/>
          </w:rPr>
          <w:fldChar w:fldCharType="end"/>
        </w:r>
      </w:hyperlink>
    </w:p>
    <w:p w14:paraId="1AEEE06B" w14:textId="77777777" w:rsidR="00725ED6" w:rsidRDefault="00725ED6">
      <w:pPr>
        <w:pStyle w:val="TM3"/>
        <w:tabs>
          <w:tab w:val="left" w:pos="960"/>
          <w:tab w:val="right" w:leader="dot" w:pos="9016"/>
        </w:tabs>
        <w:rPr>
          <w:noProof/>
        </w:rPr>
      </w:pPr>
      <w:hyperlink w:anchor="_Toc197988173" w:history="1">
        <w:r w:rsidRPr="00A673B6">
          <w:rPr>
            <w:rStyle w:val="Lienhypertexte"/>
            <w:noProof/>
          </w:rPr>
          <w:t>k.</w:t>
        </w:r>
        <w:r>
          <w:rPr>
            <w:noProof/>
          </w:rPr>
          <w:tab/>
        </w:r>
        <w:r w:rsidRPr="00A673B6">
          <w:rPr>
            <w:rStyle w:val="Lienhypertexte"/>
            <w:noProof/>
          </w:rPr>
          <w:t>Indice réduit des stratégies de survie en utilisant les Nouvelles variables</w:t>
        </w:r>
        <w:r>
          <w:rPr>
            <w:noProof/>
            <w:webHidden/>
          </w:rPr>
          <w:tab/>
        </w:r>
        <w:r>
          <w:rPr>
            <w:noProof/>
            <w:webHidden/>
          </w:rPr>
          <w:fldChar w:fldCharType="begin"/>
        </w:r>
        <w:r>
          <w:rPr>
            <w:noProof/>
            <w:webHidden/>
          </w:rPr>
          <w:instrText xml:space="preserve"> PAGEREF _Toc197988173 \h </w:instrText>
        </w:r>
        <w:r>
          <w:rPr>
            <w:noProof/>
            <w:webHidden/>
          </w:rPr>
        </w:r>
        <w:r>
          <w:rPr>
            <w:noProof/>
            <w:webHidden/>
          </w:rPr>
          <w:fldChar w:fldCharType="separate"/>
        </w:r>
        <w:r>
          <w:rPr>
            <w:noProof/>
            <w:webHidden/>
          </w:rPr>
          <w:t>1</w:t>
        </w:r>
        <w:r>
          <w:rPr>
            <w:noProof/>
            <w:webHidden/>
          </w:rPr>
          <w:fldChar w:fldCharType="end"/>
        </w:r>
      </w:hyperlink>
    </w:p>
    <w:p w14:paraId="59242A35" w14:textId="77777777" w:rsidR="00725ED6" w:rsidRDefault="00725ED6">
      <w:pPr>
        <w:pStyle w:val="TM3"/>
        <w:tabs>
          <w:tab w:val="left" w:pos="960"/>
          <w:tab w:val="right" w:leader="dot" w:pos="9016"/>
        </w:tabs>
        <w:rPr>
          <w:noProof/>
        </w:rPr>
      </w:pPr>
      <w:hyperlink w:anchor="_Toc197988174" w:history="1">
        <w:r w:rsidRPr="00A673B6">
          <w:rPr>
            <w:rStyle w:val="Lienhypertexte"/>
            <w:noProof/>
          </w:rPr>
          <w:t>l.</w:t>
        </w:r>
        <w:r>
          <w:rPr>
            <w:noProof/>
          </w:rPr>
          <w:tab/>
        </w:r>
        <w:r w:rsidRPr="00A673B6">
          <w:rPr>
            <w:rStyle w:val="Lienhypertexte"/>
            <w:noProof/>
          </w:rPr>
          <w:t>statistiques descriptives sur les Nouvelles variables</w:t>
        </w:r>
        <w:r>
          <w:rPr>
            <w:noProof/>
            <w:webHidden/>
          </w:rPr>
          <w:tab/>
        </w:r>
        <w:r>
          <w:rPr>
            <w:noProof/>
            <w:webHidden/>
          </w:rPr>
          <w:fldChar w:fldCharType="begin"/>
        </w:r>
        <w:r>
          <w:rPr>
            <w:noProof/>
            <w:webHidden/>
          </w:rPr>
          <w:instrText xml:space="preserve"> PAGEREF _Toc197988174 \h </w:instrText>
        </w:r>
        <w:r>
          <w:rPr>
            <w:noProof/>
            <w:webHidden/>
          </w:rPr>
        </w:r>
        <w:r>
          <w:rPr>
            <w:noProof/>
            <w:webHidden/>
          </w:rPr>
          <w:fldChar w:fldCharType="separate"/>
        </w:r>
        <w:r>
          <w:rPr>
            <w:noProof/>
            <w:webHidden/>
          </w:rPr>
          <w:t>1</w:t>
        </w:r>
        <w:r>
          <w:rPr>
            <w:noProof/>
            <w:webHidden/>
          </w:rPr>
          <w:fldChar w:fldCharType="end"/>
        </w:r>
      </w:hyperlink>
    </w:p>
    <w:p w14:paraId="5B741C14" w14:textId="77777777" w:rsidR="00725ED6" w:rsidRDefault="00725ED6">
      <w:pPr>
        <w:pStyle w:val="TM3"/>
        <w:tabs>
          <w:tab w:val="left" w:pos="1200"/>
          <w:tab w:val="right" w:leader="dot" w:pos="9016"/>
        </w:tabs>
        <w:rPr>
          <w:noProof/>
        </w:rPr>
      </w:pPr>
      <w:hyperlink w:anchor="_Toc197988175" w:history="1">
        <w:r w:rsidRPr="00A673B6">
          <w:rPr>
            <w:rStyle w:val="Lienhypertexte"/>
            <w:noProof/>
          </w:rPr>
          <w:t>m.</w:t>
        </w:r>
        <w:r>
          <w:rPr>
            <w:noProof/>
          </w:rPr>
          <w:tab/>
        </w:r>
        <w:r w:rsidRPr="00A673B6">
          <w:rPr>
            <w:rStyle w:val="Lienhypertexte"/>
            <w:noProof/>
          </w:rPr>
          <w:t>l’indice rCSI (pondéré)</w:t>
        </w:r>
        <w:r>
          <w:rPr>
            <w:noProof/>
            <w:webHidden/>
          </w:rPr>
          <w:tab/>
        </w:r>
        <w:r>
          <w:rPr>
            <w:noProof/>
            <w:webHidden/>
          </w:rPr>
          <w:fldChar w:fldCharType="begin"/>
        </w:r>
        <w:r>
          <w:rPr>
            <w:noProof/>
            <w:webHidden/>
          </w:rPr>
          <w:instrText xml:space="preserve"> PAGEREF _Toc197988175 \h </w:instrText>
        </w:r>
        <w:r>
          <w:rPr>
            <w:noProof/>
            <w:webHidden/>
          </w:rPr>
        </w:r>
        <w:r>
          <w:rPr>
            <w:noProof/>
            <w:webHidden/>
          </w:rPr>
          <w:fldChar w:fldCharType="separate"/>
        </w:r>
        <w:r>
          <w:rPr>
            <w:noProof/>
            <w:webHidden/>
          </w:rPr>
          <w:t>1</w:t>
        </w:r>
        <w:r>
          <w:rPr>
            <w:noProof/>
            <w:webHidden/>
          </w:rPr>
          <w:fldChar w:fldCharType="end"/>
        </w:r>
      </w:hyperlink>
    </w:p>
    <w:p w14:paraId="10660987" w14:textId="77777777" w:rsidR="00725ED6" w:rsidRDefault="00725ED6">
      <w:pPr>
        <w:pStyle w:val="TM3"/>
        <w:tabs>
          <w:tab w:val="left" w:pos="960"/>
          <w:tab w:val="right" w:leader="dot" w:pos="9016"/>
        </w:tabs>
        <w:rPr>
          <w:noProof/>
        </w:rPr>
      </w:pPr>
      <w:hyperlink w:anchor="_Toc197988176" w:history="1">
        <w:r w:rsidRPr="00A673B6">
          <w:rPr>
            <w:rStyle w:val="Lienhypertexte"/>
            <w:noProof/>
          </w:rPr>
          <w:t>n.</w:t>
        </w:r>
        <w:r>
          <w:rPr>
            <w:noProof/>
          </w:rPr>
          <w:tab/>
        </w:r>
        <w:r w:rsidRPr="00A673B6">
          <w:rPr>
            <w:rStyle w:val="Lienhypertexte"/>
            <w:noProof/>
          </w:rPr>
          <w:t>Tableau des poids</w:t>
        </w:r>
        <w:r>
          <w:rPr>
            <w:noProof/>
            <w:webHidden/>
          </w:rPr>
          <w:tab/>
        </w:r>
        <w:r>
          <w:rPr>
            <w:noProof/>
            <w:webHidden/>
          </w:rPr>
          <w:fldChar w:fldCharType="begin"/>
        </w:r>
        <w:r>
          <w:rPr>
            <w:noProof/>
            <w:webHidden/>
          </w:rPr>
          <w:instrText xml:space="preserve"> PAGEREF _Toc197988176 \h </w:instrText>
        </w:r>
        <w:r>
          <w:rPr>
            <w:noProof/>
            <w:webHidden/>
          </w:rPr>
        </w:r>
        <w:r>
          <w:rPr>
            <w:noProof/>
            <w:webHidden/>
          </w:rPr>
          <w:fldChar w:fldCharType="separate"/>
        </w:r>
        <w:r>
          <w:rPr>
            <w:noProof/>
            <w:webHidden/>
          </w:rPr>
          <w:t>1</w:t>
        </w:r>
        <w:r>
          <w:rPr>
            <w:noProof/>
            <w:webHidden/>
          </w:rPr>
          <w:fldChar w:fldCharType="end"/>
        </w:r>
      </w:hyperlink>
    </w:p>
    <w:p w14:paraId="358846DA" w14:textId="77777777" w:rsidR="00725ED6" w:rsidRDefault="00725ED6">
      <w:pPr>
        <w:pStyle w:val="TM3"/>
        <w:tabs>
          <w:tab w:val="left" w:pos="960"/>
          <w:tab w:val="right" w:leader="dot" w:pos="9016"/>
        </w:tabs>
        <w:rPr>
          <w:noProof/>
        </w:rPr>
      </w:pPr>
      <w:hyperlink w:anchor="_Toc197988177" w:history="1">
        <w:r w:rsidRPr="00A673B6">
          <w:rPr>
            <w:rStyle w:val="Lienhypertexte"/>
            <w:noProof/>
          </w:rPr>
          <w:t>o.</w:t>
        </w:r>
        <w:r>
          <w:rPr>
            <w:noProof/>
          </w:rPr>
          <w:tab/>
        </w:r>
        <w:r w:rsidRPr="00A673B6">
          <w:rPr>
            <w:rStyle w:val="Lienhypertexte"/>
            <w:noProof/>
          </w:rPr>
          <w:t>Répresentation spatiale selon le milieu de residence du rCSI</w:t>
        </w:r>
        <w:r>
          <w:rPr>
            <w:noProof/>
            <w:webHidden/>
          </w:rPr>
          <w:tab/>
        </w:r>
        <w:r>
          <w:rPr>
            <w:noProof/>
            <w:webHidden/>
          </w:rPr>
          <w:fldChar w:fldCharType="begin"/>
        </w:r>
        <w:r>
          <w:rPr>
            <w:noProof/>
            <w:webHidden/>
          </w:rPr>
          <w:instrText xml:space="preserve"> PAGEREF _Toc197988177 \h </w:instrText>
        </w:r>
        <w:r>
          <w:rPr>
            <w:noProof/>
            <w:webHidden/>
          </w:rPr>
        </w:r>
        <w:r>
          <w:rPr>
            <w:noProof/>
            <w:webHidden/>
          </w:rPr>
          <w:fldChar w:fldCharType="separate"/>
        </w:r>
        <w:r>
          <w:rPr>
            <w:noProof/>
            <w:webHidden/>
          </w:rPr>
          <w:t>1</w:t>
        </w:r>
        <w:r>
          <w:rPr>
            <w:noProof/>
            <w:webHidden/>
          </w:rPr>
          <w:fldChar w:fldCharType="end"/>
        </w:r>
      </w:hyperlink>
    </w:p>
    <w:p w14:paraId="4812E59F" w14:textId="77777777" w:rsidR="00725ED6" w:rsidRDefault="00725ED6">
      <w:pPr>
        <w:pStyle w:val="TM1"/>
        <w:tabs>
          <w:tab w:val="left" w:pos="480"/>
          <w:tab w:val="right" w:leader="dot" w:pos="9016"/>
        </w:tabs>
        <w:rPr>
          <w:rFonts w:asciiTheme="minorHAnsi" w:hAnsiTheme="minorHAnsi"/>
          <w:noProof/>
          <w:kern w:val="2"/>
          <w:szCs w:val="24"/>
          <w:lang w:eastAsia="fr-FR"/>
          <w14:ligatures w14:val="standardContextual"/>
        </w:rPr>
      </w:pPr>
      <w:hyperlink w:anchor="_Toc197988178" w:history="1">
        <w:r w:rsidRPr="00A673B6">
          <w:rPr>
            <w:rStyle w:val="Lienhypertexte"/>
            <w:noProof/>
          </w:rPr>
          <w:t>V.</w:t>
        </w:r>
        <w:r>
          <w:rPr>
            <w:rFonts w:asciiTheme="minorHAnsi" w:hAnsiTheme="minorHAnsi"/>
            <w:noProof/>
            <w:kern w:val="2"/>
            <w:szCs w:val="24"/>
            <w:lang w:eastAsia="fr-FR"/>
            <w14:ligatures w14:val="standardContextual"/>
          </w:rPr>
          <w:tab/>
        </w:r>
        <w:r w:rsidRPr="00A673B6">
          <w:rPr>
            <w:rStyle w:val="Lienhypertexte"/>
            <w:noProof/>
          </w:rPr>
          <w:t>conclusion</w:t>
        </w:r>
        <w:r>
          <w:rPr>
            <w:noProof/>
            <w:webHidden/>
          </w:rPr>
          <w:tab/>
        </w:r>
        <w:r>
          <w:rPr>
            <w:noProof/>
            <w:webHidden/>
          </w:rPr>
          <w:fldChar w:fldCharType="begin"/>
        </w:r>
        <w:r>
          <w:rPr>
            <w:noProof/>
            <w:webHidden/>
          </w:rPr>
          <w:instrText xml:space="preserve"> PAGEREF _Toc197988178 \h </w:instrText>
        </w:r>
        <w:r>
          <w:rPr>
            <w:noProof/>
            <w:webHidden/>
          </w:rPr>
        </w:r>
        <w:r>
          <w:rPr>
            <w:noProof/>
            <w:webHidden/>
          </w:rPr>
          <w:fldChar w:fldCharType="separate"/>
        </w:r>
        <w:r>
          <w:rPr>
            <w:noProof/>
            <w:webHidden/>
          </w:rPr>
          <w:t>1</w:t>
        </w:r>
        <w:r>
          <w:rPr>
            <w:noProof/>
            <w:webHidden/>
          </w:rPr>
          <w:fldChar w:fldCharType="end"/>
        </w:r>
      </w:hyperlink>
    </w:p>
    <w:p w14:paraId="17FFE918"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79" w:history="1">
        <w:r w:rsidRPr="00A673B6">
          <w:rPr>
            <w:rStyle w:val="Lienhypertexte"/>
            <w:noProof/>
          </w:rPr>
          <w:t>VI.</w:t>
        </w:r>
        <w:r>
          <w:rPr>
            <w:rFonts w:asciiTheme="minorHAnsi" w:hAnsiTheme="minorHAnsi"/>
            <w:noProof/>
            <w:kern w:val="2"/>
            <w:szCs w:val="24"/>
            <w:lang w:eastAsia="fr-FR"/>
            <w14:ligatures w14:val="standardContextual"/>
          </w:rPr>
          <w:tab/>
        </w:r>
        <w:r w:rsidRPr="00A673B6">
          <w:rPr>
            <w:rStyle w:val="Lienhypertexte"/>
            <w:noProof/>
          </w:rPr>
          <w:t>Remerciements</w:t>
        </w:r>
        <w:r>
          <w:rPr>
            <w:noProof/>
            <w:webHidden/>
          </w:rPr>
          <w:tab/>
        </w:r>
        <w:r>
          <w:rPr>
            <w:noProof/>
            <w:webHidden/>
          </w:rPr>
          <w:fldChar w:fldCharType="begin"/>
        </w:r>
        <w:r>
          <w:rPr>
            <w:noProof/>
            <w:webHidden/>
          </w:rPr>
          <w:instrText xml:space="preserve"> PAGEREF _Toc197988179 \h </w:instrText>
        </w:r>
        <w:r>
          <w:rPr>
            <w:noProof/>
            <w:webHidden/>
          </w:rPr>
        </w:r>
        <w:r>
          <w:rPr>
            <w:noProof/>
            <w:webHidden/>
          </w:rPr>
          <w:fldChar w:fldCharType="separate"/>
        </w:r>
        <w:r>
          <w:rPr>
            <w:noProof/>
            <w:webHidden/>
          </w:rPr>
          <w:t>1</w:t>
        </w:r>
        <w:r>
          <w:rPr>
            <w:noProof/>
            <w:webHidden/>
          </w:rPr>
          <w:fldChar w:fldCharType="end"/>
        </w:r>
      </w:hyperlink>
    </w:p>
    <w:p w14:paraId="4F9DF983" w14:textId="77777777" w:rsidR="00690A5A" w:rsidRDefault="00000000">
      <w:r>
        <w:fldChar w:fldCharType="end"/>
      </w:r>
    </w:p>
    <w:p w14:paraId="7A79EE7A" w14:textId="77777777" w:rsidR="00690A5A" w:rsidRDefault="00000000">
      <w:r>
        <w:br w:type="page"/>
      </w:r>
    </w:p>
    <w:p w14:paraId="32BEC0FF" w14:textId="77777777" w:rsidR="00690A5A" w:rsidRDefault="00000000">
      <w:pPr>
        <w:pStyle w:val="Titre1"/>
      </w:pPr>
      <w:bookmarkStart w:id="2" w:name="introduction"/>
      <w:bookmarkStart w:id="3" w:name="_Toc197988152"/>
      <w:bookmarkEnd w:id="0"/>
      <w:bookmarkEnd w:id="1"/>
      <w:r>
        <w:t>Introduction</w:t>
      </w:r>
      <w:bookmarkEnd w:id="3"/>
    </w:p>
    <w:p w14:paraId="5AFEC815" w14:textId="77777777" w:rsidR="00690A5A" w:rsidRDefault="00000000">
      <w:r>
        <w:t>L’Afrique traverse aujourd’hui une période charnière marquée à la fois par des défis socio-économiques majeurs et par une profonde mutation démographique, politique et environnementale. Dans ce contexte, les déplacements forcés de population constituent un phénomène de plus en plus préoccupant, en particulier dans des pays en crise comme le Soudan du Sud. En 2023, ce pays a connu une recrudescence des conflits internes et des catastrophes naturelles, entraînant des vagues massives de déplacements internes. Ces situations affectent gravement la stabilité des ménages, l’accès à l’alimentation, les conditions de logement et la sécurité.</w:t>
      </w:r>
    </w:p>
    <w:p w14:paraId="7B4EB879" w14:textId="77777777" w:rsidR="00690A5A" w:rsidRDefault="00000000">
      <w:r>
        <w:t>Le présent rapport s’inscrit dans le cadre d’un projet d’analyse statistique appliquée sous R. Il vise à fournir une lecture quantitative et critique de l’enquête menée sur les déplacés internes du Soudan du Sud en 2023, en exploitant les outils de traitement et d’analyse de données offerts par le logiciel R. À travers une démarche structurée, nous aborderons des aspects fondamentaux de la situation humanitaire des déplacés, allant de la cohérence des bases de données à l’étude détaillée de leurs caractéristiques socio-économiques, en passant par des indicateurs essentiels comme l’indice de surpeuplement, le score de consommation alimentaire (SCA) et l’indice réduit des stratégies de survie (</w:t>
      </w:r>
      <w:proofErr w:type="spellStart"/>
      <w:r>
        <w:t>rCSI</w:t>
      </w:r>
      <w:proofErr w:type="spellEnd"/>
      <w:r>
        <w:t>).</w:t>
      </w:r>
    </w:p>
    <w:p w14:paraId="1607FAE9" w14:textId="77777777" w:rsidR="00690A5A" w:rsidRDefault="00000000">
      <w:r>
        <w:t xml:space="preserve">L’objectif de ce travail est double : d’une part, mobiliser les compétences acquises dans le cadre du cours de statistique appliquée pour traiter un cas réel, et d’autre part, mettre en lumière des dynamiques sociales, économiques et nutritionnelles cruciales dans un contexte de déplacement. L’intégralité de l’analyse a été réalisée à l’aide de R </w:t>
      </w:r>
      <w:proofErr w:type="spellStart"/>
      <w:r>
        <w:t>Markdown</w:t>
      </w:r>
      <w:proofErr w:type="spellEnd"/>
      <w:r>
        <w:t xml:space="preserve"> afin de produire un document reproductible, structuré et transparent, conformément aux exigences pédagogiques de cet exercice.</w:t>
      </w:r>
    </w:p>
    <w:p w14:paraId="4B318759" w14:textId="77777777" w:rsidR="00690A5A" w:rsidRDefault="00000000">
      <w:r>
        <w:br w:type="page"/>
      </w:r>
    </w:p>
    <w:p w14:paraId="46223ED8" w14:textId="77777777" w:rsidR="00690A5A" w:rsidRDefault="00000000">
      <w:pPr>
        <w:pStyle w:val="Titre1"/>
      </w:pPr>
      <w:bookmarkStart w:id="4" w:name="X8950d5660ee1afb5548e56b6593bd6260bed841"/>
      <w:bookmarkStart w:id="5" w:name="_Toc197988153"/>
      <w:bookmarkEnd w:id="2"/>
      <w:r>
        <w:t xml:space="preserve">I. Analyse de </w:t>
      </w:r>
      <w:proofErr w:type="spellStart"/>
      <w:r>
        <w:t>consistence</w:t>
      </w:r>
      <w:proofErr w:type="spellEnd"/>
      <w:r>
        <w:t xml:space="preserve"> des bases de données</w:t>
      </w:r>
      <w:bookmarkEnd w:id="5"/>
    </w:p>
    <w:p w14:paraId="2AD1B252" w14:textId="77777777" w:rsidR="00690A5A" w:rsidRDefault="00000000">
      <w:pPr>
        <w:pStyle w:val="SourceCode"/>
      </w:pPr>
      <w:r>
        <w:t>[1] 3058 1312</w:t>
      </w:r>
    </w:p>
    <w:p w14:paraId="49B2C310" w14:textId="77777777" w:rsidR="00690A5A" w:rsidRDefault="00000000">
      <w:proofErr w:type="gramStart"/>
      <w:r>
        <w:t>la</w:t>
      </w:r>
      <w:proofErr w:type="gramEnd"/>
      <w:r>
        <w:t xml:space="preserve"> base principale est </w:t>
      </w:r>
      <w:proofErr w:type="spellStart"/>
      <w:r>
        <w:t>consttuée</w:t>
      </w:r>
      <w:proofErr w:type="spellEnd"/>
      <w:r>
        <w:t xml:space="preserve"> de 3058 observations et de 1312 </w:t>
      </w:r>
      <w:proofErr w:type="gramStart"/>
      <w:r>
        <w:t>variables .</w:t>
      </w:r>
      <w:proofErr w:type="gramEnd"/>
    </w:p>
    <w:p w14:paraId="69F21D65" w14:textId="77777777" w:rsidR="00690A5A" w:rsidRDefault="00000000">
      <w:pPr>
        <w:pStyle w:val="SourceCode"/>
      </w:pPr>
      <w:r>
        <w:t>[1] 22092   144</w:t>
      </w:r>
    </w:p>
    <w:p w14:paraId="085E8AB4" w14:textId="77777777" w:rsidR="00690A5A" w:rsidRDefault="00000000">
      <w:proofErr w:type="gramStart"/>
      <w:r>
        <w:t>la</w:t>
      </w:r>
      <w:proofErr w:type="gramEnd"/>
      <w:r>
        <w:t xml:space="preserve"> base individu est constituée de 144 variables et de 22092 observations</w:t>
      </w:r>
    </w:p>
    <w:p w14:paraId="2DFBDB28" w14:textId="77777777" w:rsidR="00690A5A" w:rsidRDefault="00000000">
      <w:pPr>
        <w:pStyle w:val="Titre2"/>
      </w:pPr>
      <w:bookmarkStart w:id="6" w:name="nettoyage-des-noms-des-bases"/>
      <w:bookmarkStart w:id="7" w:name="_Toc197988154"/>
      <w:r>
        <w:t>Nettoyage des noms des bases</w:t>
      </w:r>
      <w:bookmarkEnd w:id="7"/>
    </w:p>
    <w:p w14:paraId="3213571D" w14:textId="77777777" w:rsidR="00690A5A" w:rsidRDefault="00000000">
      <w:r>
        <w:t xml:space="preserve">On va d’abord </w:t>
      </w:r>
      <w:proofErr w:type="spellStart"/>
      <w:r>
        <w:t>standariser</w:t>
      </w:r>
      <w:proofErr w:type="spellEnd"/>
      <w:r>
        <w:t xml:space="preserve"> les noms de toutes les variables des deux bases en minuscule pour une meilleure </w:t>
      </w:r>
      <w:proofErr w:type="gramStart"/>
      <w:r>
        <w:t>analyse .</w:t>
      </w:r>
      <w:proofErr w:type="gramEnd"/>
    </w:p>
    <w:p w14:paraId="2B01B540" w14:textId="77777777" w:rsidR="00690A5A" w:rsidRDefault="00000000">
      <w:r>
        <w:t xml:space="preserve">Nous allons afficher les noms des 10 </w:t>
      </w:r>
      <w:proofErr w:type="spellStart"/>
      <w:r>
        <w:t>prémières</w:t>
      </w:r>
      <w:proofErr w:type="spellEnd"/>
      <w:r>
        <w:t xml:space="preserve"> variables pour les deux bases</w:t>
      </w:r>
    </w:p>
    <w:p w14:paraId="7B931730" w14:textId="77777777" w:rsidR="00690A5A" w:rsidRDefault="00000000">
      <w:r>
        <w:t>Pour la base principale :</w:t>
      </w:r>
    </w:p>
    <w:tbl>
      <w:tblPr>
        <w:tblW w:w="0" w:type="pct"/>
        <w:jc w:val="center"/>
        <w:tblLook w:val="0420" w:firstRow="1" w:lastRow="0" w:firstColumn="0" w:lastColumn="0" w:noHBand="0" w:noVBand="1"/>
      </w:tblPr>
      <w:tblGrid>
        <w:gridCol w:w="2520"/>
      </w:tblGrid>
      <w:tr w:rsidR="00690A5A" w14:paraId="35CC5D43"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4ED7C7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r>
      <w:tr w:rsidR="00690A5A" w14:paraId="55BFD8E5"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2295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intro</w:t>
            </w:r>
            <w:proofErr w:type="gramEnd"/>
            <w:r>
              <w:rPr>
                <w:rFonts w:eastAsia="Times New Roman" w:cs="Times New Roman"/>
                <w:color w:val="000000"/>
                <w:sz w:val="18"/>
                <w:szCs w:val="18"/>
              </w:rPr>
              <w:t>_07_1</w:t>
            </w:r>
          </w:p>
        </w:tc>
      </w:tr>
      <w:tr w:rsidR="00690A5A" w14:paraId="1C62DC4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0B5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start</w:t>
            </w:r>
            <w:proofErr w:type="gramEnd"/>
          </w:p>
        </w:tc>
      </w:tr>
      <w:tr w:rsidR="00690A5A" w14:paraId="5EFA7BD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A98F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end</w:t>
            </w:r>
            <w:proofErr w:type="gramEnd"/>
          </w:p>
        </w:tc>
      </w:tr>
      <w:tr w:rsidR="00690A5A" w14:paraId="5AF802C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6D37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0</w:t>
            </w:r>
          </w:p>
        </w:tc>
      </w:tr>
      <w:tr w:rsidR="00690A5A" w14:paraId="47CE7C7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F19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1</w:t>
            </w:r>
          </w:p>
        </w:tc>
      </w:tr>
      <w:tr w:rsidR="00690A5A" w14:paraId="488FBA5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947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2</w:t>
            </w:r>
          </w:p>
        </w:tc>
      </w:tr>
      <w:tr w:rsidR="00690A5A" w14:paraId="56C77AB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EDB8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3</w:t>
            </w:r>
          </w:p>
        </w:tc>
      </w:tr>
      <w:tr w:rsidR="00690A5A" w14:paraId="3E50E0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BAB2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final</w:t>
            </w:r>
            <w:proofErr w:type="gramEnd"/>
            <w:r>
              <w:rPr>
                <w:rFonts w:eastAsia="Times New Roman" w:cs="Times New Roman"/>
                <w:color w:val="000000"/>
                <w:sz w:val="18"/>
                <w:szCs w:val="18"/>
              </w:rPr>
              <w:t>_01</w:t>
            </w:r>
          </w:p>
        </w:tc>
      </w:tr>
      <w:tr w:rsidR="00690A5A" w14:paraId="69AAD64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CAFF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p>
        </w:tc>
      </w:tr>
      <w:tr w:rsidR="00690A5A" w14:paraId="567D5055"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9EC3A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positionof</w:t>
            </w:r>
            <w:proofErr w:type="gramEnd"/>
            <w:r>
              <w:rPr>
                <w:rFonts w:eastAsia="Times New Roman" w:cs="Times New Roman"/>
                <w:color w:val="000000"/>
                <w:sz w:val="18"/>
                <w:szCs w:val="18"/>
              </w:rPr>
              <w:t>_hh</w:t>
            </w:r>
            <w:proofErr w:type="spellEnd"/>
          </w:p>
        </w:tc>
      </w:tr>
      <w:tr w:rsidR="00690A5A" w14:paraId="5D39E65C"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FAD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 </w:t>
            </w:r>
          </w:p>
        </w:tc>
      </w:tr>
    </w:tbl>
    <w:p w14:paraId="11472D11" w14:textId="77777777" w:rsidR="00690A5A" w:rsidRDefault="00000000">
      <w:r>
        <w:t xml:space="preserve">Pour la base </w:t>
      </w:r>
      <w:proofErr w:type="gramStart"/>
      <w:r>
        <w:t>individu:</w:t>
      </w:r>
      <w:proofErr w:type="gramEnd"/>
    </w:p>
    <w:tbl>
      <w:tblPr>
        <w:tblW w:w="0" w:type="pct"/>
        <w:jc w:val="center"/>
        <w:tblLook w:val="0420" w:firstRow="1" w:lastRow="0" w:firstColumn="0" w:lastColumn="0" w:noHBand="0" w:noVBand="1"/>
      </w:tblPr>
      <w:tblGrid>
        <w:gridCol w:w="2434"/>
      </w:tblGrid>
      <w:tr w:rsidR="00690A5A" w14:paraId="66AE879A"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298B04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r>
      <w:tr w:rsidR="00690A5A" w14:paraId="7EF93E9A"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94FEA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intro</w:t>
            </w:r>
            <w:proofErr w:type="gramEnd"/>
            <w:r>
              <w:rPr>
                <w:rFonts w:eastAsia="Times New Roman" w:cs="Times New Roman"/>
                <w:color w:val="000000"/>
                <w:sz w:val="18"/>
                <w:szCs w:val="18"/>
              </w:rPr>
              <w:t>_07_1</w:t>
            </w:r>
          </w:p>
        </w:tc>
      </w:tr>
      <w:tr w:rsidR="00690A5A" w14:paraId="465E8F6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38B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start</w:t>
            </w:r>
            <w:proofErr w:type="gramEnd"/>
          </w:p>
        </w:tc>
      </w:tr>
      <w:tr w:rsidR="00690A5A" w14:paraId="7D06AF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0C8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end</w:t>
            </w:r>
            <w:proofErr w:type="gramEnd"/>
          </w:p>
        </w:tc>
      </w:tr>
      <w:tr w:rsidR="00690A5A" w14:paraId="69D6244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8E80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0</w:t>
            </w:r>
          </w:p>
        </w:tc>
      </w:tr>
      <w:tr w:rsidR="00690A5A" w14:paraId="6B03340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3A19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1</w:t>
            </w:r>
          </w:p>
        </w:tc>
      </w:tr>
      <w:tr w:rsidR="00690A5A" w14:paraId="598E4FF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0EBA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2</w:t>
            </w:r>
          </w:p>
        </w:tc>
      </w:tr>
      <w:tr w:rsidR="00690A5A" w14:paraId="19B73E4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DD9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3</w:t>
            </w:r>
          </w:p>
        </w:tc>
      </w:tr>
      <w:tr w:rsidR="00690A5A" w14:paraId="1A31AFB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C94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final</w:t>
            </w:r>
            <w:proofErr w:type="gramEnd"/>
            <w:r>
              <w:rPr>
                <w:rFonts w:eastAsia="Times New Roman" w:cs="Times New Roman"/>
                <w:color w:val="000000"/>
                <w:sz w:val="18"/>
                <w:szCs w:val="18"/>
              </w:rPr>
              <w:t>_01</w:t>
            </w:r>
          </w:p>
        </w:tc>
      </w:tr>
      <w:tr w:rsidR="00690A5A" w14:paraId="2FE1507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E578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p>
        </w:tc>
      </w:tr>
      <w:tr w:rsidR="00690A5A" w14:paraId="122CAAC1"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1D84DC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rosterposition</w:t>
            </w:r>
            <w:proofErr w:type="spellEnd"/>
            <w:proofErr w:type="gramEnd"/>
          </w:p>
        </w:tc>
      </w:tr>
      <w:tr w:rsidR="00690A5A" w14:paraId="3DD1141C"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F71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individus  </w:t>
            </w:r>
          </w:p>
        </w:tc>
      </w:tr>
    </w:tbl>
    <w:p w14:paraId="18FD5841" w14:textId="77777777" w:rsidR="00690A5A" w:rsidRDefault="00000000">
      <w:pPr>
        <w:pStyle w:val="Titre2"/>
      </w:pPr>
      <w:bookmarkStart w:id="8" w:name="nombre-de-valeurs-manquantes"/>
      <w:bookmarkStart w:id="9" w:name="_Toc197988155"/>
      <w:bookmarkEnd w:id="6"/>
      <w:r>
        <w:t>Nombre de valeurs manquantes</w:t>
      </w:r>
      <w:bookmarkEnd w:id="9"/>
    </w:p>
    <w:p w14:paraId="4A2F8689" w14:textId="77777777" w:rsidR="00690A5A" w:rsidRDefault="00000000">
      <w:r>
        <w:t>Nombre de valeurs manquantes de la base principale :</w:t>
      </w:r>
    </w:p>
    <w:p w14:paraId="1C491634" w14:textId="77777777" w:rsidR="00690A5A" w:rsidRDefault="00000000">
      <w:pPr>
        <w:pStyle w:val="SourceCode"/>
      </w:pPr>
      <w:r>
        <w:t>[1] 2629978</w:t>
      </w:r>
    </w:p>
    <w:p w14:paraId="3AE599F7" w14:textId="77777777" w:rsidR="00690A5A" w:rsidRDefault="00000000">
      <w:pPr>
        <w:pStyle w:val="SourceCode"/>
      </w:pPr>
      <w:r>
        <w:t>[1] 2056475</w:t>
      </w:r>
    </w:p>
    <w:p w14:paraId="155060BD" w14:textId="77777777" w:rsidR="00690A5A" w:rsidRDefault="00000000">
      <w:r>
        <w:t xml:space="preserve">Il </w:t>
      </w:r>
      <w:proofErr w:type="spellStart"/>
      <w:r>
        <w:t>ya</w:t>
      </w:r>
      <w:proofErr w:type="spellEnd"/>
      <w:r>
        <w:t xml:space="preserve"> 2629978 Valeurs manquantes dans la base principale et 2056475 dans la base individus</w:t>
      </w:r>
    </w:p>
    <w:p w14:paraId="479BFB7E" w14:textId="77777777" w:rsidR="00690A5A" w:rsidRDefault="00000000">
      <w:r>
        <w:t xml:space="preserve">Nous allons afficher les colonnes ou les valeurs manquantes dépassent 70% pour la base principale. Voici une </w:t>
      </w:r>
      <w:proofErr w:type="spellStart"/>
      <w:r>
        <w:t>répresentation</w:t>
      </w:r>
      <w:proofErr w:type="spellEnd"/>
      <w:r>
        <w:t xml:space="preserve"> des valeurs manquantes en fonction des 10 premières valeurs :</w:t>
      </w:r>
    </w:p>
    <w:tbl>
      <w:tblPr>
        <w:tblW w:w="0" w:type="pct"/>
        <w:jc w:val="center"/>
        <w:tblLook w:val="0420" w:firstRow="1" w:lastRow="0" w:firstColumn="0" w:lastColumn="0" w:noHBand="0" w:noVBand="1"/>
      </w:tblPr>
      <w:tblGrid>
        <w:gridCol w:w="1070"/>
        <w:gridCol w:w="2060"/>
        <w:gridCol w:w="1110"/>
      </w:tblGrid>
      <w:tr w:rsidR="00690A5A" w14:paraId="4F230A6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60BD9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FA4F83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r>
              <w:rPr>
                <w:rFonts w:eastAsia="Times New Roman" w:cs="Times New Roman"/>
                <w:color w:val="000000"/>
                <w:sz w:val="18"/>
                <w:szCs w:val="18"/>
              </w:rPr>
              <w:t>Nb_Valeurs_Manquantes</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6D25C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Pourcentage</w:t>
            </w:r>
          </w:p>
        </w:tc>
      </w:tr>
      <w:tr w:rsidR="00690A5A" w14:paraId="5FDADCD1"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433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_lang03b</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1DD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2,464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B25E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80.6</w:t>
            </w:r>
          </w:p>
        </w:tc>
      </w:tr>
      <w:tr w:rsidR="00690A5A" w14:paraId="3CC826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561F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9FEF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B646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C7528C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1B2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E081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9A9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450E122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ADA7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8C2E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0DA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06B9094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DB07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805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ABC53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6474878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A685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4828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098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51AE08E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10B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71B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6BB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4F85396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8F3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768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5FF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37E3EF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930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D6B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132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2D110C6"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D433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_31b9</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7EA2E0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1DF3F3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78FCB07A"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7D5A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Source : base </w:t>
            </w:r>
            <w:proofErr w:type="gramStart"/>
            <w:r>
              <w:rPr>
                <w:rFonts w:ascii="Arial" w:eastAsia="Arial" w:hAnsi="Arial" w:cs="Arial"/>
                <w:color w:val="000000"/>
                <w:sz w:val="22"/>
                <w:szCs w:val="22"/>
              </w:rPr>
              <w:t>principale .</w:t>
            </w:r>
            <w:proofErr w:type="gramEnd"/>
          </w:p>
        </w:tc>
      </w:tr>
    </w:tbl>
    <w:p w14:paraId="110B26FE" w14:textId="77777777" w:rsidR="00690A5A" w:rsidRDefault="00000000">
      <w:pPr>
        <w:pStyle w:val="SourceCode"/>
      </w:pPr>
      <w:r>
        <w:t>[1] 807   3</w:t>
      </w:r>
    </w:p>
    <w:p w14:paraId="73E39CB0" w14:textId="77777777" w:rsidR="00690A5A" w:rsidRDefault="00000000">
      <w:r>
        <w:t>Une analyse des valeurs manquantes révèle que 807 variables présentent plus de 70 % de données manquantes dans la base principale. Ces variables, majoritairement incomplètes, risquent de biaiser les résultats sans apporter une valeur ajoutée significative à l’analyse. Par conséquent, elles seront supprimées afin d’améliorer la qualité et la robustesse des analyses statistiques à venir.</w:t>
      </w:r>
    </w:p>
    <w:p w14:paraId="7DFEF189" w14:textId="77777777" w:rsidR="00690A5A" w:rsidRDefault="00000000">
      <w:r>
        <w:t>Nous allons afficher les colonnes ou les valeurs manquantes dépassent 70% pour la base individus :</w:t>
      </w:r>
    </w:p>
    <w:tbl>
      <w:tblPr>
        <w:tblW w:w="0" w:type="pct"/>
        <w:jc w:val="center"/>
        <w:tblLook w:val="0420" w:firstRow="1" w:lastRow="0" w:firstColumn="0" w:lastColumn="0" w:noHBand="0" w:noVBand="1"/>
      </w:tblPr>
      <w:tblGrid>
        <w:gridCol w:w="1311"/>
        <w:gridCol w:w="2060"/>
        <w:gridCol w:w="1110"/>
      </w:tblGrid>
      <w:tr w:rsidR="00690A5A" w14:paraId="4F2B75FC"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88520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642D20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r>
              <w:rPr>
                <w:rFonts w:eastAsia="Times New Roman" w:cs="Times New Roman"/>
                <w:color w:val="000000"/>
                <w:sz w:val="18"/>
                <w:szCs w:val="18"/>
              </w:rPr>
              <w:t>Nb_Valeurs_Manquantes</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C8040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Pourcentage</w:t>
            </w:r>
          </w:p>
        </w:tc>
      </w:tr>
      <w:tr w:rsidR="00690A5A" w14:paraId="2475DCFE"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A2AC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_00a_year</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6D8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20,282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44B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91.8</w:t>
            </w:r>
          </w:p>
        </w:tc>
      </w:tr>
      <w:tr w:rsidR="00690A5A" w14:paraId="469BFD0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BC2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_00a_month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0CA1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20,268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65B3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91.7</w:t>
            </w:r>
          </w:p>
        </w:tc>
      </w:tr>
      <w:tr w:rsidR="00690A5A" w14:paraId="0890B70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75CB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_00b_year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BC00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6D8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DDB3AC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C9958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_00b_month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93E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2DC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100.0</w:t>
            </w:r>
          </w:p>
        </w:tc>
      </w:tr>
      <w:tr w:rsidR="00690A5A" w14:paraId="09FA6CA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B1A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_11b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EAF0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11C68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99.7</w:t>
            </w:r>
          </w:p>
        </w:tc>
      </w:tr>
      <w:tr w:rsidR="00690A5A" w14:paraId="68FD7C3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833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3FB7F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17,885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038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81.0</w:t>
            </w:r>
          </w:p>
        </w:tc>
      </w:tr>
      <w:tr w:rsidR="00690A5A" w14:paraId="65AABF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3A0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2CA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15,815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CBEF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71.6</w:t>
            </w:r>
          </w:p>
        </w:tc>
      </w:tr>
      <w:tr w:rsidR="00690A5A" w14:paraId="15F1DB4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71BC6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4CC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15,851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5D1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71.7</w:t>
            </w:r>
          </w:p>
        </w:tc>
      </w:tr>
      <w:tr w:rsidR="00690A5A" w14:paraId="38209CB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585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DDD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16,137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83DF7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73.0</w:t>
            </w:r>
          </w:p>
        </w:tc>
      </w:tr>
      <w:tr w:rsidR="00690A5A" w14:paraId="34DB294E"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628F3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_04</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C01C4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21,852</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ACF7C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98.9</w:t>
            </w:r>
          </w:p>
        </w:tc>
      </w:tr>
      <w:tr w:rsidR="00690A5A" w14:paraId="7B3C69BE"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CC6B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Source : base </w:t>
            </w:r>
            <w:proofErr w:type="gramStart"/>
            <w:r>
              <w:rPr>
                <w:rFonts w:ascii="Arial" w:eastAsia="Arial" w:hAnsi="Arial" w:cs="Arial"/>
                <w:color w:val="000000"/>
                <w:sz w:val="22"/>
                <w:szCs w:val="22"/>
              </w:rPr>
              <w:t>individu .</w:t>
            </w:r>
            <w:proofErr w:type="gramEnd"/>
          </w:p>
        </w:tc>
      </w:tr>
    </w:tbl>
    <w:p w14:paraId="57B18DE4" w14:textId="77777777" w:rsidR="00690A5A" w:rsidRDefault="00000000">
      <w:r>
        <w:t xml:space="preserve">Nous allons à présent supprimer les variables ou il </w:t>
      </w:r>
      <w:proofErr w:type="spellStart"/>
      <w:r>
        <w:t>ya</w:t>
      </w:r>
      <w:proofErr w:type="spellEnd"/>
      <w:r>
        <w:t xml:space="preserve"> 70% de na dans la base principale et dans la base individus</w:t>
      </w:r>
    </w:p>
    <w:p w14:paraId="519D4502" w14:textId="77777777" w:rsidR="00690A5A" w:rsidRDefault="00000000">
      <w:pPr>
        <w:pStyle w:val="Titre3"/>
      </w:pPr>
      <w:bookmarkStart w:id="10" w:name="présence-de-doublons"/>
      <w:bookmarkStart w:id="11" w:name="_Toc197988156"/>
      <w:r>
        <w:t>Présence de doublons</w:t>
      </w:r>
      <w:bookmarkEnd w:id="11"/>
    </w:p>
    <w:p w14:paraId="196D4E1F" w14:textId="77777777" w:rsidR="00690A5A" w:rsidRDefault="00000000">
      <w:pPr>
        <w:pStyle w:val="SourceCode"/>
      </w:pPr>
      <w:r>
        <w:t>[1] 0</w:t>
      </w:r>
    </w:p>
    <w:p w14:paraId="115AC06C" w14:textId="77777777" w:rsidR="00690A5A" w:rsidRDefault="00000000">
      <w:r>
        <w:t xml:space="preserve">Il </w:t>
      </w:r>
      <w:proofErr w:type="spellStart"/>
      <w:r>
        <w:t>ya</w:t>
      </w:r>
      <w:proofErr w:type="spellEnd"/>
      <w:r>
        <w:t xml:space="preserve"> 0 doublons dans la base principale</w:t>
      </w:r>
    </w:p>
    <w:p w14:paraId="6194BBCF" w14:textId="77777777" w:rsidR="00690A5A" w:rsidRDefault="00000000">
      <w:pPr>
        <w:pStyle w:val="SourceCode"/>
      </w:pPr>
      <w:r>
        <w:t>[1] 0</w:t>
      </w:r>
    </w:p>
    <w:p w14:paraId="21F5E678" w14:textId="77777777" w:rsidR="00690A5A" w:rsidRDefault="00000000">
      <w:r>
        <w:t xml:space="preserve">Il </w:t>
      </w:r>
      <w:proofErr w:type="spellStart"/>
      <w:r>
        <w:t>ya</w:t>
      </w:r>
      <w:proofErr w:type="spellEnd"/>
      <w:r>
        <w:t xml:space="preserve"> 0 doublons dans la base individus</w:t>
      </w:r>
    </w:p>
    <w:p w14:paraId="71973D24" w14:textId="77777777" w:rsidR="00690A5A" w:rsidRDefault="00000000">
      <w:r>
        <w:t xml:space="preserve">Après </w:t>
      </w:r>
      <w:proofErr w:type="spellStart"/>
      <w:proofErr w:type="gramStart"/>
      <w:r>
        <w:t>ca</w:t>
      </w:r>
      <w:proofErr w:type="spellEnd"/>
      <w:proofErr w:type="gramEnd"/>
      <w:r>
        <w:t xml:space="preserve"> nous allons supprimer les lignes et les colonnes entièrement vides dans les deux bases</w:t>
      </w:r>
    </w:p>
    <w:p w14:paraId="52118D15" w14:textId="77777777" w:rsidR="00690A5A" w:rsidRDefault="00000000">
      <w:r>
        <w:t>Les données disponibles se composent de deux bases complémentaires : une base individuelle renseignant les caractéristiques sociodémographiques des personnes enquêtées, et une base ménage fournissant des informations sur leur environnement de vie. Ces deux bases sont reliées par un identifiant commun du ménage, ce qui permet d’associer chaque individu à son ménage et de croiser les informations pour une analyse plus approfondie.</w:t>
      </w:r>
    </w:p>
    <w:p w14:paraId="065E33FA" w14:textId="77777777" w:rsidR="00690A5A" w:rsidRDefault="00000000">
      <w:pPr>
        <w:pStyle w:val="Titre2"/>
      </w:pPr>
      <w:bookmarkStart w:id="12" w:name="liens-entre-les-deux-bases"/>
      <w:bookmarkStart w:id="13" w:name="_Toc197988157"/>
      <w:bookmarkEnd w:id="8"/>
      <w:bookmarkEnd w:id="10"/>
      <w:proofErr w:type="gramStart"/>
      <w:r>
        <w:t>liens</w:t>
      </w:r>
      <w:proofErr w:type="gramEnd"/>
      <w:r>
        <w:t xml:space="preserve"> entre les deux bases</w:t>
      </w:r>
      <w:bookmarkEnd w:id="13"/>
    </w:p>
    <w:p w14:paraId="66FCAD06" w14:textId="77777777" w:rsidR="00690A5A" w:rsidRDefault="00000000">
      <w:pPr>
        <w:pStyle w:val="SourceCode"/>
      </w:pPr>
      <w:r>
        <w:t>[1] 3058</w:t>
      </w:r>
    </w:p>
    <w:p w14:paraId="0686A9A8" w14:textId="77777777" w:rsidR="00690A5A" w:rsidRDefault="00000000">
      <w:r>
        <w:t xml:space="preserve">On voit qu’il y a 3058 </w:t>
      </w:r>
      <w:proofErr w:type="gramStart"/>
      <w:r>
        <w:t>ID</w:t>
      </w:r>
      <w:proofErr w:type="gramEnd"/>
      <w:r>
        <w:t xml:space="preserve"> qui se répètent dans les deux bases ce qui correspond au nombre d’observations de la base </w:t>
      </w:r>
      <w:proofErr w:type="gramStart"/>
      <w:r>
        <w:t>principale .</w:t>
      </w:r>
      <w:proofErr w:type="gramEnd"/>
    </w:p>
    <w:p w14:paraId="772749C6" w14:textId="77777777" w:rsidR="00690A5A" w:rsidRDefault="00000000">
      <w:r>
        <w:t>Nous allons voir les variables communes entre les deux bases</w:t>
      </w:r>
    </w:p>
    <w:p w14:paraId="39463687" w14:textId="77777777" w:rsidR="00690A5A" w:rsidRPr="00725ED6" w:rsidRDefault="00000000">
      <w:pPr>
        <w:pStyle w:val="SourceCode"/>
        <w:rPr>
          <w:lang w:val="en-US"/>
        </w:rPr>
      </w:pPr>
      <w:r>
        <w:t xml:space="preserve"> </w:t>
      </w:r>
      <w:r w:rsidRPr="00725ED6">
        <w:rPr>
          <w:lang w:val="en-US"/>
        </w:rPr>
        <w:t xml:space="preserve">[1] "intro_07_1"        "start"             "end"              </w:t>
      </w:r>
      <w:r w:rsidRPr="00725ED6">
        <w:rPr>
          <w:lang w:val="en-US"/>
        </w:rPr>
        <w:br/>
        <w:t xml:space="preserve"> [4] "admin0"            "admin1"            "admin2"           </w:t>
      </w:r>
      <w:r w:rsidRPr="00725ED6">
        <w:rPr>
          <w:lang w:val="en-US"/>
        </w:rPr>
        <w:br/>
        <w:t xml:space="preserve"> [7] "admin3"            "final_01"          "id"               </w:t>
      </w:r>
      <w:r w:rsidRPr="00725ED6">
        <w:rPr>
          <w:lang w:val="en-US"/>
        </w:rPr>
        <w:br/>
        <w:t>[10] "</w:t>
      </w:r>
      <w:proofErr w:type="spellStart"/>
      <w:r w:rsidRPr="00725ED6">
        <w:rPr>
          <w:lang w:val="en-US"/>
        </w:rPr>
        <w:t>intro_camp_label</w:t>
      </w:r>
      <w:proofErr w:type="spellEnd"/>
      <w:proofErr w:type="gramStart"/>
      <w:r w:rsidRPr="00725ED6">
        <w:rPr>
          <w:lang w:val="en-US"/>
        </w:rPr>
        <w:t>"  "</w:t>
      </w:r>
      <w:proofErr w:type="spellStart"/>
      <w:proofErr w:type="gramEnd"/>
      <w:r w:rsidRPr="00725ED6">
        <w:rPr>
          <w:lang w:val="en-US"/>
        </w:rPr>
        <w:t>wgh_samp_resc_pop</w:t>
      </w:r>
      <w:proofErr w:type="spellEnd"/>
      <w:r w:rsidRPr="00725ED6">
        <w:rPr>
          <w:lang w:val="en-US"/>
        </w:rPr>
        <w:t>" "</w:t>
      </w:r>
      <w:proofErr w:type="spellStart"/>
      <w:r w:rsidRPr="00725ED6">
        <w:rPr>
          <w:lang w:val="en-US"/>
        </w:rPr>
        <w:t>wgh_samp_resc_str</w:t>
      </w:r>
      <w:proofErr w:type="spellEnd"/>
      <w:r w:rsidRPr="00725ED6">
        <w:rPr>
          <w:lang w:val="en-US"/>
        </w:rPr>
        <w:t>"</w:t>
      </w:r>
    </w:p>
    <w:p w14:paraId="55A6ADC9" w14:textId="77777777" w:rsidR="00690A5A" w:rsidRDefault="00000000">
      <w:r w:rsidRPr="00725ED6">
        <w:rPr>
          <w:lang w:val="en-US"/>
        </w:rPr>
        <w:t xml:space="preserve">Les variables communes entre les deux bases </w:t>
      </w:r>
      <w:proofErr w:type="spellStart"/>
      <w:proofErr w:type="gramStart"/>
      <w:r w:rsidRPr="00725ED6">
        <w:rPr>
          <w:lang w:val="en-US"/>
        </w:rPr>
        <w:t>sont</w:t>
      </w:r>
      <w:proofErr w:type="spellEnd"/>
      <w:r w:rsidRPr="00725ED6">
        <w:rPr>
          <w:lang w:val="en-US"/>
        </w:rPr>
        <w:t xml:space="preserve"> :</w:t>
      </w:r>
      <w:proofErr w:type="gramEnd"/>
      <w:r w:rsidRPr="00725ED6">
        <w:rPr>
          <w:lang w:val="en-US"/>
        </w:rPr>
        <w:t xml:space="preserve"> intro_07_1, start, end, admin0, admin1, admin2, admin3, final_01, id, </w:t>
      </w:r>
      <w:proofErr w:type="spellStart"/>
      <w:r w:rsidRPr="00725ED6">
        <w:rPr>
          <w:lang w:val="en-US"/>
        </w:rPr>
        <w:t>intro_camp_label</w:t>
      </w:r>
      <w:proofErr w:type="spellEnd"/>
      <w:r w:rsidRPr="00725ED6">
        <w:rPr>
          <w:lang w:val="en-US"/>
        </w:rPr>
        <w:t xml:space="preserve">, </w:t>
      </w:r>
      <w:proofErr w:type="spellStart"/>
      <w:r w:rsidRPr="00725ED6">
        <w:rPr>
          <w:lang w:val="en-US"/>
        </w:rPr>
        <w:t>wgh_samp_resc_pop</w:t>
      </w:r>
      <w:proofErr w:type="spellEnd"/>
      <w:r w:rsidRPr="00725ED6">
        <w:rPr>
          <w:lang w:val="en-US"/>
        </w:rPr>
        <w:t xml:space="preserve">, et </w:t>
      </w:r>
      <w:proofErr w:type="spellStart"/>
      <w:r w:rsidRPr="00725ED6">
        <w:rPr>
          <w:lang w:val="en-US"/>
        </w:rPr>
        <w:t>wgh_samp_resc_str</w:t>
      </w:r>
      <w:proofErr w:type="spellEnd"/>
      <w:r w:rsidRPr="00725ED6">
        <w:rPr>
          <w:lang w:val="en-US"/>
        </w:rPr>
        <w:t xml:space="preserve">. </w:t>
      </w:r>
      <w:r>
        <w:t xml:space="preserve">Ces variables, notamment l’identifiant unique id et les informations géographiques (admin0 à admin3), permettront de lier les informations </w:t>
      </w:r>
      <w:proofErr w:type="gramStart"/>
      <w:r>
        <w:t>relatives</w:t>
      </w:r>
      <w:proofErr w:type="gramEnd"/>
      <w:r>
        <w:t xml:space="preserve"> aux individus à celles des ménages pour une analyse croisée et cohérente des données.</w:t>
      </w:r>
    </w:p>
    <w:p w14:paraId="7665E291" w14:textId="77777777" w:rsidR="00690A5A" w:rsidRDefault="00000000">
      <w:pPr>
        <w:pStyle w:val="Titre1"/>
      </w:pPr>
      <w:bookmarkStart w:id="14" w:name="X4c79a8be1e2e819022e57d136c3de5dbb801d49"/>
      <w:bookmarkStart w:id="15" w:name="_Toc197988158"/>
      <w:bookmarkEnd w:id="4"/>
      <w:bookmarkEnd w:id="12"/>
      <w:r>
        <w:t xml:space="preserve">II. Analyse </w:t>
      </w:r>
      <w:proofErr w:type="spellStart"/>
      <w:r>
        <w:t>socio-economique</w:t>
      </w:r>
      <w:proofErr w:type="spellEnd"/>
      <w:r>
        <w:t xml:space="preserve"> des </w:t>
      </w:r>
      <w:proofErr w:type="spellStart"/>
      <w:r>
        <w:t>deplaces</w:t>
      </w:r>
      <w:proofErr w:type="spellEnd"/>
      <w:r>
        <w:t xml:space="preserve"> internes du </w:t>
      </w:r>
      <w:proofErr w:type="spellStart"/>
      <w:r>
        <w:t>Sudan</w:t>
      </w:r>
      <w:proofErr w:type="spellEnd"/>
      <w:r>
        <w:t xml:space="preserve"> en 2023</w:t>
      </w:r>
      <w:bookmarkEnd w:id="15"/>
    </w:p>
    <w:p w14:paraId="3DB1B9C1" w14:textId="77777777" w:rsidR="00690A5A" w:rsidRDefault="00000000">
      <w:pPr>
        <w:pStyle w:val="Titre2"/>
      </w:pPr>
      <w:bookmarkStart w:id="16" w:name="pyramide-des-ages-des-individus"/>
      <w:bookmarkStart w:id="17" w:name="_Toc197988159"/>
      <w:r>
        <w:t xml:space="preserve">Pyramide des </w:t>
      </w:r>
      <w:proofErr w:type="spellStart"/>
      <w:r>
        <w:t>ages</w:t>
      </w:r>
      <w:proofErr w:type="spellEnd"/>
      <w:r>
        <w:t xml:space="preserve"> des individus</w:t>
      </w:r>
      <w:bookmarkEnd w:id="17"/>
    </w:p>
    <w:p w14:paraId="662FFC4D" w14:textId="77777777" w:rsidR="00690A5A" w:rsidRDefault="00000000">
      <w:pPr>
        <w:jc w:val="center"/>
      </w:pPr>
      <w:r>
        <w:rPr>
          <w:noProof/>
        </w:rPr>
        <w:drawing>
          <wp:inline distT="0" distB="0" distL="0" distR="0" wp14:anchorId="0A0F7D04" wp14:editId="0F3BB1E3">
            <wp:extent cx="4572000"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63500" cy="50800"/>
                    </a:xfrm>
                    <a:prstGeom prst="rect">
                      <a:avLst/>
                    </a:prstGeom>
                    <a:noFill/>
                  </pic:spPr>
                </pic:pic>
              </a:graphicData>
            </a:graphic>
          </wp:inline>
        </w:drawing>
      </w:r>
    </w:p>
    <w:p w14:paraId="59EEF1FC" w14:textId="77777777" w:rsidR="00690A5A" w:rsidRDefault="00000000">
      <w:r>
        <w:t>La pyramide des âges présente une structure équilibrée entre hommes et femmes, avec une base légèrement plus large indiquant une population jeune. Les tranches d’âge actives (20-50 ans) sont bien représentées, suggérant un potentiel économique important. La proportion réduite des 65+ reflète une espérance de vie modérée. Cette distribution appelle des politiques ciblées sur l’emploi des jeunes et la couverture santé des seniors.</w:t>
      </w:r>
    </w:p>
    <w:p w14:paraId="3EC62C7C" w14:textId="77777777" w:rsidR="00690A5A" w:rsidRDefault="00000000">
      <w:pPr>
        <w:pStyle w:val="Titre2"/>
      </w:pPr>
      <w:bookmarkStart w:id="18" w:name="caracteristiques-du-chef-de-menage"/>
      <w:bookmarkStart w:id="19" w:name="_Toc197988160"/>
      <w:bookmarkEnd w:id="16"/>
      <w:proofErr w:type="spellStart"/>
      <w:r>
        <w:t>Caracteristiques</w:t>
      </w:r>
      <w:proofErr w:type="spellEnd"/>
      <w:r>
        <w:t xml:space="preserve"> du chef de </w:t>
      </w:r>
      <w:proofErr w:type="spellStart"/>
      <w:r>
        <w:t>menage</w:t>
      </w:r>
      <w:bookmarkEnd w:id="19"/>
      <w:proofErr w:type="spellEnd"/>
    </w:p>
    <w:tbl>
      <w:tblPr>
        <w:tblW w:w="0" w:type="auto"/>
        <w:jc w:val="center"/>
        <w:tblCellMar>
          <w:left w:w="60" w:type="dxa"/>
          <w:right w:w="60" w:type="dxa"/>
        </w:tblCellMar>
        <w:tblLook w:val="0000" w:firstRow="0" w:lastRow="0" w:firstColumn="0" w:lastColumn="0" w:noHBand="0" w:noVBand="0"/>
      </w:tblPr>
      <w:tblGrid>
        <w:gridCol w:w="3621"/>
        <w:gridCol w:w="576"/>
        <w:gridCol w:w="1602"/>
        <w:gridCol w:w="2446"/>
        <w:gridCol w:w="781"/>
      </w:tblGrid>
      <w:tr w:rsidR="00690A5A" w14:paraId="2F51A03D" w14:textId="77777777">
        <w:trPr>
          <w:cantSplit/>
          <w:tblHeader/>
          <w:jc w:val="center"/>
        </w:trPr>
        <w:tc>
          <w:tcPr>
            <w:tcW w:w="0" w:type="auto"/>
            <w:tcBorders>
              <w:top w:val="single" w:sz="16" w:space="0" w:color="D3D3D3"/>
              <w:left w:val="single" w:sz="0" w:space="0" w:color="D3D3D3"/>
              <w:bottom w:val="single" w:sz="16" w:space="0" w:color="D3D3D3"/>
            </w:tcBorders>
          </w:tcPr>
          <w:p w14:paraId="53A56604" w14:textId="77777777" w:rsidR="00690A5A" w:rsidRDefault="00000000">
            <w:pPr>
              <w:keepNext/>
              <w:spacing w:after="60"/>
              <w:jc w:val="left"/>
            </w:pPr>
            <w:r>
              <w:rPr>
                <w:rFonts w:ascii="Calibri" w:hAnsi="Calibri"/>
                <w:b/>
                <w:sz w:val="20"/>
              </w:rPr>
              <w:t>Caractéristiques du chef de ménage</w:t>
            </w:r>
          </w:p>
        </w:tc>
        <w:tc>
          <w:tcPr>
            <w:tcW w:w="0" w:type="auto"/>
            <w:tcBorders>
              <w:top w:val="single" w:sz="16" w:space="0" w:color="D3D3D3"/>
              <w:bottom w:val="single" w:sz="16" w:space="0" w:color="D3D3D3"/>
            </w:tcBorders>
          </w:tcPr>
          <w:p w14:paraId="0B47808C" w14:textId="77777777" w:rsidR="00690A5A" w:rsidRDefault="00000000">
            <w:pPr>
              <w:keepNext/>
              <w:spacing w:after="60"/>
              <w:jc w:val="center"/>
            </w:pPr>
            <w:r>
              <w:rPr>
                <w:rFonts w:ascii="Calibri" w:hAnsi="Calibri"/>
                <w:b/>
                <w:sz w:val="20"/>
              </w:rPr>
              <w:t>N</w:t>
            </w:r>
          </w:p>
        </w:tc>
        <w:tc>
          <w:tcPr>
            <w:tcW w:w="0" w:type="auto"/>
            <w:tcBorders>
              <w:top w:val="single" w:sz="16" w:space="0" w:color="D3D3D3"/>
              <w:bottom w:val="single" w:sz="16" w:space="0" w:color="D3D3D3"/>
            </w:tcBorders>
          </w:tcPr>
          <w:p w14:paraId="511B2D36" w14:textId="77777777" w:rsidR="00690A5A" w:rsidRDefault="00000000">
            <w:pPr>
              <w:keepNext/>
              <w:spacing w:after="60"/>
              <w:jc w:val="center"/>
            </w:pPr>
            <w:proofErr w:type="spellStart"/>
            <w:r>
              <w:rPr>
                <w:rFonts w:ascii="Calibri" w:hAnsi="Calibri"/>
                <w:b/>
                <w:sz w:val="20"/>
              </w:rPr>
              <w:t>Refugees</w:t>
            </w:r>
            <w:proofErr w:type="spellEnd"/>
            <w:r>
              <w:rPr>
                <w:rFonts w:ascii="Calibri" w:hAnsi="Calibri"/>
                <w:sz w:val="20"/>
              </w:rPr>
              <w:t xml:space="preserve"> N = 2,040</w:t>
            </w:r>
            <w:r>
              <w:rPr>
                <w:rFonts w:ascii="Calibri" w:hAnsi="Calibri"/>
                <w:i/>
                <w:sz w:val="20"/>
                <w:vertAlign w:val="superscript"/>
              </w:rPr>
              <w:t>1</w:t>
            </w:r>
          </w:p>
        </w:tc>
        <w:tc>
          <w:tcPr>
            <w:tcW w:w="0" w:type="auto"/>
            <w:tcBorders>
              <w:top w:val="single" w:sz="16" w:space="0" w:color="D3D3D3"/>
              <w:bottom w:val="single" w:sz="16" w:space="0" w:color="D3D3D3"/>
            </w:tcBorders>
          </w:tcPr>
          <w:p w14:paraId="1AA24CDB" w14:textId="77777777" w:rsidR="00690A5A" w:rsidRDefault="00000000">
            <w:pPr>
              <w:keepNext/>
              <w:spacing w:after="60"/>
              <w:jc w:val="center"/>
            </w:pPr>
            <w:r>
              <w:rPr>
                <w:rFonts w:ascii="Calibri" w:hAnsi="Calibri"/>
                <w:b/>
                <w:sz w:val="20"/>
              </w:rPr>
              <w:t xml:space="preserve">Host </w:t>
            </w:r>
            <w:proofErr w:type="spellStart"/>
            <w:r>
              <w:rPr>
                <w:rFonts w:ascii="Calibri" w:hAnsi="Calibri"/>
                <w:b/>
                <w:sz w:val="20"/>
              </w:rPr>
              <w:t>community</w:t>
            </w:r>
            <w:proofErr w:type="spellEnd"/>
            <w:r>
              <w:rPr>
                <w:rFonts w:ascii="Calibri" w:hAnsi="Calibri"/>
                <w:b/>
                <w:sz w:val="20"/>
              </w:rPr>
              <w:t xml:space="preserve"> North</w:t>
            </w:r>
            <w:r>
              <w:rPr>
                <w:rFonts w:ascii="Calibri" w:hAnsi="Calibri"/>
                <w:sz w:val="20"/>
              </w:rPr>
              <w:t xml:space="preserve"> N = 987</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F6B3809" w14:textId="77777777" w:rsidR="00690A5A" w:rsidRDefault="00000000">
            <w:pPr>
              <w:keepNext/>
              <w:spacing w:after="60"/>
              <w:jc w:val="center"/>
            </w:pPr>
            <w:proofErr w:type="gramStart"/>
            <w:r>
              <w:rPr>
                <w:rFonts w:ascii="Calibri" w:hAnsi="Calibri"/>
                <w:b/>
                <w:sz w:val="20"/>
              </w:rPr>
              <w:t>p</w:t>
            </w:r>
            <w:proofErr w:type="gramEnd"/>
            <w:r>
              <w:rPr>
                <w:rFonts w:ascii="Calibri" w:hAnsi="Calibri"/>
                <w:b/>
                <w:sz w:val="20"/>
              </w:rPr>
              <w:t>-value</w:t>
            </w:r>
            <w:r>
              <w:rPr>
                <w:rFonts w:ascii="Calibri" w:hAnsi="Calibri"/>
                <w:i/>
                <w:sz w:val="20"/>
                <w:vertAlign w:val="superscript"/>
              </w:rPr>
              <w:t>2</w:t>
            </w:r>
          </w:p>
        </w:tc>
      </w:tr>
      <w:tr w:rsidR="00690A5A" w14:paraId="384A61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7D1E5F" w14:textId="77777777" w:rsidR="00690A5A" w:rsidRDefault="00000000">
            <w:pPr>
              <w:keepNext/>
              <w:spacing w:after="60"/>
              <w:jc w:val="left"/>
            </w:pPr>
            <w:proofErr w:type="spellStart"/>
            <w:proofErr w:type="gramStart"/>
            <w:r>
              <w:rPr>
                <w:rFonts w:ascii="Calibri" w:hAnsi="Calibri"/>
                <w:b/>
                <w:sz w:val="20"/>
              </w:rPr>
              <w:t>ageYears</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00031708" w14:textId="77777777" w:rsidR="00690A5A" w:rsidRDefault="00000000">
            <w:pPr>
              <w:keepNext/>
              <w:spacing w:after="60"/>
              <w:jc w:val="center"/>
            </w:pPr>
            <w:r>
              <w:rPr>
                <w:rFonts w:ascii="Calibri" w:hAnsi="Calibri"/>
                <w:sz w:val="20"/>
              </w:rPr>
              <w:t>3,027</w:t>
            </w:r>
          </w:p>
        </w:tc>
        <w:tc>
          <w:tcPr>
            <w:tcW w:w="0" w:type="auto"/>
            <w:tcBorders>
              <w:top w:val="single" w:sz="0" w:space="0" w:color="D3D3D3"/>
              <w:left w:val="single" w:sz="0" w:space="0" w:color="D3D3D3"/>
              <w:bottom w:val="single" w:sz="0" w:space="0" w:color="D3D3D3"/>
              <w:right w:val="single" w:sz="0" w:space="0" w:color="D3D3D3"/>
            </w:tcBorders>
          </w:tcPr>
          <w:p w14:paraId="11972C55" w14:textId="77777777" w:rsidR="00690A5A" w:rsidRDefault="00000000">
            <w:pPr>
              <w:keepNext/>
              <w:spacing w:after="60"/>
              <w:jc w:val="center"/>
            </w:pPr>
            <w:r>
              <w:rPr>
                <w:rFonts w:ascii="Calibri" w:hAnsi="Calibri"/>
                <w:sz w:val="20"/>
              </w:rPr>
              <w:t>36 (1, 59)</w:t>
            </w:r>
          </w:p>
        </w:tc>
        <w:tc>
          <w:tcPr>
            <w:tcW w:w="0" w:type="auto"/>
            <w:tcBorders>
              <w:top w:val="single" w:sz="0" w:space="0" w:color="D3D3D3"/>
              <w:left w:val="single" w:sz="0" w:space="0" w:color="D3D3D3"/>
              <w:bottom w:val="single" w:sz="0" w:space="0" w:color="D3D3D3"/>
              <w:right w:val="single" w:sz="0" w:space="0" w:color="D3D3D3"/>
            </w:tcBorders>
          </w:tcPr>
          <w:p w14:paraId="6F8C629D" w14:textId="77777777" w:rsidR="00690A5A" w:rsidRDefault="00000000">
            <w:pPr>
              <w:keepNext/>
              <w:spacing w:after="60"/>
              <w:jc w:val="center"/>
            </w:pPr>
            <w:r>
              <w:rPr>
                <w:rFonts w:ascii="Calibri" w:hAnsi="Calibri"/>
                <w:sz w:val="20"/>
              </w:rPr>
              <w:t>37 (2, 59)</w:t>
            </w:r>
          </w:p>
        </w:tc>
        <w:tc>
          <w:tcPr>
            <w:tcW w:w="0" w:type="auto"/>
            <w:tcBorders>
              <w:top w:val="single" w:sz="0" w:space="0" w:color="D3D3D3"/>
              <w:left w:val="single" w:sz="0" w:space="0" w:color="D3D3D3"/>
              <w:bottom w:val="single" w:sz="0" w:space="0" w:color="D3D3D3"/>
              <w:right w:val="single" w:sz="0" w:space="0" w:color="D3D3D3"/>
            </w:tcBorders>
          </w:tcPr>
          <w:p w14:paraId="77B00F5D" w14:textId="77777777" w:rsidR="00690A5A" w:rsidRDefault="00000000">
            <w:pPr>
              <w:keepNext/>
              <w:spacing w:after="60"/>
              <w:jc w:val="center"/>
            </w:pPr>
            <w:r>
              <w:rPr>
                <w:rFonts w:ascii="Calibri" w:hAnsi="Calibri"/>
                <w:sz w:val="20"/>
              </w:rPr>
              <w:t>0.2</w:t>
            </w:r>
          </w:p>
        </w:tc>
      </w:tr>
      <w:tr w:rsidR="00690A5A" w14:paraId="3C0F83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657BB" w14:textId="77777777" w:rsidR="00690A5A" w:rsidRDefault="00000000">
            <w:pPr>
              <w:keepNext/>
              <w:spacing w:after="60"/>
              <w:jc w:val="left"/>
            </w:pPr>
            <w:r>
              <w:rPr>
                <w:rFonts w:ascii="Calibri" w:hAnsi="Calibri"/>
                <w:b/>
                <w:sz w:val="20"/>
              </w:rPr>
              <w:t>Sexe</w:t>
            </w:r>
          </w:p>
        </w:tc>
        <w:tc>
          <w:tcPr>
            <w:tcW w:w="0" w:type="auto"/>
            <w:tcBorders>
              <w:top w:val="single" w:sz="0" w:space="0" w:color="D3D3D3"/>
              <w:left w:val="single" w:sz="0" w:space="0" w:color="D3D3D3"/>
              <w:bottom w:val="single" w:sz="0" w:space="0" w:color="D3D3D3"/>
              <w:right w:val="single" w:sz="0" w:space="0" w:color="D3D3D3"/>
            </w:tcBorders>
          </w:tcPr>
          <w:p w14:paraId="5AB05023" w14:textId="77777777" w:rsidR="00690A5A" w:rsidRDefault="00000000">
            <w:pPr>
              <w:keepNext/>
              <w:spacing w:after="60"/>
              <w:jc w:val="center"/>
            </w:pPr>
            <w:r>
              <w:rPr>
                <w:rFonts w:ascii="Calibri" w:hAnsi="Calibri"/>
                <w:sz w:val="20"/>
              </w:rPr>
              <w:t>3,027</w:t>
            </w:r>
          </w:p>
        </w:tc>
        <w:tc>
          <w:tcPr>
            <w:tcW w:w="0" w:type="auto"/>
            <w:tcBorders>
              <w:top w:val="single" w:sz="0" w:space="0" w:color="D3D3D3"/>
              <w:left w:val="single" w:sz="0" w:space="0" w:color="D3D3D3"/>
              <w:bottom w:val="single" w:sz="0" w:space="0" w:color="D3D3D3"/>
              <w:right w:val="single" w:sz="0" w:space="0" w:color="D3D3D3"/>
            </w:tcBorders>
          </w:tcPr>
          <w:p w14:paraId="38FF393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41C48C"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E0E18" w14:textId="77777777" w:rsidR="00690A5A" w:rsidRDefault="00000000">
            <w:pPr>
              <w:keepNext/>
              <w:spacing w:after="60"/>
              <w:jc w:val="center"/>
            </w:pPr>
            <w:r>
              <w:rPr>
                <w:rFonts w:ascii="Calibri" w:hAnsi="Calibri"/>
                <w:sz w:val="20"/>
              </w:rPr>
              <w:t>0.4</w:t>
            </w:r>
          </w:p>
        </w:tc>
      </w:tr>
      <w:tr w:rsidR="00690A5A" w14:paraId="61FEC3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0508C" w14:textId="77777777" w:rsidR="00690A5A" w:rsidRDefault="00000000">
            <w:pPr>
              <w:keepNext/>
              <w:spacing w:after="60"/>
              <w:jc w:val="left"/>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A8ECDB1"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760068" w14:textId="77777777" w:rsidR="00690A5A" w:rsidRDefault="00000000">
            <w:pPr>
              <w:keepNext/>
              <w:spacing w:after="60"/>
              <w:jc w:val="center"/>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60FA47FB" w14:textId="77777777" w:rsidR="00690A5A"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7CA85CD8" w14:textId="77777777" w:rsidR="00690A5A" w:rsidRDefault="00690A5A">
            <w:pPr>
              <w:keepNext/>
              <w:spacing w:after="60"/>
              <w:jc w:val="center"/>
            </w:pPr>
          </w:p>
        </w:tc>
      </w:tr>
      <w:tr w:rsidR="00690A5A" w14:paraId="710944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0E672" w14:textId="77777777" w:rsidR="00690A5A" w:rsidRDefault="00000000">
            <w:pPr>
              <w:keepNext/>
              <w:spacing w:after="60"/>
              <w:jc w:val="left"/>
            </w:pPr>
            <w:r>
              <w:rPr>
                <w:rFonts w:ascii="Calibri" w:hAnsi="Calibri"/>
                <w:sz w:val="20"/>
              </w:rPr>
              <w:t>    </w:t>
            </w:r>
            <w:proofErr w:type="spellStart"/>
            <w:r>
              <w:rPr>
                <w:rFonts w:ascii="Calibri" w:hAnsi="Calibri"/>
                <w:sz w:val="20"/>
              </w:rPr>
              <w:t>Female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B55E5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FCDB3" w14:textId="77777777" w:rsidR="00690A5A"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7AB30D10" w14:textId="77777777" w:rsidR="00690A5A" w:rsidRDefault="00000000">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42091221" w14:textId="77777777" w:rsidR="00690A5A" w:rsidRDefault="00690A5A">
            <w:pPr>
              <w:keepNext/>
              <w:spacing w:after="60"/>
              <w:jc w:val="center"/>
            </w:pPr>
          </w:p>
        </w:tc>
      </w:tr>
      <w:tr w:rsidR="00690A5A" w14:paraId="551034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395B2" w14:textId="77777777" w:rsidR="00690A5A" w:rsidRPr="00725ED6" w:rsidRDefault="00000000">
            <w:pPr>
              <w:keepNext/>
              <w:spacing w:after="60"/>
              <w:jc w:val="left"/>
              <w:rPr>
                <w:lang w:val="en-US"/>
              </w:rPr>
            </w:pPr>
            <w:r w:rsidRPr="00725ED6">
              <w:rPr>
                <w:rFonts w:ascii="Calibri" w:hAnsi="Calibri"/>
                <w:b/>
                <w:sz w:val="20"/>
                <w:lang w:val="en-US"/>
              </w:rPr>
              <w:t>What is [your/name's] present marital status?</w:t>
            </w:r>
          </w:p>
        </w:tc>
        <w:tc>
          <w:tcPr>
            <w:tcW w:w="0" w:type="auto"/>
            <w:tcBorders>
              <w:top w:val="single" w:sz="0" w:space="0" w:color="D3D3D3"/>
              <w:left w:val="single" w:sz="0" w:space="0" w:color="D3D3D3"/>
              <w:bottom w:val="single" w:sz="0" w:space="0" w:color="D3D3D3"/>
              <w:right w:val="single" w:sz="0" w:space="0" w:color="D3D3D3"/>
            </w:tcBorders>
          </w:tcPr>
          <w:p w14:paraId="37E27DD8" w14:textId="77777777" w:rsidR="00690A5A" w:rsidRDefault="00000000">
            <w:pPr>
              <w:keepNext/>
              <w:spacing w:after="60"/>
              <w:jc w:val="center"/>
            </w:pPr>
            <w:r>
              <w:rPr>
                <w:rFonts w:ascii="Calibri" w:hAnsi="Calibri"/>
                <w:sz w:val="20"/>
              </w:rPr>
              <w:t>3,011</w:t>
            </w:r>
          </w:p>
        </w:tc>
        <w:tc>
          <w:tcPr>
            <w:tcW w:w="0" w:type="auto"/>
            <w:tcBorders>
              <w:top w:val="single" w:sz="0" w:space="0" w:color="D3D3D3"/>
              <w:left w:val="single" w:sz="0" w:space="0" w:color="D3D3D3"/>
              <w:bottom w:val="single" w:sz="0" w:space="0" w:color="D3D3D3"/>
              <w:right w:val="single" w:sz="0" w:space="0" w:color="D3D3D3"/>
            </w:tcBorders>
          </w:tcPr>
          <w:p w14:paraId="07029972"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C552F4"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0C1861" w14:textId="77777777" w:rsidR="00690A5A" w:rsidRDefault="00000000">
            <w:pPr>
              <w:keepNext/>
              <w:spacing w:after="60"/>
              <w:jc w:val="center"/>
            </w:pPr>
            <w:r>
              <w:rPr>
                <w:rFonts w:ascii="Calibri" w:hAnsi="Calibri"/>
                <w:sz w:val="20"/>
              </w:rPr>
              <w:t>&lt;0.001</w:t>
            </w:r>
          </w:p>
        </w:tc>
      </w:tr>
      <w:tr w:rsidR="00690A5A" w14:paraId="3E1265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87386"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monogamous</w:t>
            </w:r>
            <w:proofErr w:type="spellEnd"/>
            <w:proofErr w:type="gramEnd"/>
            <w:r>
              <w:rPr>
                <w:rFonts w:ascii="Calibri" w:hAnsi="Calibri"/>
                <w:sz w:val="20"/>
              </w:rPr>
              <w:t>/</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A04BDD6"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F392A2" w14:textId="77777777" w:rsidR="00690A5A"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454D2D2A" w14:textId="77777777" w:rsidR="00690A5A" w:rsidRDefault="00000000">
            <w:pPr>
              <w:keepNext/>
              <w:spacing w:after="60"/>
              <w:jc w:val="center"/>
            </w:pPr>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3CCA75B5" w14:textId="77777777" w:rsidR="00690A5A" w:rsidRDefault="00690A5A">
            <w:pPr>
              <w:keepNext/>
              <w:spacing w:after="60"/>
              <w:jc w:val="center"/>
            </w:pPr>
          </w:p>
        </w:tc>
      </w:tr>
      <w:tr w:rsidR="00690A5A" w14:paraId="0A2054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C2AFBF"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polygamous</w:t>
            </w:r>
            <w:proofErr w:type="spellEnd"/>
            <w:proofErr w:type="gramEnd"/>
            <w:r>
              <w:rPr>
                <w:rFonts w:ascii="Calibri" w:hAnsi="Calibri"/>
                <w:sz w:val="20"/>
              </w:rPr>
              <w:t>/</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1DD236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A316C7" w14:textId="77777777" w:rsidR="00690A5A"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AADC8A1" w14:textId="77777777" w:rsidR="00690A5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7F6978A" w14:textId="77777777" w:rsidR="00690A5A" w:rsidRDefault="00690A5A">
            <w:pPr>
              <w:keepNext/>
              <w:spacing w:after="60"/>
              <w:jc w:val="center"/>
            </w:pPr>
          </w:p>
        </w:tc>
      </w:tr>
      <w:tr w:rsidR="00690A5A" w14:paraId="60B88F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27493" w14:textId="77777777" w:rsidR="00690A5A" w:rsidRDefault="00000000">
            <w:pPr>
              <w:keepNext/>
              <w:spacing w:after="60"/>
              <w:jc w:val="left"/>
            </w:pPr>
            <w:r>
              <w:rPr>
                <w:rFonts w:ascii="Calibri" w:hAnsi="Calibri"/>
                <w:sz w:val="20"/>
              </w:rPr>
              <w:t>    </w:t>
            </w:r>
            <w:proofErr w:type="gramStart"/>
            <w:r>
              <w:rPr>
                <w:rFonts w:ascii="Calibri" w:hAnsi="Calibri"/>
                <w:sz w:val="20"/>
              </w:rPr>
              <w:t>non</w:t>
            </w:r>
            <w:proofErr w:type="gramEnd"/>
            <w:r>
              <w:rPr>
                <w:rFonts w:ascii="Calibri" w:hAnsi="Calibri"/>
                <w:sz w:val="20"/>
              </w:rPr>
              <w:t>-</w:t>
            </w:r>
            <w:proofErr w:type="spellStart"/>
            <w:r>
              <w:rPr>
                <w:rFonts w:ascii="Calibri" w:hAnsi="Calibri"/>
                <w:sz w:val="20"/>
              </w:rPr>
              <w:t>formal</w:t>
            </w:r>
            <w:proofErr w:type="spellEnd"/>
            <w:r>
              <w:rPr>
                <w:rFonts w:ascii="Calibri" w:hAnsi="Calibri"/>
                <w:sz w:val="20"/>
              </w:rPr>
              <w:t xml:space="preserve"> union</w:t>
            </w:r>
          </w:p>
        </w:tc>
        <w:tc>
          <w:tcPr>
            <w:tcW w:w="0" w:type="auto"/>
            <w:tcBorders>
              <w:top w:val="single" w:sz="0" w:space="0" w:color="D3D3D3"/>
              <w:left w:val="single" w:sz="0" w:space="0" w:color="D3D3D3"/>
              <w:bottom w:val="single" w:sz="0" w:space="0" w:color="D3D3D3"/>
              <w:right w:val="single" w:sz="0" w:space="0" w:color="D3D3D3"/>
            </w:tcBorders>
          </w:tcPr>
          <w:p w14:paraId="7D1EEA0A"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057C24" w14:textId="77777777" w:rsidR="00690A5A" w:rsidRDefault="00000000">
            <w:pPr>
              <w:keepNext/>
              <w:spacing w:after="60"/>
              <w:jc w:val="center"/>
            </w:pPr>
            <w:r>
              <w:rPr>
                <w:rFonts w:ascii="Calibri" w:hAnsi="Calibri"/>
                <w:sz w:val="20"/>
              </w:rPr>
              <w:t>0.6%</w:t>
            </w:r>
          </w:p>
        </w:tc>
        <w:tc>
          <w:tcPr>
            <w:tcW w:w="0" w:type="auto"/>
            <w:tcBorders>
              <w:top w:val="single" w:sz="0" w:space="0" w:color="D3D3D3"/>
              <w:left w:val="single" w:sz="0" w:space="0" w:color="D3D3D3"/>
              <w:bottom w:val="single" w:sz="0" w:space="0" w:color="D3D3D3"/>
              <w:right w:val="single" w:sz="0" w:space="0" w:color="D3D3D3"/>
            </w:tcBorders>
          </w:tcPr>
          <w:p w14:paraId="3B784A51" w14:textId="77777777" w:rsidR="00690A5A" w:rsidRDefault="00000000">
            <w:pPr>
              <w:keepNext/>
              <w:spacing w:after="60"/>
              <w:jc w:val="center"/>
            </w:pPr>
            <w:r>
              <w:rPr>
                <w:rFonts w:ascii="Calibri" w:hAnsi="Calibri"/>
                <w:sz w:val="20"/>
              </w:rPr>
              <w:t>0.3%</w:t>
            </w:r>
          </w:p>
        </w:tc>
        <w:tc>
          <w:tcPr>
            <w:tcW w:w="0" w:type="auto"/>
            <w:tcBorders>
              <w:top w:val="single" w:sz="0" w:space="0" w:color="D3D3D3"/>
              <w:left w:val="single" w:sz="0" w:space="0" w:color="D3D3D3"/>
              <w:bottom w:val="single" w:sz="0" w:space="0" w:color="D3D3D3"/>
              <w:right w:val="single" w:sz="0" w:space="0" w:color="D3D3D3"/>
            </w:tcBorders>
          </w:tcPr>
          <w:p w14:paraId="10C7EC15" w14:textId="77777777" w:rsidR="00690A5A" w:rsidRDefault="00690A5A">
            <w:pPr>
              <w:keepNext/>
              <w:spacing w:after="60"/>
              <w:jc w:val="center"/>
            </w:pPr>
          </w:p>
        </w:tc>
      </w:tr>
      <w:tr w:rsidR="00690A5A" w14:paraId="11B3FB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CC892"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separated</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39874A9A"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45CD51" w14:textId="77777777" w:rsidR="00690A5A" w:rsidRDefault="00000000">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0EE247F6" w14:textId="77777777" w:rsidR="00690A5A"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9EF704D" w14:textId="77777777" w:rsidR="00690A5A" w:rsidRDefault="00690A5A">
            <w:pPr>
              <w:keepNext/>
              <w:spacing w:after="60"/>
              <w:jc w:val="center"/>
            </w:pPr>
          </w:p>
        </w:tc>
      </w:tr>
      <w:tr w:rsidR="00690A5A" w14:paraId="67A1C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10D9E"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divorced</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2F044E2D"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37DDC7" w14:textId="77777777" w:rsidR="00690A5A"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143F56F" w14:textId="77777777" w:rsidR="00690A5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72B6A82" w14:textId="77777777" w:rsidR="00690A5A" w:rsidRDefault="00690A5A">
            <w:pPr>
              <w:keepNext/>
              <w:spacing w:after="60"/>
              <w:jc w:val="center"/>
            </w:pPr>
          </w:p>
        </w:tc>
      </w:tr>
      <w:tr w:rsidR="00690A5A" w14:paraId="68E515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AD613"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widow</w:t>
            </w:r>
            <w:proofErr w:type="spellEnd"/>
            <w:proofErr w:type="gramEnd"/>
            <w:r>
              <w:rPr>
                <w:rFonts w:ascii="Calibri" w:hAnsi="Calibri"/>
                <w:sz w:val="20"/>
              </w:rPr>
              <w:t xml:space="preserve"> or </w:t>
            </w:r>
            <w:proofErr w:type="spellStart"/>
            <w:r>
              <w:rPr>
                <w:rFonts w:ascii="Calibri" w:hAnsi="Calibri"/>
                <w:sz w:val="20"/>
              </w:rPr>
              <w:t>widower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0337AEF"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FFE91B" w14:textId="77777777" w:rsidR="00690A5A" w:rsidRDefault="00000000">
            <w:pPr>
              <w:keepNext/>
              <w:spacing w:after="60"/>
              <w:jc w:val="center"/>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019E9930" w14:textId="77777777" w:rsidR="00690A5A"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3C677AF6" w14:textId="77777777" w:rsidR="00690A5A" w:rsidRDefault="00690A5A">
            <w:pPr>
              <w:keepNext/>
              <w:spacing w:after="60"/>
              <w:jc w:val="center"/>
            </w:pPr>
          </w:p>
        </w:tc>
      </w:tr>
      <w:tr w:rsidR="00690A5A" w14:paraId="68958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4DD89"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never</w:t>
            </w:r>
            <w:proofErr w:type="spellEnd"/>
            <w:proofErr w:type="gramEnd"/>
            <w:r>
              <w:rPr>
                <w:rFonts w:ascii="Calibri" w:hAnsi="Calibri"/>
                <w:sz w:val="20"/>
              </w:rPr>
              <w:t xml:space="preserve"> </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F339C38"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FD0D2C" w14:textId="77777777" w:rsidR="00690A5A"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BEF427F" w14:textId="77777777" w:rsidR="00690A5A" w:rsidRDefault="00000000">
            <w:pPr>
              <w:keepNext/>
              <w:spacing w:after="60"/>
              <w:jc w:val="center"/>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24D70989" w14:textId="77777777" w:rsidR="00690A5A" w:rsidRDefault="00690A5A">
            <w:pPr>
              <w:keepNext/>
              <w:spacing w:after="60"/>
              <w:jc w:val="center"/>
            </w:pPr>
          </w:p>
        </w:tc>
      </w:tr>
      <w:tr w:rsidR="00690A5A" w14:paraId="34CDBCA8" w14:textId="77777777">
        <w:trPr>
          <w:cantSplit/>
          <w:jc w:val="center"/>
        </w:trPr>
        <w:tc>
          <w:tcPr>
            <w:tcW w:w="0" w:type="auto"/>
            <w:gridSpan w:val="5"/>
          </w:tcPr>
          <w:p w14:paraId="4BB3338E" w14:textId="77777777" w:rsidR="00690A5A" w:rsidRDefault="00000000">
            <w:pPr>
              <w:keepNext/>
              <w:spacing w:after="60"/>
            </w:pPr>
            <w:r>
              <w:rPr>
                <w:rFonts w:ascii="Calibri" w:hAnsi="Calibri"/>
                <w:i/>
                <w:sz w:val="20"/>
                <w:vertAlign w:val="superscript"/>
              </w:rPr>
              <w:t>1</w:t>
            </w:r>
            <w:r>
              <w:rPr>
                <w:rFonts w:ascii="Calibri" w:hAnsi="Calibri"/>
                <w:sz w:val="20"/>
              </w:rPr>
              <w:t>Mean (Min, Max</w:t>
            </w:r>
            <w:proofErr w:type="gramStart"/>
            <w:r>
              <w:rPr>
                <w:rFonts w:ascii="Calibri" w:hAnsi="Calibri"/>
                <w:sz w:val="20"/>
              </w:rPr>
              <w:t>);</w:t>
            </w:r>
            <w:proofErr w:type="gramEnd"/>
            <w:r>
              <w:rPr>
                <w:rFonts w:ascii="Calibri" w:hAnsi="Calibri"/>
                <w:sz w:val="20"/>
              </w:rPr>
              <w:t xml:space="preserve"> %</w:t>
            </w:r>
          </w:p>
        </w:tc>
      </w:tr>
      <w:tr w:rsidR="00690A5A" w:rsidRPr="00725ED6" w14:paraId="393CF1F0" w14:textId="77777777">
        <w:trPr>
          <w:cantSplit/>
          <w:jc w:val="center"/>
        </w:trPr>
        <w:tc>
          <w:tcPr>
            <w:tcW w:w="0" w:type="auto"/>
            <w:gridSpan w:val="5"/>
          </w:tcPr>
          <w:p w14:paraId="53CB4C5A" w14:textId="77777777" w:rsidR="00690A5A" w:rsidRPr="00725ED6" w:rsidRDefault="00000000">
            <w:pPr>
              <w:keepNext/>
              <w:spacing w:after="60"/>
              <w:rPr>
                <w:lang w:val="en-US"/>
              </w:rPr>
            </w:pPr>
            <w:r w:rsidRPr="00725ED6">
              <w:rPr>
                <w:rFonts w:ascii="Calibri" w:hAnsi="Calibri"/>
                <w:i/>
                <w:sz w:val="20"/>
                <w:vertAlign w:val="superscript"/>
                <w:lang w:val="en-US"/>
              </w:rPr>
              <w:t>2</w:t>
            </w:r>
            <w:r w:rsidRPr="00725ED6">
              <w:rPr>
                <w:rFonts w:ascii="Calibri" w:hAnsi="Calibri"/>
                <w:sz w:val="20"/>
                <w:lang w:val="en-US"/>
              </w:rPr>
              <w:t>Wilcoxon rank sum test; Pearson's Chi-squared test</w:t>
            </w:r>
          </w:p>
        </w:tc>
      </w:tr>
    </w:tbl>
    <w:p w14:paraId="721A4479" w14:textId="77777777" w:rsidR="00690A5A" w:rsidRDefault="00000000">
      <w:pPr>
        <w:pStyle w:val="Titre2"/>
      </w:pPr>
      <w:bookmarkStart w:id="20" w:name="crowding-index-ou-lindice-daffluence"/>
      <w:bookmarkStart w:id="21" w:name="_Toc197988161"/>
      <w:bookmarkEnd w:id="18"/>
      <w:r>
        <w:t xml:space="preserve">3) </w:t>
      </w:r>
      <w:proofErr w:type="spellStart"/>
      <w:r>
        <w:t>Crowding</w:t>
      </w:r>
      <w:proofErr w:type="spellEnd"/>
      <w:r>
        <w:t xml:space="preserve"> Index ou l’indice d’affluence</w:t>
      </w:r>
      <w:bookmarkEnd w:id="21"/>
    </w:p>
    <w:p w14:paraId="74C1D050" w14:textId="77777777" w:rsidR="00690A5A" w:rsidRDefault="00000000">
      <w:pPr>
        <w:pStyle w:val="Titre3"/>
      </w:pPr>
      <w:bookmarkStart w:id="22" w:name="le-nombre-dindividu-par-menage"/>
      <w:bookmarkStart w:id="23" w:name="_Toc197988162"/>
      <w:r>
        <w:t xml:space="preserve">le nombre d’individu par </w:t>
      </w:r>
      <w:proofErr w:type="spellStart"/>
      <w:r>
        <w:t>menage</w:t>
      </w:r>
      <w:bookmarkEnd w:id="23"/>
      <w:proofErr w:type="spellEnd"/>
    </w:p>
    <w:tbl>
      <w:tblPr>
        <w:tblW w:w="0" w:type="pct"/>
        <w:jc w:val="center"/>
        <w:tblLook w:val="0420" w:firstRow="1" w:lastRow="0" w:firstColumn="0" w:lastColumn="0" w:noHBand="0" w:noVBand="1"/>
      </w:tblPr>
      <w:tblGrid>
        <w:gridCol w:w="1580"/>
        <w:gridCol w:w="3523"/>
      </w:tblGrid>
      <w:tr w:rsidR="00690A5A" w14:paraId="6A1A4C58"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A617EBA"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proofErr w:type="spellStart"/>
            <w:r>
              <w:rPr>
                <w:rFonts w:eastAsia="Times New Roman" w:cs="Times New Roman"/>
                <w:b/>
                <w:color w:val="000000"/>
                <w:sz w:val="18"/>
                <w:szCs w:val="18"/>
              </w:rPr>
              <w:t>Characteristic</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947948B"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r>
              <w:rPr>
                <w:rFonts w:eastAsia="Times New Roman" w:cs="Times New Roman"/>
                <w:color w:val="000000"/>
                <w:sz w:val="18"/>
                <w:szCs w:val="18"/>
                <w:vertAlign w:val="superscript"/>
              </w:rPr>
              <w:t>1</w:t>
            </w:r>
          </w:p>
        </w:tc>
      </w:tr>
      <w:tr w:rsidR="00690A5A" w14:paraId="4EC3D07A" w14:textId="77777777">
        <w:trPr>
          <w:jc w:val="center"/>
        </w:trPr>
        <w:tc>
          <w:tcPr>
            <w:tcW w:w="0" w:type="auto"/>
            <w:tcBorders>
              <w:top w:val="single" w:sz="16"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0DEFC0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nombre</w:t>
            </w:r>
            <w:proofErr w:type="gramEnd"/>
            <w:r>
              <w:rPr>
                <w:rFonts w:eastAsia="Times New Roman" w:cs="Times New Roman"/>
                <w:color w:val="000000"/>
                <w:sz w:val="18"/>
                <w:szCs w:val="18"/>
              </w:rPr>
              <w:t>_personnes</w:t>
            </w:r>
            <w:proofErr w:type="spellEnd"/>
          </w:p>
        </w:tc>
        <w:tc>
          <w:tcPr>
            <w:tcW w:w="0" w:type="auto"/>
            <w:tcBorders>
              <w:top w:val="single" w:sz="16"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1B819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6.9 (3.1) | </w:t>
            </w:r>
            <w:proofErr w:type="gramStart"/>
            <w:r>
              <w:rPr>
                <w:rFonts w:eastAsia="Times New Roman" w:cs="Times New Roman"/>
                <w:color w:val="000000"/>
                <w:sz w:val="18"/>
                <w:szCs w:val="18"/>
              </w:rPr>
              <w:t>Médiane:</w:t>
            </w:r>
            <w:proofErr w:type="gramEnd"/>
            <w:r>
              <w:rPr>
                <w:rFonts w:eastAsia="Times New Roman" w:cs="Times New Roman"/>
                <w:color w:val="000000"/>
                <w:sz w:val="18"/>
                <w:szCs w:val="18"/>
              </w:rPr>
              <w:t xml:space="preserve"> 7.0 | </w:t>
            </w:r>
            <w:proofErr w:type="gramStart"/>
            <w:r>
              <w:rPr>
                <w:rFonts w:eastAsia="Times New Roman" w:cs="Times New Roman"/>
                <w:color w:val="000000"/>
                <w:sz w:val="18"/>
                <w:szCs w:val="18"/>
              </w:rPr>
              <w:t>Min:</w:t>
            </w:r>
            <w:proofErr w:type="gramEnd"/>
            <w:r>
              <w:rPr>
                <w:rFonts w:eastAsia="Times New Roman" w:cs="Times New Roman"/>
                <w:color w:val="000000"/>
                <w:sz w:val="18"/>
                <w:szCs w:val="18"/>
              </w:rPr>
              <w:t xml:space="preserve"> 0.0 | </w:t>
            </w:r>
            <w:proofErr w:type="gramStart"/>
            <w:r>
              <w:rPr>
                <w:rFonts w:eastAsia="Times New Roman" w:cs="Times New Roman"/>
                <w:color w:val="000000"/>
                <w:sz w:val="18"/>
                <w:szCs w:val="18"/>
              </w:rPr>
              <w:t>Max:</w:t>
            </w:r>
            <w:proofErr w:type="gramEnd"/>
            <w:r>
              <w:rPr>
                <w:rFonts w:eastAsia="Times New Roman" w:cs="Times New Roman"/>
                <w:color w:val="000000"/>
                <w:sz w:val="18"/>
                <w:szCs w:val="18"/>
              </w:rPr>
              <w:t xml:space="preserve"> 17.0</w:t>
            </w:r>
          </w:p>
        </w:tc>
      </w:tr>
      <w:tr w:rsidR="00690A5A" w14:paraId="2DBC750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21B8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 xml:space="preserve">Mean (SD) | </w:t>
            </w:r>
            <w:proofErr w:type="gramStart"/>
            <w:r>
              <w:rPr>
                <w:rFonts w:eastAsia="Times New Roman" w:cs="Times New Roman"/>
                <w:color w:val="000000"/>
                <w:sz w:val="18"/>
                <w:szCs w:val="18"/>
              </w:rPr>
              <w:t>Médiane:</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Median</w:t>
            </w:r>
            <w:proofErr w:type="spellEnd"/>
            <w:r>
              <w:rPr>
                <w:rFonts w:eastAsia="Times New Roman" w:cs="Times New Roman"/>
                <w:color w:val="000000"/>
                <w:sz w:val="18"/>
                <w:szCs w:val="18"/>
              </w:rPr>
              <w:t xml:space="preserve"> | </w:t>
            </w:r>
            <w:proofErr w:type="gramStart"/>
            <w:r>
              <w:rPr>
                <w:rFonts w:eastAsia="Times New Roman" w:cs="Times New Roman"/>
                <w:color w:val="000000"/>
                <w:sz w:val="18"/>
                <w:szCs w:val="18"/>
              </w:rPr>
              <w:t>Min:</w:t>
            </w:r>
            <w:proofErr w:type="gramEnd"/>
            <w:r>
              <w:rPr>
                <w:rFonts w:eastAsia="Times New Roman" w:cs="Times New Roman"/>
                <w:color w:val="000000"/>
                <w:sz w:val="18"/>
                <w:szCs w:val="18"/>
              </w:rPr>
              <w:t xml:space="preserve"> Min | </w:t>
            </w:r>
            <w:proofErr w:type="gramStart"/>
            <w:r>
              <w:rPr>
                <w:rFonts w:eastAsia="Times New Roman" w:cs="Times New Roman"/>
                <w:color w:val="000000"/>
                <w:sz w:val="18"/>
                <w:szCs w:val="18"/>
              </w:rPr>
              <w:t>Max:</w:t>
            </w:r>
            <w:proofErr w:type="gramEnd"/>
            <w:r>
              <w:rPr>
                <w:rFonts w:eastAsia="Times New Roman" w:cs="Times New Roman"/>
                <w:color w:val="000000"/>
                <w:sz w:val="18"/>
                <w:szCs w:val="18"/>
              </w:rPr>
              <w:t xml:space="preserve"> Max</w:t>
            </w:r>
          </w:p>
        </w:tc>
      </w:tr>
      <w:tr w:rsidR="00690A5A" w14:paraId="0058A074"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3845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principale.</w:t>
            </w:r>
          </w:p>
        </w:tc>
      </w:tr>
    </w:tbl>
    <w:p w14:paraId="63102102" w14:textId="77777777" w:rsidR="00690A5A" w:rsidRDefault="00000000">
      <w:r>
        <w:t xml:space="preserve">Le tableau ci-dessus présente les statistiques descriptives de la variable </w:t>
      </w:r>
      <w:proofErr w:type="spellStart"/>
      <w:r>
        <w:t>nombre_personnes</w:t>
      </w:r>
      <w:proofErr w:type="spellEnd"/>
      <w:r>
        <w:t xml:space="preserve"> (le nombre de personnes dans chaque ménage), avec un total de 3 058 ménages inclus dans l’analyse (N = 3,058).</w:t>
      </w:r>
    </w:p>
    <w:p w14:paraId="7CCF43A2" w14:textId="77777777" w:rsidR="00690A5A" w:rsidRDefault="00000000">
      <w:pPr>
        <w:pStyle w:val="SourceCode"/>
      </w:pPr>
      <w:r>
        <w:t>Moyenne (écart-type) : La moyenne du nombre de personnes dans un ménage est de 6,9 avec un écart-type de 3,1. Cela indique une légère variation autour de la moyenne, avec certains ménages ayant beaucoup plus de personnes que la moyenne.</w:t>
      </w:r>
      <w:r>
        <w:br/>
      </w:r>
      <w:r>
        <w:br/>
        <w:t>Médiane : La médiane du nombre de personnes dans un ménage est de 7,0. Cela signifie que la moitié des ménages ont un nombre de personnes inférieur ou égal à 7, et l’autre moitié a un nombre supérieur ou égal à 7.</w:t>
      </w:r>
      <w:r>
        <w:br/>
      </w:r>
      <w:r>
        <w:br/>
        <w:t>Min - Max : Le nombre de personnes dans les ménages varie de 0 (un ménage sans personnes, potentiellement une valeur aberrante ou une erreur) à 17. Ce large écart montre qu’il existe des ménages de tailles variées.</w:t>
      </w:r>
    </w:p>
    <w:p w14:paraId="36629A62" w14:textId="77777777" w:rsidR="00690A5A" w:rsidRDefault="00000000">
      <w:r>
        <w:t>Ces informations mettent en lumière une certaine hétérogénéité dans la taille des ménages observés.</w:t>
      </w:r>
    </w:p>
    <w:tbl>
      <w:tblPr>
        <w:tblW w:w="0" w:type="pct"/>
        <w:jc w:val="center"/>
        <w:tblLook w:val="0420" w:firstRow="1" w:lastRow="0" w:firstColumn="0" w:lastColumn="0" w:noHBand="0" w:noVBand="1"/>
      </w:tblPr>
      <w:tblGrid>
        <w:gridCol w:w="4859"/>
        <w:gridCol w:w="1090"/>
      </w:tblGrid>
      <w:tr w:rsidR="00690A5A" w14:paraId="1A10BBD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FC9773E"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Nombre de pièces</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EF076F6"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p>
        </w:tc>
      </w:tr>
      <w:tr w:rsidR="00690A5A" w:rsidRPr="00725ED6" w14:paraId="57D8A027"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042146"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How many separate rooms do the members of your HH occupy?</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7D23F1"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4F6F3D0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84DC9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Mean</w:t>
            </w:r>
            <w:proofErr w:type="spellEnd"/>
            <w:r>
              <w:rPr>
                <w:rFonts w:eastAsia="Times New Roman" w:cs="Times New Roman"/>
                <w:color w:val="000000"/>
                <w:sz w:val="18"/>
                <w:szCs w:val="18"/>
              </w:rPr>
              <w:t xml:space="preserve"> ± SD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EB6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2.39 ± 1.32</w:t>
            </w:r>
          </w:p>
        </w:tc>
      </w:tr>
      <w:tr w:rsidR="00690A5A" w14:paraId="4045DB4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85123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Median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193D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2.00</w:t>
            </w:r>
          </w:p>
        </w:tc>
      </w:tr>
      <w:tr w:rsidR="00690A5A" w14:paraId="694AA2F3"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2FA08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Min - Max</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D1427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1.00 - 21.00</w:t>
            </w:r>
          </w:p>
        </w:tc>
      </w:tr>
      <w:tr w:rsidR="00690A5A" w14:paraId="73166A78"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A37A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3DFF6538" w14:textId="77777777" w:rsidR="00690A5A" w:rsidRDefault="00000000">
      <w:r>
        <w:t>Le tableau ci-dessus présente les statistiques descriptives de la variable Nombre de pièces (nombre de pièces occupées par les membres du ménage), avec un total de 3 058 ménages inclus dans l’analyse (N = 3,058).</w:t>
      </w:r>
    </w:p>
    <w:p w14:paraId="09DAF747" w14:textId="77777777" w:rsidR="00690A5A" w:rsidRDefault="00000000">
      <w:r>
        <w:t>Moyenne (écart-type) : La moyenne du nombre de pièces par ménage est de 2,39 avec un écart-type de 1,32. Cela indique que, en moyenne, chaque ménage occupe environ 2 à 3 pièces, avec une variation notable (écart-type élevé) montrant des différences significatives entre les ménages.</w:t>
      </w:r>
    </w:p>
    <w:p w14:paraId="304D21C8" w14:textId="77777777" w:rsidR="00690A5A" w:rsidRDefault="00000000">
      <w:r>
        <w:t>Médiane : La médiane du nombre de pièces est de 2,00. Cela signifie que la moitié des ménages occupent 2 pièces ou moins, et l’autre moitié occupe 2 pièces ou plus.</w:t>
      </w:r>
    </w:p>
    <w:p w14:paraId="1A15B7F8" w14:textId="77777777" w:rsidR="00690A5A" w:rsidRDefault="00000000">
      <w:r>
        <w:t>Min - Max : Le nombre de pièces dans les ménages varie de 1 à 21, avec des valeurs extrêmes qui indiquent une large variabilité dans la taille des logements.</w:t>
      </w:r>
    </w:p>
    <w:p w14:paraId="4E3F756B" w14:textId="77777777" w:rsidR="00690A5A" w:rsidRDefault="00000000">
      <w:r>
        <w:t>Ces statistiques suggèrent que la plupart des ménages occupent un petit nombre de pièces, bien que certains ménages occupent un nombre beaucoup plus élevé.</w:t>
      </w:r>
    </w:p>
    <w:p w14:paraId="738858EB" w14:textId="77777777" w:rsidR="00690A5A" w:rsidRDefault="00000000">
      <w:r>
        <w:t>L’indice d’affluence (ou “</w:t>
      </w:r>
      <w:proofErr w:type="spellStart"/>
      <w:r>
        <w:t>crowding</w:t>
      </w:r>
      <w:proofErr w:type="spellEnd"/>
      <w:r>
        <w:t xml:space="preserve"> index”) est une mesure qui permet d’évaluer l’intensité de l’occupation d’un logement. Il est calculé en divisant le nombre d’individus d’un ménage par le nombre de pièces du logement, en excluant la cuisine et les couloirs. La formule de l’indice est la suivante :</w:t>
      </w:r>
    </w:p>
    <w:p w14:paraId="50C82169" w14:textId="77777777" w:rsidR="00690A5A" w:rsidRDefault="00000000">
      <w:proofErr w:type="spellStart"/>
      <w:r>
        <w:t>Crowding</w:t>
      </w:r>
      <w:proofErr w:type="spellEnd"/>
      <w:r>
        <w:t xml:space="preserve"> Index = Nombre d’individus par ménage / Nombre de pièces du logement Interprétation : - Si l’indice est inférieur à 1, cela signifie qu’il y a moins d’individus que de pièces dans le logement, ce qui peut être un indicateur d’un logement relativement spacieux. - Si l’indice est égal à 1, cela signifie qu’il y a un nombre égal d’individus et de pièces, ce qui peut être considéré comme une occupation standard. - Si l’indice est supérieur à 1, cela indique qu’il y a plus d’individus que de pièces, signalant potentiellement un problème de surpeuplement dans le logement.</w:t>
      </w:r>
    </w:p>
    <w:p w14:paraId="28B6A4AB" w14:textId="77777777" w:rsidR="00690A5A" w:rsidRDefault="00000000">
      <w:r>
        <w:t>En calculant cet indice, on cherche à mieux comprendre la densité d’occupation des ménages. Une valeur plus élevée pourrait indiquer une surpopulation, tandis qu’une valeur plus basse pourrait signifier un logement plus spacieux.</w:t>
      </w:r>
    </w:p>
    <w:p w14:paraId="01D800B4" w14:textId="77777777" w:rsidR="00690A5A" w:rsidRDefault="00000000">
      <w:pPr>
        <w:pStyle w:val="Titre3"/>
      </w:pPr>
      <w:bookmarkStart w:id="24" w:name="calcul-de-lindice-daffluence"/>
      <w:bookmarkStart w:id="25" w:name="_Toc197988163"/>
      <w:bookmarkEnd w:id="22"/>
      <w:r>
        <w:t>Calcul de l’indice d’affluence</w:t>
      </w:r>
      <w:bookmarkEnd w:id="25"/>
    </w:p>
    <w:p w14:paraId="569F9EEE" w14:textId="77777777" w:rsidR="00690A5A" w:rsidRDefault="00000000">
      <w:proofErr w:type="gramStart"/>
      <w:r>
        <w:t>nous</w:t>
      </w:r>
      <w:proofErr w:type="gramEnd"/>
      <w:r>
        <w:t xml:space="preserve"> allons calculer l’indicateur pour chaque ménage.</w:t>
      </w:r>
    </w:p>
    <w:p w14:paraId="44A0EA61" w14:textId="77777777" w:rsidR="00690A5A" w:rsidRDefault="00000000">
      <w:pPr>
        <w:pStyle w:val="Titre3"/>
      </w:pPr>
      <w:bookmarkStart w:id="26" w:name="Xda173a1ab6ecef0b08f987c2ae25d13d8ae4f2f"/>
      <w:bookmarkStart w:id="27" w:name="_Toc197988164"/>
      <w:bookmarkEnd w:id="24"/>
      <w:r>
        <w:t xml:space="preserve">La proportion de </w:t>
      </w:r>
      <w:proofErr w:type="spellStart"/>
      <w:r>
        <w:t>menage</w:t>
      </w:r>
      <w:proofErr w:type="spellEnd"/>
      <w:r>
        <w:t xml:space="preserve"> dont le </w:t>
      </w:r>
      <w:proofErr w:type="spellStart"/>
      <w:r>
        <w:t>crowding</w:t>
      </w:r>
      <w:proofErr w:type="spellEnd"/>
      <w:r>
        <w:t xml:space="preserve"> index </w:t>
      </w:r>
      <w:proofErr w:type="gramStart"/>
      <w:r>
        <w:t>est:</w:t>
      </w:r>
      <w:proofErr w:type="gramEnd"/>
      <w:r>
        <w:t xml:space="preserve"> &lt;1, 1&lt;= </w:t>
      </w:r>
      <w:proofErr w:type="spellStart"/>
      <w:r>
        <w:t>crowding_index</w:t>
      </w:r>
      <w:proofErr w:type="spellEnd"/>
      <w:r>
        <w:t xml:space="preserve">&lt;2, 2&lt;= </w:t>
      </w:r>
      <w:proofErr w:type="spellStart"/>
      <w:r>
        <w:t>crowding_index</w:t>
      </w:r>
      <w:proofErr w:type="spellEnd"/>
      <w:r>
        <w:t>&lt;3 et &gt;=3</w:t>
      </w:r>
      <w:bookmarkEnd w:id="27"/>
    </w:p>
    <w:tbl>
      <w:tblPr>
        <w:tblW w:w="0" w:type="pct"/>
        <w:jc w:val="center"/>
        <w:tblLook w:val="0420" w:firstRow="1" w:lastRow="0" w:firstColumn="0" w:lastColumn="0" w:noHBand="0" w:noVBand="1"/>
      </w:tblPr>
      <w:tblGrid>
        <w:gridCol w:w="1200"/>
        <w:gridCol w:w="625"/>
        <w:gridCol w:w="980"/>
      </w:tblGrid>
      <w:tr w:rsidR="00690A5A" w14:paraId="0940780E"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C4C54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crowding</w:t>
            </w:r>
            <w:proofErr w:type="gramEnd"/>
            <w:r>
              <w:rPr>
                <w:rFonts w:eastAsia="Times New Roman" w:cs="Times New Roman"/>
                <w:color w:val="000000"/>
                <w:sz w:val="18"/>
                <w:szCs w:val="18"/>
              </w:rPr>
              <w:t>_cat</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7533E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n</w:t>
            </w:r>
            <w:proofErr w:type="gram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F9243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proportion</w:t>
            </w:r>
            <w:proofErr w:type="gramEnd"/>
          </w:p>
        </w:tc>
      </w:tr>
      <w:tr w:rsidR="00690A5A" w14:paraId="09439EF3"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4A5D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1-2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ECC6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507</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41C7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16.6</w:t>
            </w:r>
          </w:p>
        </w:tc>
      </w:tr>
      <w:tr w:rsidR="00690A5A" w14:paraId="44321B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594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BB7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D3CB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24.2</w:t>
            </w:r>
          </w:p>
        </w:tc>
      </w:tr>
      <w:tr w:rsidR="00690A5A" w14:paraId="2254D3F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9CEB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&lt;1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B3DC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5E07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4.0</w:t>
            </w:r>
          </w:p>
        </w:tc>
      </w:tr>
      <w:tr w:rsidR="00690A5A" w14:paraId="60B12184"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2B555E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&gt;=3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529CD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1,682</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2FC62CC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55.1</w:t>
            </w:r>
          </w:p>
        </w:tc>
      </w:tr>
      <w:tr w:rsidR="00690A5A" w14:paraId="1D9DC072"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FA0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47EC9CBF" w14:textId="77777777" w:rsidR="00690A5A" w:rsidRDefault="00000000">
      <w:r>
        <w:t>Le tableau montre la répartition des ménages selon l’indice d’affluence. Environ 4,0% des ménages ont un indice inférieur à 1, indiquant une faible densité de personnes par pièce. 16,6% des ménages ont un indice entre 1 et 2, tandis que 24,2% se situent entre 2 et 3, suggérant une densité moyenne. La majorité des ménages, soit 55,1%, ont un indice supérieur ou égal à 3, ce qui indique une forte densité et potentiellement des conditions de surpeuplement. Ces données peuvent éclairer les politiques sur le logement et l’aide aux populations vulnérables.</w:t>
      </w:r>
    </w:p>
    <w:p w14:paraId="5B46223A" w14:textId="77777777" w:rsidR="00690A5A" w:rsidRDefault="00000000">
      <w:pPr>
        <w:pStyle w:val="Titre3"/>
      </w:pPr>
      <w:bookmarkStart w:id="28" w:name="X8931409e77a11212e28ad989d45700114d4947a"/>
      <w:bookmarkStart w:id="29" w:name="_Toc197988165"/>
      <w:bookmarkEnd w:id="26"/>
      <w:r>
        <w:t xml:space="preserve">statistiques suivant que le </w:t>
      </w:r>
      <w:proofErr w:type="spellStart"/>
      <w:r>
        <w:t>menage</w:t>
      </w:r>
      <w:proofErr w:type="spellEnd"/>
      <w:r>
        <w:t xml:space="preserve"> soit un refugie ou un </w:t>
      </w:r>
      <w:proofErr w:type="spellStart"/>
      <w:r>
        <w:t>member</w:t>
      </w:r>
      <w:proofErr w:type="spellEnd"/>
      <w:r>
        <w:t xml:space="preserve"> de la </w:t>
      </w:r>
      <w:proofErr w:type="spellStart"/>
      <w:r>
        <w:t>communaute</w:t>
      </w:r>
      <w:proofErr w:type="spellEnd"/>
      <w:r>
        <w:t xml:space="preserve"> d’</w:t>
      </w:r>
      <w:proofErr w:type="spellStart"/>
      <w:r>
        <w:t>acceuil</w:t>
      </w:r>
      <w:proofErr w:type="spellEnd"/>
      <w:r>
        <w:t xml:space="preserve"> (host </w:t>
      </w:r>
      <w:proofErr w:type="spellStart"/>
      <w:r>
        <w:t>community</w:t>
      </w:r>
      <w:proofErr w:type="spellEnd"/>
      <w:r>
        <w:t xml:space="preserve"> North)</w:t>
      </w:r>
      <w:bookmarkEnd w:id="29"/>
    </w:p>
    <w:tbl>
      <w:tblPr>
        <w:tblW w:w="0" w:type="pct"/>
        <w:jc w:val="center"/>
        <w:tblLook w:val="0420" w:firstRow="1" w:lastRow="0" w:firstColumn="0" w:lastColumn="0" w:noHBand="0" w:noVBand="1"/>
      </w:tblPr>
      <w:tblGrid>
        <w:gridCol w:w="874"/>
        <w:gridCol w:w="1568"/>
        <w:gridCol w:w="1685"/>
        <w:gridCol w:w="1376"/>
        <w:gridCol w:w="1476"/>
        <w:gridCol w:w="1501"/>
        <w:gridCol w:w="526"/>
      </w:tblGrid>
      <w:tr w:rsidR="00690A5A" w14:paraId="2D3735FD"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C9BF8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Population group</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6A90D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mean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E82BD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median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8B162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sd</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8148F7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min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7CFC4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max</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8BB1C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count</w:t>
            </w:r>
            <w:proofErr w:type="gramEnd"/>
          </w:p>
        </w:tc>
      </w:tr>
      <w:tr w:rsidR="00690A5A" w14:paraId="40881E48"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EFEF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r>
              <w:rPr>
                <w:rFonts w:eastAsia="Times New Roman" w:cs="Times New Roman"/>
                <w:color w:val="000000"/>
                <w:sz w:val="18"/>
                <w:szCs w:val="18"/>
              </w:rPr>
              <w:t>Refugees</w:t>
            </w:r>
            <w:proofErr w:type="spellEnd"/>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8B56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3.292494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32E0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CA33B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1.994662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2FA81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11A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F1C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2,064</w:t>
            </w:r>
          </w:p>
        </w:tc>
      </w:tr>
      <w:tr w:rsidR="00690A5A" w14:paraId="6F8CD424"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40FE7A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 xml:space="preserve">Host </w:t>
            </w:r>
            <w:proofErr w:type="spellStart"/>
            <w:r>
              <w:rPr>
                <w:rFonts w:eastAsia="Times New Roman" w:cs="Times New Roman"/>
                <w:color w:val="000000"/>
                <w:sz w:val="18"/>
                <w:szCs w:val="18"/>
              </w:rPr>
              <w:t>community</w:t>
            </w:r>
            <w:proofErr w:type="spellEnd"/>
            <w:r>
              <w:rPr>
                <w:rFonts w:eastAsia="Times New Roman" w:cs="Times New Roman"/>
                <w:color w:val="000000"/>
                <w:sz w:val="18"/>
                <w:szCs w:val="18"/>
              </w:rPr>
              <w:t xml:space="preserve"> North</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D9F68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3.690677</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78178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CEFBA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2.217085</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43D9168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A41FB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065E1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988</w:t>
            </w:r>
          </w:p>
        </w:tc>
      </w:tr>
      <w:tr w:rsidR="00690A5A" w14:paraId="66285D7C" w14:textId="77777777">
        <w:trPr>
          <w:jc w:val="center"/>
        </w:trPr>
        <w:tc>
          <w:tcPr>
            <w:tcW w:w="0" w:type="auto"/>
            <w:gridSpan w:val="7"/>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B36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35974932" w14:textId="77777777" w:rsidR="00690A5A" w:rsidRDefault="00000000">
      <w:r>
        <w:t>Les statistiques sur l’indice d’affluence (</w:t>
      </w:r>
      <w:proofErr w:type="spellStart"/>
      <w:r>
        <w:t>crowding</w:t>
      </w:r>
      <w:proofErr w:type="spellEnd"/>
      <w:r>
        <w:t xml:space="preserve"> index) révèlent des différences notables entre les réfugiés et les membres de la communauté d’accueil du Nord. Pour les réfugiés, l’indice moyen est de 3,29, avec une médiane de 3, ce qui indique une densité relativement élevée de personnes par pièce, bien que l’écart-type de 1,99 montre une certaine variabilité. L’indice d’affluence varie de 0 à 14, avec un total de 2 064 ménages dans ce groupe.</w:t>
      </w:r>
    </w:p>
    <w:p w14:paraId="07DFD344" w14:textId="77777777" w:rsidR="00690A5A" w:rsidRDefault="00000000">
      <w:r>
        <w:t>Pour la communauté d’accueil du Nord, l’indice moyen est plus élevé à 3,69, avec une médiane de 3, et un écart-type de 2,22, suggérant également une densité élevée mais avec une plus grande dispersion. Les indices varient de 0 à 13, et il y a 988 ménages dans ce groupe.</w:t>
      </w:r>
    </w:p>
    <w:p w14:paraId="30B891D9" w14:textId="77777777" w:rsidR="00690A5A" w:rsidRDefault="00000000">
      <w:r>
        <w:t>Ces résultats montrent que les deux groupes vivent dans des conditions de densité relativement élevées, avec une légère différence entre les deux en termes de moyenne et de variabilité.</w:t>
      </w:r>
    </w:p>
    <w:p w14:paraId="33C009E0" w14:textId="77777777" w:rsidR="00690A5A" w:rsidRDefault="00000000">
      <w:pPr>
        <w:pStyle w:val="Titre1"/>
      </w:pPr>
      <w:bookmarkStart w:id="30" w:name="Xeba709dc5967b2b37911c789a2e03a383d30bb4"/>
      <w:bookmarkStart w:id="31" w:name="_Toc197988166"/>
      <w:bookmarkEnd w:id="14"/>
      <w:bookmarkEnd w:id="20"/>
      <w:bookmarkEnd w:id="28"/>
      <w:r>
        <w:t xml:space="preserve">Analyse de la </w:t>
      </w:r>
      <w:proofErr w:type="spellStart"/>
      <w:r>
        <w:t>securite</w:t>
      </w:r>
      <w:proofErr w:type="spellEnd"/>
      <w:r>
        <w:t xml:space="preserve"> alimentaire des </w:t>
      </w:r>
      <w:proofErr w:type="spellStart"/>
      <w:r>
        <w:t>deplaces</w:t>
      </w:r>
      <w:proofErr w:type="spellEnd"/>
      <w:r>
        <w:t xml:space="preserve"> internes</w:t>
      </w:r>
      <w:bookmarkEnd w:id="31"/>
    </w:p>
    <w:p w14:paraId="69479A42" w14:textId="77777777" w:rsidR="00690A5A" w:rsidRDefault="00000000">
      <w:pPr>
        <w:pStyle w:val="Titre3"/>
      </w:pPr>
      <w:bookmarkStart w:id="32" w:name="score-de-consommation-alimentaire-sca"/>
      <w:bookmarkStart w:id="33" w:name="_Toc197988167"/>
      <w:r>
        <w:t>Score de consommation alimentaire (SCA</w:t>
      </w:r>
      <w:proofErr w:type="gramStart"/>
      <w:r>
        <w:t>):</w:t>
      </w:r>
      <w:bookmarkEnd w:id="33"/>
      <w:proofErr w:type="gramEnd"/>
    </w:p>
    <w:p w14:paraId="7AF5C58B" w14:textId="77777777" w:rsidR="00690A5A"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Score de consommation alimentaire (SCA)</w:t>
      </w:r>
    </w:p>
    <w:tbl>
      <w:tblPr>
        <w:tblW w:w="0" w:type="pct"/>
        <w:jc w:val="center"/>
        <w:tblLook w:val="0420" w:firstRow="1" w:lastRow="0" w:firstColumn="0" w:lastColumn="0" w:noHBand="0" w:noVBand="1"/>
      </w:tblPr>
      <w:tblGrid>
        <w:gridCol w:w="5744"/>
        <w:gridCol w:w="3262"/>
      </w:tblGrid>
      <w:tr w:rsidR="00690A5A" w14:paraId="200ACD7D"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1A85118"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Score de consommation alimentaire (SCA)</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13BD943"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Score de consommation alimentaire (SCA)</w:t>
            </w:r>
            <w:r>
              <w:rPr>
                <w:rFonts w:eastAsia="Times New Roman" w:cs="Times New Roman"/>
                <w:color w:val="000000"/>
                <w:sz w:val="18"/>
                <w:szCs w:val="18"/>
                <w:vertAlign w:val="superscript"/>
              </w:rPr>
              <w:t>1</w:t>
            </w:r>
          </w:p>
        </w:tc>
      </w:tr>
      <w:tr w:rsidR="00690A5A" w:rsidRPr="00725ED6" w14:paraId="7A4E843A"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79E87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cereals, grains, roots and tubers </w:t>
            </w:r>
            <w:proofErr w:type="gramStart"/>
            <w:r w:rsidRPr="00725ED6">
              <w:rPr>
                <w:rFonts w:eastAsia="Times New Roman" w:cs="Times New Roman"/>
                <w:color w:val="000000"/>
                <w:sz w:val="18"/>
                <w:szCs w:val="18"/>
                <w:lang w:val="en-US"/>
              </w:rPr>
              <w:t>Rice(</w:t>
            </w:r>
            <w:proofErr w:type="gramEnd"/>
            <w:r w:rsidRPr="00725ED6">
              <w:rPr>
                <w:rFonts w:eastAsia="Times New Roman" w:cs="Times New Roman"/>
                <w:color w:val="000000"/>
                <w:sz w:val="18"/>
                <w:szCs w:val="18"/>
                <w:lang w:val="en-US"/>
              </w:rPr>
              <w:t>Past 7days)</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D8C01A"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3BFE6D6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1339CA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40DAE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674 (22%)</w:t>
            </w:r>
          </w:p>
        </w:tc>
      </w:tr>
      <w:tr w:rsidR="00690A5A" w14:paraId="6D2F509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B81EA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7CA7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450 (15%)</w:t>
            </w:r>
          </w:p>
        </w:tc>
      </w:tr>
      <w:tr w:rsidR="00690A5A" w14:paraId="5EDCD47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B32BA6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42587E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252 (8.3%)</w:t>
            </w:r>
          </w:p>
        </w:tc>
      </w:tr>
      <w:tr w:rsidR="00690A5A" w14:paraId="79992F0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CF776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2572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365 (12%)</w:t>
            </w:r>
          </w:p>
        </w:tc>
      </w:tr>
      <w:tr w:rsidR="00690A5A" w14:paraId="4769EB2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4AE69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21414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230 (7.5%)</w:t>
            </w:r>
          </w:p>
        </w:tc>
      </w:tr>
      <w:tr w:rsidR="00690A5A" w14:paraId="36290B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6EAA0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7EBD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297 (9.7%)</w:t>
            </w:r>
          </w:p>
        </w:tc>
      </w:tr>
      <w:tr w:rsidR="00690A5A" w14:paraId="322D126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FB1AA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DD5125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92 (3.0%)</w:t>
            </w:r>
          </w:p>
        </w:tc>
      </w:tr>
      <w:tr w:rsidR="00690A5A" w14:paraId="3456C87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27FD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2A143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689 (23%)</w:t>
            </w:r>
          </w:p>
        </w:tc>
      </w:tr>
      <w:tr w:rsidR="00690A5A" w14:paraId="07ED5CB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0555D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5EE743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w:t>
            </w:r>
          </w:p>
        </w:tc>
      </w:tr>
      <w:tr w:rsidR="00690A5A" w:rsidRPr="00725ED6" w14:paraId="574E6A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0AAE9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Food_div1: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D80BEE"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7BFA31A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6611D0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6A4D1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397 (17%)</w:t>
            </w:r>
          </w:p>
        </w:tc>
      </w:tr>
      <w:tr w:rsidR="00690A5A" w14:paraId="60E3884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506A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0EBFD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1,441 (61%)</w:t>
            </w:r>
          </w:p>
        </w:tc>
      </w:tr>
      <w:tr w:rsidR="00690A5A" w14:paraId="39EFED7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3F0FE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F59251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 (0.5%)</w:t>
            </w:r>
          </w:p>
        </w:tc>
      </w:tr>
      <w:tr w:rsidR="00690A5A" w14:paraId="1D918B8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76DF54"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626A3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435 (18%)</w:t>
            </w:r>
          </w:p>
        </w:tc>
      </w:tr>
      <w:tr w:rsidR="00690A5A" w14:paraId="5457761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3A1D7A9"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2DB5B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 (2.9%)</w:t>
            </w:r>
          </w:p>
        </w:tc>
      </w:tr>
      <w:tr w:rsidR="00690A5A" w14:paraId="503CF0A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5B71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1A7D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 (0.8%)</w:t>
            </w:r>
          </w:p>
        </w:tc>
      </w:tr>
      <w:tr w:rsidR="00690A5A" w14:paraId="023D11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CE9440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BE4C3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(&lt;0.1%)</w:t>
            </w:r>
          </w:p>
        </w:tc>
      </w:tr>
      <w:tr w:rsidR="00690A5A" w14:paraId="066F9BF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DDA9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C1E4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(&lt;0.1%)</w:t>
            </w:r>
          </w:p>
        </w:tc>
      </w:tr>
      <w:tr w:rsidR="00690A5A" w14:paraId="5F5DB5A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2C0278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0B874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677</w:t>
            </w:r>
          </w:p>
        </w:tc>
      </w:tr>
      <w:tr w:rsidR="00690A5A" w14:paraId="2A60AAD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0EA7B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1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455F2A"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6006A3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87F3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74B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486 (20%)</w:t>
            </w:r>
          </w:p>
        </w:tc>
      </w:tr>
      <w:tr w:rsidR="00690A5A" w14:paraId="62D4887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BEBA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0F9BB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1,874 (79%)</w:t>
            </w:r>
          </w:p>
        </w:tc>
      </w:tr>
      <w:tr w:rsidR="00690A5A" w14:paraId="52031E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848C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0E34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 (0.5%)</w:t>
            </w:r>
          </w:p>
        </w:tc>
      </w:tr>
      <w:tr w:rsidR="00690A5A" w14:paraId="38C6131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BCAC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39AD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680</w:t>
            </w:r>
          </w:p>
        </w:tc>
      </w:tr>
      <w:tr w:rsidR="00690A5A" w:rsidRPr="00725ED6" w14:paraId="567913F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D61B0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w:t>
            </w:r>
            <w:proofErr w:type="spellStart"/>
            <w:r w:rsidRPr="00725ED6">
              <w:rPr>
                <w:rFonts w:eastAsia="Times New Roman" w:cs="Times New Roman"/>
                <w:color w:val="000000"/>
                <w:sz w:val="18"/>
                <w:szCs w:val="18"/>
                <w:lang w:val="en-US"/>
              </w:rPr>
              <w:t>ulses</w:t>
            </w:r>
            <w:proofErr w:type="spellEnd"/>
            <w:r w:rsidRPr="00725ED6">
              <w:rPr>
                <w:rFonts w:eastAsia="Times New Roman" w:cs="Times New Roman"/>
                <w:color w:val="000000"/>
                <w:sz w:val="18"/>
                <w:szCs w:val="18"/>
                <w:lang w:val="en-US"/>
              </w:rPr>
              <w:t>/ legumes / nuts: beans, cowpeas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D81A63"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4B97DF1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FEE5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4A7D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1,896 (62%)</w:t>
            </w:r>
          </w:p>
        </w:tc>
      </w:tr>
      <w:tr w:rsidR="00690A5A" w14:paraId="4F25D8C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57269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12F0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316 (10%)</w:t>
            </w:r>
          </w:p>
        </w:tc>
      </w:tr>
      <w:tr w:rsidR="00690A5A" w14:paraId="15D9627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FA8E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3AC66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276 (9.1%)</w:t>
            </w:r>
          </w:p>
        </w:tc>
      </w:tr>
      <w:tr w:rsidR="00690A5A" w14:paraId="4B68200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31FE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0CF03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228 (7.5%)</w:t>
            </w:r>
          </w:p>
        </w:tc>
      </w:tr>
      <w:tr w:rsidR="00690A5A" w14:paraId="7A1E572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A1B9A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5B56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89 (2.9%)</w:t>
            </w:r>
          </w:p>
        </w:tc>
      </w:tr>
      <w:tr w:rsidR="00690A5A" w14:paraId="144E03F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0376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D396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86 (2.8%)</w:t>
            </w:r>
          </w:p>
        </w:tc>
      </w:tr>
      <w:tr w:rsidR="00690A5A" w14:paraId="07C7E09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FB7A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8A90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43 (1.4%)</w:t>
            </w:r>
          </w:p>
        </w:tc>
      </w:tr>
      <w:tr w:rsidR="00690A5A" w14:paraId="01C3965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FEAB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18BA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112 (3.7%)</w:t>
            </w:r>
          </w:p>
        </w:tc>
      </w:tr>
      <w:tr w:rsidR="00690A5A" w14:paraId="1D005CC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6BDDE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2CAD4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rsidRPr="00725ED6" w14:paraId="38D52D6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F40BEB"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Food_div2: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7A171A"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A9B7E8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3B335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2E4F0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 (20%)</w:t>
            </w:r>
          </w:p>
        </w:tc>
      </w:tr>
      <w:tr w:rsidR="00690A5A" w14:paraId="5C62D69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514AC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AF3A7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690 (60%)</w:t>
            </w:r>
          </w:p>
        </w:tc>
      </w:tr>
      <w:tr w:rsidR="00690A5A" w14:paraId="7754FB2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CE9C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4724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(0.2%)</w:t>
            </w:r>
          </w:p>
        </w:tc>
      </w:tr>
      <w:tr w:rsidR="00690A5A" w14:paraId="10F9AF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339F4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72ECF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200 (17%)</w:t>
            </w:r>
          </w:p>
        </w:tc>
      </w:tr>
      <w:tr w:rsidR="00690A5A" w14:paraId="48EB35A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BE429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0DA1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 (2.3%)</w:t>
            </w:r>
          </w:p>
        </w:tc>
      </w:tr>
      <w:tr w:rsidR="00690A5A" w14:paraId="2C5D7DB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75DF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1A3B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(0.3%)</w:t>
            </w:r>
          </w:p>
        </w:tc>
      </w:tr>
      <w:tr w:rsidR="00690A5A" w14:paraId="2E347C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AD18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9278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(&lt;0.1%)</w:t>
            </w:r>
          </w:p>
        </w:tc>
      </w:tr>
      <w:tr w:rsidR="00690A5A" w14:paraId="7F8D6C8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A294E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3698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(&lt;0.1%)</w:t>
            </w:r>
          </w:p>
        </w:tc>
      </w:tr>
      <w:tr w:rsidR="00690A5A" w14:paraId="469363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8AA0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2D3D3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1,900</w:t>
            </w:r>
          </w:p>
        </w:tc>
      </w:tr>
      <w:tr w:rsidR="00690A5A" w14:paraId="2798413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4D54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2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C0E82F"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670A6E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0ADB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9E6A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317 (28%)</w:t>
            </w:r>
          </w:p>
        </w:tc>
      </w:tr>
      <w:tr w:rsidR="00690A5A" w14:paraId="57837AC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BFBD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C7E4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831 (72%)</w:t>
            </w:r>
          </w:p>
        </w:tc>
      </w:tr>
      <w:tr w:rsidR="00690A5A" w14:paraId="3C0C735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9A11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7510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(0.3%)</w:t>
            </w:r>
          </w:p>
        </w:tc>
      </w:tr>
      <w:tr w:rsidR="00690A5A" w14:paraId="7C3898A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B2A6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A796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1,900</w:t>
            </w:r>
          </w:p>
        </w:tc>
      </w:tr>
      <w:tr w:rsidR="00690A5A" w:rsidRPr="00725ED6" w14:paraId="51E246C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4639BB"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milk and other dairy products</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2191C6"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8C59B8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C1FED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5B0B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2,474 (81%)</w:t>
            </w:r>
          </w:p>
        </w:tc>
      </w:tr>
      <w:tr w:rsidR="00690A5A" w14:paraId="468C9CF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EC04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69EB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 (7.5%)</w:t>
            </w:r>
          </w:p>
        </w:tc>
      </w:tr>
      <w:tr w:rsidR="00690A5A" w14:paraId="240EA5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6DAC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6F75F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113 (3.7%)</w:t>
            </w:r>
          </w:p>
        </w:tc>
      </w:tr>
      <w:tr w:rsidR="00690A5A" w14:paraId="0627F9B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F7E4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F5862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79 (2.6%)</w:t>
            </w:r>
          </w:p>
        </w:tc>
      </w:tr>
      <w:tr w:rsidR="00690A5A" w14:paraId="23B706D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A44EE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74CBB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 (0.9%)</w:t>
            </w:r>
          </w:p>
        </w:tc>
      </w:tr>
      <w:tr w:rsidR="00690A5A" w14:paraId="472B759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8F23A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578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 (1.2%)</w:t>
            </w:r>
          </w:p>
        </w:tc>
      </w:tr>
      <w:tr w:rsidR="00690A5A" w14:paraId="097320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4BA3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CD8B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 (0.5%)</w:t>
            </w:r>
          </w:p>
        </w:tc>
      </w:tr>
      <w:tr w:rsidR="00690A5A" w14:paraId="2C631F3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AFC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6CE39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72 (2.4%)</w:t>
            </w:r>
          </w:p>
        </w:tc>
      </w:tr>
      <w:tr w:rsidR="00690A5A" w14:paraId="264DFA8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B196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EBD4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w:t>
            </w:r>
          </w:p>
        </w:tc>
      </w:tr>
      <w:tr w:rsidR="00690A5A" w:rsidRPr="00725ED6" w14:paraId="18BFD0C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90138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meat, fish and eggs</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494A99"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5CC652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B8820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6077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2,176 (72%)</w:t>
            </w:r>
          </w:p>
        </w:tc>
      </w:tr>
      <w:tr w:rsidR="00690A5A" w14:paraId="3D22CEC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51C0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5933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397 (13%)</w:t>
            </w:r>
          </w:p>
        </w:tc>
      </w:tr>
      <w:tr w:rsidR="00690A5A" w14:paraId="4718C6F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6358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378C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230 (7.6%)</w:t>
            </w:r>
          </w:p>
        </w:tc>
      </w:tr>
      <w:tr w:rsidR="00690A5A" w14:paraId="1C5C182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9674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FBAE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122 (4.0%)</w:t>
            </w:r>
          </w:p>
        </w:tc>
      </w:tr>
      <w:tr w:rsidR="00690A5A" w14:paraId="70BF776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181E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4EA93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 (1.1%)</w:t>
            </w:r>
          </w:p>
        </w:tc>
      </w:tr>
      <w:tr w:rsidR="00690A5A" w14:paraId="17A0AB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53A59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03AA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(1.0%)</w:t>
            </w:r>
          </w:p>
        </w:tc>
      </w:tr>
      <w:tr w:rsidR="00690A5A" w14:paraId="365347B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E390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1944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 (0.4%)</w:t>
            </w:r>
          </w:p>
        </w:tc>
      </w:tr>
      <w:tr w:rsidR="00690A5A" w14:paraId="57643FD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3E1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2EE06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 (1.3%)</w:t>
            </w:r>
          </w:p>
        </w:tc>
      </w:tr>
      <w:tr w:rsidR="00690A5A" w14:paraId="65EED17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F2D6B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2393E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w:t>
            </w:r>
          </w:p>
        </w:tc>
      </w:tr>
      <w:tr w:rsidR="00690A5A" w:rsidRPr="00725ED6" w14:paraId="72D7B9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E6076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vegetables and leaves: spinach, onion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B730CB"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C2D234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04C5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1FD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2,097 (69%)</w:t>
            </w:r>
          </w:p>
        </w:tc>
      </w:tr>
      <w:tr w:rsidR="00690A5A" w14:paraId="680F2CD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AFB3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8861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244 (8.0%)</w:t>
            </w:r>
          </w:p>
        </w:tc>
      </w:tr>
      <w:tr w:rsidR="00690A5A" w14:paraId="5AB92EB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388A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1CA3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30154D2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419B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E68F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175 (5.8%)</w:t>
            </w:r>
          </w:p>
        </w:tc>
      </w:tr>
      <w:tr w:rsidR="00690A5A" w14:paraId="53FB88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3E920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744EB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91 (3.0%)</w:t>
            </w:r>
          </w:p>
        </w:tc>
      </w:tr>
      <w:tr w:rsidR="00690A5A" w14:paraId="10EC7E9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AB03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BC67F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64 (2.1%)</w:t>
            </w:r>
          </w:p>
        </w:tc>
      </w:tr>
      <w:tr w:rsidR="00690A5A" w14:paraId="7B9D8C1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C0376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193F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(0.5%)</w:t>
            </w:r>
          </w:p>
        </w:tc>
      </w:tr>
      <w:tr w:rsidR="00690A5A" w14:paraId="5873AE2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142D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25CE9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111 (3.7%)</w:t>
            </w:r>
          </w:p>
        </w:tc>
      </w:tr>
      <w:tr w:rsidR="00690A5A" w14:paraId="12E98B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EC0D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BE20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w:t>
            </w:r>
          </w:p>
        </w:tc>
      </w:tr>
      <w:tr w:rsidR="00690A5A" w:rsidRPr="00725ED6" w14:paraId="4F348A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A9E32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Food_div5: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7C4A21"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125706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A80D1E"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0C12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222 (23%)</w:t>
            </w:r>
          </w:p>
        </w:tc>
      </w:tr>
      <w:tr w:rsidR="00690A5A" w14:paraId="14D7B89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56E88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226D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665 (70%)</w:t>
            </w:r>
          </w:p>
        </w:tc>
      </w:tr>
      <w:tr w:rsidR="00690A5A" w14:paraId="2454AF6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101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2C94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 (0.5%)</w:t>
            </w:r>
          </w:p>
        </w:tc>
      </w:tr>
      <w:tr w:rsidR="00690A5A" w14:paraId="670C676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D8ACD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6CCD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 (0.8%)</w:t>
            </w:r>
          </w:p>
        </w:tc>
      </w:tr>
      <w:tr w:rsidR="00690A5A" w14:paraId="75411DE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E793E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2151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 (1.1%)</w:t>
            </w:r>
          </w:p>
        </w:tc>
      </w:tr>
      <w:tr w:rsidR="00690A5A" w14:paraId="4389668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25F9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D997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 (3.5%)</w:t>
            </w:r>
          </w:p>
        </w:tc>
      </w:tr>
      <w:tr w:rsidR="00690A5A" w14:paraId="6995DD0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2F001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2445C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(0.2%)</w:t>
            </w:r>
          </w:p>
        </w:tc>
      </w:tr>
      <w:tr w:rsidR="00690A5A" w14:paraId="48265D8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4E1C0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953BD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(0.1%)</w:t>
            </w:r>
          </w:p>
        </w:tc>
      </w:tr>
      <w:tr w:rsidR="00690A5A" w14:paraId="18B6254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DF18D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C932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2,106</w:t>
            </w:r>
          </w:p>
        </w:tc>
      </w:tr>
      <w:tr w:rsidR="00690A5A" w14:paraId="330E030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C0C79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5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B5F1E6"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135AEB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973B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C3FFB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262 (28%)</w:t>
            </w:r>
          </w:p>
        </w:tc>
      </w:tr>
      <w:tr w:rsidR="00690A5A" w14:paraId="0DFBE7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7CE59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0D1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673 (71%)</w:t>
            </w:r>
          </w:p>
        </w:tc>
      </w:tr>
      <w:tr w:rsidR="00690A5A" w14:paraId="2263CBA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DEF44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4DCA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 (1.2%)</w:t>
            </w:r>
          </w:p>
        </w:tc>
      </w:tr>
      <w:tr w:rsidR="00690A5A" w14:paraId="3EBBA07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954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6B983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2,106</w:t>
            </w:r>
          </w:p>
        </w:tc>
      </w:tr>
      <w:tr w:rsidR="00690A5A" w:rsidRPr="00725ED6" w14:paraId="6508F4E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06F1C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orange vegetables: carrot, red pepper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77551D"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04A19F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A730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F049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717 (76%)</w:t>
            </w:r>
          </w:p>
        </w:tc>
      </w:tr>
      <w:tr w:rsidR="00690A5A" w14:paraId="4C566D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D258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A905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50 (5.3%)</w:t>
            </w:r>
          </w:p>
        </w:tc>
      </w:tr>
      <w:tr w:rsidR="00690A5A" w14:paraId="2373814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BD789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C7A78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63 (6.7%)</w:t>
            </w:r>
          </w:p>
        </w:tc>
      </w:tr>
      <w:tr w:rsidR="00690A5A" w14:paraId="2CFE265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3324F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1EA7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(3.3%)</w:t>
            </w:r>
          </w:p>
        </w:tc>
      </w:tr>
      <w:tr w:rsidR="00690A5A" w14:paraId="0E8EB3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123F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1E1E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(3.3%)</w:t>
            </w:r>
          </w:p>
        </w:tc>
      </w:tr>
      <w:tr w:rsidR="00690A5A" w14:paraId="204EBD1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9B137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46F5C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 (3.4%)</w:t>
            </w:r>
          </w:p>
        </w:tc>
      </w:tr>
      <w:tr w:rsidR="00690A5A" w14:paraId="3AE863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B7E1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4E4CE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(0.4%)</w:t>
            </w:r>
          </w:p>
        </w:tc>
      </w:tr>
      <w:tr w:rsidR="00690A5A" w14:paraId="2B3BA1B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41DB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82D5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(1.5%)</w:t>
            </w:r>
          </w:p>
        </w:tc>
      </w:tr>
      <w:tr w:rsidR="00690A5A" w14:paraId="77F2BFF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B6B0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8C0D9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2,110</w:t>
            </w:r>
          </w:p>
        </w:tc>
      </w:tr>
      <w:tr w:rsidR="00690A5A" w14:paraId="7811896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B133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green leafy vegetables: </w:t>
            </w:r>
            <w:proofErr w:type="gramStart"/>
            <w:r w:rsidRPr="00725ED6">
              <w:rPr>
                <w:rFonts w:eastAsia="Times New Roman" w:cs="Times New Roman"/>
                <w:color w:val="000000"/>
                <w:sz w:val="18"/>
                <w:szCs w:val="18"/>
                <w:lang w:val="en-US"/>
              </w:rPr>
              <w:t>spinach,…</w:t>
            </w:r>
            <w:proofErr w:type="gramEnd"/>
            <w:r w:rsidRPr="00725ED6">
              <w:rPr>
                <w:rFonts w:eastAsia="Times New Roman" w:cs="Times New Roman"/>
                <w:color w:val="000000"/>
                <w:sz w:val="18"/>
                <w:szCs w:val="18"/>
                <w:lang w:val="en-US"/>
              </w:rPr>
              <w:t xml:space="preserve"> </w:t>
            </w:r>
            <w:r>
              <w:rPr>
                <w:rFonts w:eastAsia="Times New Roman" w:cs="Times New Roman"/>
                <w:color w:val="000000"/>
                <w:sz w:val="18"/>
                <w:szCs w:val="18"/>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DDE11A"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74F6646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0D7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EA6A2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405 (43%)</w:t>
            </w:r>
          </w:p>
        </w:tc>
      </w:tr>
      <w:tr w:rsidR="00690A5A" w14:paraId="02438DA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75C8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A3AD7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41 (4.4%)</w:t>
            </w:r>
          </w:p>
        </w:tc>
      </w:tr>
      <w:tr w:rsidR="00690A5A" w14:paraId="5447BEE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9DC8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2AAD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88 (9.3%)</w:t>
            </w:r>
          </w:p>
        </w:tc>
      </w:tr>
      <w:tr w:rsidR="00690A5A" w14:paraId="6003CBA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72E8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56EE6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121 (13%)</w:t>
            </w:r>
          </w:p>
        </w:tc>
      </w:tr>
      <w:tr w:rsidR="00690A5A" w14:paraId="44F804B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A91D1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CDB72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97 (10%)</w:t>
            </w:r>
          </w:p>
        </w:tc>
      </w:tr>
      <w:tr w:rsidR="00690A5A" w14:paraId="54751FA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D8FCF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6DD4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97 (10%)</w:t>
            </w:r>
          </w:p>
        </w:tc>
      </w:tr>
      <w:tr w:rsidR="00690A5A" w14:paraId="605B8A8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4B1E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E4E6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 (3.4%)</w:t>
            </w:r>
          </w:p>
        </w:tc>
      </w:tr>
      <w:tr w:rsidR="00690A5A" w14:paraId="77C4870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EE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F6165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61 (6.5%)</w:t>
            </w:r>
          </w:p>
        </w:tc>
      </w:tr>
      <w:tr w:rsidR="00690A5A" w14:paraId="56E412F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7D46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FDDB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2,110</w:t>
            </w:r>
          </w:p>
        </w:tc>
      </w:tr>
      <w:tr w:rsidR="00690A5A" w:rsidRPr="00725ED6" w14:paraId="067D81B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B77841"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fruits (Past7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8CFAC7"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D804C0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E6A9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0D8A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2,773 (91%)</w:t>
            </w:r>
          </w:p>
        </w:tc>
      </w:tr>
      <w:tr w:rsidR="00690A5A" w14:paraId="781E00F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F058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733D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55 (1.8%)</w:t>
            </w:r>
          </w:p>
        </w:tc>
      </w:tr>
      <w:tr w:rsidR="00690A5A" w14:paraId="1ABEBBD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1870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A3BE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55 (1.8%)</w:t>
            </w:r>
          </w:p>
        </w:tc>
      </w:tr>
      <w:tr w:rsidR="00690A5A" w14:paraId="55C4EA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39B7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34DB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47 (1.5%)</w:t>
            </w:r>
          </w:p>
        </w:tc>
      </w:tr>
      <w:tr w:rsidR="00690A5A" w14:paraId="4ACB299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773D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7D73A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 (0.8%)</w:t>
            </w:r>
          </w:p>
        </w:tc>
      </w:tr>
      <w:tr w:rsidR="00690A5A" w14:paraId="24A5F13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0717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191E2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 (1.3%)</w:t>
            </w:r>
          </w:p>
        </w:tc>
      </w:tr>
      <w:tr w:rsidR="00690A5A" w14:paraId="568ACA2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23B65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177F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 (&lt;0.1%)</w:t>
            </w:r>
          </w:p>
        </w:tc>
      </w:tr>
      <w:tr w:rsidR="00690A5A" w14:paraId="3A9AEB8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7AD3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0338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42 (1.4%)</w:t>
            </w:r>
          </w:p>
        </w:tc>
      </w:tr>
      <w:tr w:rsidR="00690A5A" w14:paraId="4472A93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4A64E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0D90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w:t>
            </w:r>
          </w:p>
        </w:tc>
      </w:tr>
      <w:tr w:rsidR="00690A5A" w:rsidRPr="00725ED6" w14:paraId="791AF00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D16675"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oil/fat/butter: vegetable oil, palm </w:t>
            </w:r>
            <w:proofErr w:type="gramStart"/>
            <w:r w:rsidRPr="00725ED6">
              <w:rPr>
                <w:rFonts w:eastAsia="Times New Roman" w:cs="Times New Roman"/>
                <w:color w:val="000000"/>
                <w:sz w:val="18"/>
                <w:szCs w:val="18"/>
                <w:lang w:val="en-US"/>
              </w:rPr>
              <w:t>oil(</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549668"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74F4DDE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76BA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D5BE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2,141 (70%)</w:t>
            </w:r>
          </w:p>
        </w:tc>
      </w:tr>
      <w:tr w:rsidR="00690A5A" w14:paraId="5489D42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F306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43726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152 (5.0%)</w:t>
            </w:r>
          </w:p>
        </w:tc>
      </w:tr>
      <w:tr w:rsidR="00690A5A" w14:paraId="4DC259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9DC9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5A00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198 (6.5%)</w:t>
            </w:r>
          </w:p>
        </w:tc>
      </w:tr>
      <w:tr w:rsidR="00690A5A" w14:paraId="20AA7D4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A34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A28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199 (6.5%)</w:t>
            </w:r>
          </w:p>
        </w:tc>
      </w:tr>
      <w:tr w:rsidR="00690A5A" w14:paraId="155AF5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94E74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7A855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109 (3.6%)</w:t>
            </w:r>
          </w:p>
        </w:tc>
      </w:tr>
      <w:tr w:rsidR="00690A5A" w14:paraId="6B48CB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791E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97594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70 (2.3%)</w:t>
            </w:r>
          </w:p>
        </w:tc>
      </w:tr>
      <w:tr w:rsidR="00690A5A" w14:paraId="3CE4543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A5EF7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E02B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 (1.3%)</w:t>
            </w:r>
          </w:p>
        </w:tc>
      </w:tr>
      <w:tr w:rsidR="00690A5A" w14:paraId="5063D9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8025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386A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133 (4.4%)</w:t>
            </w:r>
          </w:p>
        </w:tc>
      </w:tr>
      <w:tr w:rsidR="00690A5A" w14:paraId="7A76D8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966C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C1A8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w:t>
            </w:r>
          </w:p>
        </w:tc>
      </w:tr>
      <w:tr w:rsidR="00690A5A" w:rsidRPr="00725ED6" w14:paraId="2E374AF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4C7C44"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sugar or sweet: sugar, honey, jam, </w:t>
            </w:r>
            <w:proofErr w:type="gramStart"/>
            <w:r w:rsidRPr="00725ED6">
              <w:rPr>
                <w:rFonts w:eastAsia="Times New Roman" w:cs="Times New Roman"/>
                <w:color w:val="000000"/>
                <w:sz w:val="18"/>
                <w:szCs w:val="18"/>
                <w:lang w:val="en-US"/>
              </w:rPr>
              <w:t>cakes(</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480010"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3A4407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43C7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5547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2,277 (75%)</w:t>
            </w:r>
          </w:p>
        </w:tc>
      </w:tr>
      <w:tr w:rsidR="00690A5A" w14:paraId="51F046F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4A7FC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13FD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193 (6.4%)</w:t>
            </w:r>
          </w:p>
        </w:tc>
      </w:tr>
      <w:tr w:rsidR="00690A5A" w14:paraId="5F427D3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DECE5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9FA9D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161 (5.3%)</w:t>
            </w:r>
          </w:p>
        </w:tc>
      </w:tr>
      <w:tr w:rsidR="00690A5A" w14:paraId="58516A8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CA42A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6AF54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129 (4.2%)</w:t>
            </w:r>
          </w:p>
        </w:tc>
      </w:tr>
      <w:tr w:rsidR="00690A5A" w14:paraId="789E831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6FC7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1B3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73 (2.4%)</w:t>
            </w:r>
          </w:p>
        </w:tc>
      </w:tr>
      <w:tr w:rsidR="00690A5A" w14:paraId="17EACC3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173C8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7AE6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66 (2.2%)</w:t>
            </w:r>
          </w:p>
        </w:tc>
      </w:tr>
      <w:tr w:rsidR="00690A5A" w14:paraId="11D5E9F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AA42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C19D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 (1.1%)</w:t>
            </w:r>
          </w:p>
        </w:tc>
      </w:tr>
      <w:tr w:rsidR="00690A5A" w14:paraId="423CE59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C9A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4EFC9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105 (3.5%)</w:t>
            </w:r>
          </w:p>
        </w:tc>
      </w:tr>
      <w:tr w:rsidR="00690A5A" w14:paraId="798CF37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40258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EB64F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w:t>
            </w:r>
          </w:p>
        </w:tc>
      </w:tr>
      <w:tr w:rsidR="00690A5A" w:rsidRPr="00725ED6" w14:paraId="666F3F0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648B1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condiments: tea, coffee/cocoa, salt</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381AF7"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60F89CA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D122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1D66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2,238 (74%)</w:t>
            </w:r>
          </w:p>
        </w:tc>
      </w:tr>
      <w:tr w:rsidR="00690A5A" w14:paraId="798EF54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9E166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CEF4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131 (4.3%)</w:t>
            </w:r>
          </w:p>
        </w:tc>
      </w:tr>
      <w:tr w:rsidR="00690A5A" w14:paraId="38239CE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63CA9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5F75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173 (5.7%)</w:t>
            </w:r>
          </w:p>
        </w:tc>
      </w:tr>
      <w:tr w:rsidR="00690A5A" w14:paraId="72E6710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64D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13AD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173 (5.7%)</w:t>
            </w:r>
          </w:p>
        </w:tc>
      </w:tr>
      <w:tr w:rsidR="00690A5A" w14:paraId="637FAC2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A2A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84A37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70 (2.3%)</w:t>
            </w:r>
          </w:p>
        </w:tc>
      </w:tr>
      <w:tr w:rsidR="00690A5A" w14:paraId="36D29D3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C16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EBBD8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82 (2.7%)</w:t>
            </w:r>
          </w:p>
        </w:tc>
      </w:tr>
      <w:tr w:rsidR="00690A5A" w14:paraId="07F0E8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E611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2D24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 (1.2%)</w:t>
            </w:r>
          </w:p>
        </w:tc>
      </w:tr>
      <w:tr w:rsidR="00690A5A" w14:paraId="5FC1EF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1875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59C40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138 (4.5%)</w:t>
            </w:r>
          </w:p>
        </w:tc>
      </w:tr>
      <w:tr w:rsidR="00690A5A" w14:paraId="65A0FCBF"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2E1FFC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1C257F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w:t>
            </w:r>
          </w:p>
        </w:tc>
      </w:tr>
      <w:tr w:rsidR="00690A5A" w14:paraId="4DF26CA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0D1BD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095842F9"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0646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w:t>
            </w:r>
            <w:proofErr w:type="spellStart"/>
            <w:r>
              <w:rPr>
                <w:rFonts w:eastAsia="Times New Roman" w:cs="Times New Roman"/>
                <w:color w:val="000000"/>
                <w:sz w:val="18"/>
                <w:szCs w:val="18"/>
              </w:rPr>
              <w:t>princpale</w:t>
            </w:r>
            <w:proofErr w:type="spellEnd"/>
          </w:p>
        </w:tc>
      </w:tr>
    </w:tbl>
    <w:p w14:paraId="1A0DFA7D" w14:textId="77777777" w:rsidR="00690A5A" w:rsidRDefault="00000000">
      <w:r>
        <w:t>Les données révèlent une insécurité alimentaire aiguë au sein des ménages enquêtés. Près de 84 % ont manqué de nourriture ou d’argent pour se nourrir au cours des 7 derniers jours, et 89 % ont exprimé une inquiétude à ce sujet. Une majorité significative a été contrainte d’adopter des stratégies de survie : 83 % ont réduit la diversité ou la qualité de leur alimentation, 85 % ont mangé moins que nécessaire, et 70 % des adultes ont sacrifié leurs repas au profit des enfants. Le recours à l’aide extérieure ou à des moyens extrêmes comme emprunter, vendre des biens ou mendier reste fréquent. En somme, les indicateurs pointent vers une crise alimentaire grave, marquée par des privations fréquentes et des mécanismes d’adaptation à court terme, souvent non durables.</w:t>
      </w:r>
    </w:p>
    <w:p w14:paraId="254F5172" w14:textId="77777777" w:rsidR="00690A5A" w:rsidRDefault="00000000">
      <w:pPr>
        <w:pStyle w:val="Titre3"/>
      </w:pPr>
      <w:bookmarkStart w:id="34" w:name="score-de-consommation-alimentaire"/>
      <w:bookmarkStart w:id="35" w:name="_Toc197988168"/>
      <w:bookmarkEnd w:id="32"/>
      <w:r>
        <w:t>score de consommation alimentaire</w:t>
      </w:r>
      <w:bookmarkEnd w:id="35"/>
    </w:p>
    <w:tbl>
      <w:tblPr>
        <w:tblW w:w="0" w:type="auto"/>
        <w:jc w:val="center"/>
        <w:tblLayout w:type="fixed"/>
        <w:tblLook w:val="0420" w:firstRow="1" w:lastRow="0" w:firstColumn="0" w:lastColumn="0" w:noHBand="0" w:noVBand="1"/>
      </w:tblPr>
      <w:tblGrid>
        <w:gridCol w:w="3003"/>
        <w:gridCol w:w="1487"/>
        <w:gridCol w:w="961"/>
      </w:tblGrid>
      <w:tr w:rsidR="00690A5A" w14:paraId="07E34951" w14:textId="77777777">
        <w:trPr>
          <w:tblHeader/>
          <w:jc w:val="center"/>
        </w:trPr>
        <w:tc>
          <w:tcPr>
            <w:tcW w:w="30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459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proofErr w:type="spellStart"/>
            <w:r>
              <w:rPr>
                <w:rFonts w:ascii="Arial" w:eastAsia="Arial" w:hAnsi="Arial" w:cs="Arial"/>
                <w:b/>
                <w:color w:val="000000"/>
                <w:sz w:val="22"/>
                <w:szCs w:val="22"/>
              </w:rPr>
              <w:t>Groupe.alimentaire</w:t>
            </w:r>
            <w:proofErr w:type="spellEnd"/>
          </w:p>
        </w:tc>
        <w:tc>
          <w:tcPr>
            <w:tcW w:w="14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C7F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r>
              <w:rPr>
                <w:rFonts w:ascii="Arial" w:eastAsia="Arial" w:hAnsi="Arial" w:cs="Arial"/>
                <w:b/>
                <w:color w:val="000000"/>
                <w:sz w:val="22"/>
                <w:szCs w:val="22"/>
              </w:rPr>
              <w:t>Variable</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6514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r>
              <w:rPr>
                <w:rFonts w:ascii="Arial" w:eastAsia="Arial" w:hAnsi="Arial" w:cs="Arial"/>
                <w:b/>
                <w:color w:val="000000"/>
                <w:sz w:val="22"/>
                <w:szCs w:val="22"/>
              </w:rPr>
              <w:t>Poids</w:t>
            </w:r>
          </w:p>
        </w:tc>
      </w:tr>
      <w:tr w:rsidR="00690A5A" w14:paraId="6F24A2B9" w14:textId="77777777">
        <w:trPr>
          <w:jc w:val="center"/>
        </w:trPr>
        <w:tc>
          <w:tcPr>
            <w:tcW w:w="30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516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Céréales et tubercules</w:t>
            </w:r>
          </w:p>
        </w:tc>
        <w:tc>
          <w:tcPr>
            <w:tcW w:w="14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010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_div1</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578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2.0</w:t>
            </w:r>
          </w:p>
        </w:tc>
      </w:tr>
      <w:tr w:rsidR="00690A5A" w14:paraId="2E0AB8E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37F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Légumineuses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417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7C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3.0</w:t>
            </w:r>
          </w:p>
        </w:tc>
      </w:tr>
      <w:tr w:rsidR="00690A5A" w14:paraId="27095B6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87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Lait et produits laitiers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2B1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AF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4.0</w:t>
            </w:r>
          </w:p>
        </w:tc>
      </w:tr>
      <w:tr w:rsidR="00690A5A" w14:paraId="6FCCA65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383E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Viande, poisson et œufs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85C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454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4.0</w:t>
            </w:r>
          </w:p>
        </w:tc>
      </w:tr>
      <w:tr w:rsidR="00690A5A" w14:paraId="052D240D"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596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Légumes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DF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20E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77A645BD"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CA9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Fruits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5B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9BF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75EA3A3E"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49C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Fruits riches en vitamine A</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1940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_div61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0C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4DACA6C6"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4C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Huiles et graisses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8AF9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5BE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0.5</w:t>
            </w:r>
          </w:p>
        </w:tc>
      </w:tr>
      <w:tr w:rsidR="00690A5A" w14:paraId="4520B755"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D4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Sucres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5D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55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0.5</w:t>
            </w:r>
          </w:p>
        </w:tc>
      </w:tr>
      <w:tr w:rsidR="00690A5A" w14:paraId="1E8DFB17" w14:textId="77777777">
        <w:trPr>
          <w:jc w:val="center"/>
        </w:trPr>
        <w:tc>
          <w:tcPr>
            <w:tcW w:w="3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14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Condiments/épices</w:t>
            </w:r>
          </w:p>
        </w:tc>
        <w:tc>
          <w:tcPr>
            <w:tcW w:w="14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44D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_div9</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F5E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0.0</w:t>
            </w:r>
          </w:p>
        </w:tc>
      </w:tr>
    </w:tbl>
    <w:p w14:paraId="47E6689D" w14:textId="77777777" w:rsidR="00690A5A" w:rsidRDefault="00000000">
      <w:r>
        <w:t xml:space="preserve">Nous allons calculer le SCA en fonction de </w:t>
      </w:r>
      <w:proofErr w:type="spellStart"/>
      <w:proofErr w:type="gramStart"/>
      <w:r>
        <w:t>ca</w:t>
      </w:r>
      <w:proofErr w:type="spellEnd"/>
      <w:r>
        <w:t xml:space="preserve"> .</w:t>
      </w:r>
      <w:proofErr w:type="gramEnd"/>
    </w:p>
    <w:p w14:paraId="6D481EE8" w14:textId="77777777" w:rsidR="00690A5A" w:rsidRDefault="00000000">
      <w:pPr>
        <w:pStyle w:val="Titre3"/>
      </w:pPr>
      <w:bookmarkStart w:id="36" w:name="tableau-des-poids-total-16"/>
      <w:bookmarkStart w:id="37" w:name="_Toc197988169"/>
      <w:bookmarkEnd w:id="34"/>
      <w:r>
        <w:t>Tableau des poids (total = 16)</w:t>
      </w:r>
      <w:bookmarkEnd w:id="37"/>
    </w:p>
    <w:tbl>
      <w:tblPr>
        <w:tblW w:w="0" w:type="auto"/>
        <w:jc w:val="center"/>
        <w:tblLayout w:type="fixed"/>
        <w:tblLook w:val="0420" w:firstRow="1" w:lastRow="0" w:firstColumn="0" w:lastColumn="0" w:noHBand="0" w:noVBand="1"/>
      </w:tblPr>
      <w:tblGrid>
        <w:gridCol w:w="1080"/>
        <w:gridCol w:w="1080"/>
        <w:gridCol w:w="1080"/>
      </w:tblGrid>
      <w:tr w:rsidR="00690A5A" w14:paraId="69666A76"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69C4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Groupe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501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Variable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23CE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Poids</w:t>
            </w:r>
          </w:p>
        </w:tc>
      </w:tr>
      <w:tr w:rsidR="00690A5A" w14:paraId="2D1DF3F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32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Céréales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6F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925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690A5A" w14:paraId="6941C3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3AE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Légumineuses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F864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EB56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r>
      <w:tr w:rsidR="00690A5A" w14:paraId="0E96E4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9B1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5CC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807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690A5A" w14:paraId="43DCDC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A59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Fruits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1D5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9A4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690A5A" w14:paraId="61A70B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0B1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Viande/Poisson/Œufs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DD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00A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690A5A" w14:paraId="3403C0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63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Produits laitiers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3BE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21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690A5A" w14:paraId="7EBB83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9B8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Tubercules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ECA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626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36C9273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D24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21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282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6E8CB4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DA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Matières grasses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43E3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340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3EA40CE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61C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Épices/condiments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F304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247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r>
    </w:tbl>
    <w:p w14:paraId="368F2181" w14:textId="77777777" w:rsidR="00690A5A" w:rsidRDefault="00000000">
      <w:pPr>
        <w:pStyle w:val="Titre3"/>
      </w:pPr>
      <w:bookmarkStart w:id="38" w:name="X54a0ab9e0790359bb2e1c7317ac33bdca7a7b80"/>
      <w:bookmarkStart w:id="39" w:name="_Toc197988170"/>
      <w:bookmarkEnd w:id="36"/>
      <w:proofErr w:type="spellStart"/>
      <w:r>
        <w:t>Répresentation</w:t>
      </w:r>
      <w:proofErr w:type="spellEnd"/>
      <w:r>
        <w:t xml:space="preserve"> spatiale (région et département) du SCA et de ses différentes catégorisations.</w:t>
      </w:r>
      <w:bookmarkEnd w:id="39"/>
    </w:p>
    <w:p w14:paraId="5B7C004E" w14:textId="77777777" w:rsidR="00690A5A" w:rsidRDefault="00000000">
      <w:pPr>
        <w:jc w:val="center"/>
      </w:pPr>
      <w:r>
        <w:rPr>
          <w:noProof/>
        </w:rPr>
        <w:drawing>
          <wp:inline distT="0" distB="0" distL="0" distR="0" wp14:anchorId="0024041F" wp14:editId="00BEC4A6">
            <wp:extent cx="45720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cstate="print"/>
                    <a:stretch>
                      <a:fillRect/>
                    </a:stretch>
                  </pic:blipFill>
                  <pic:spPr bwMode="auto">
                    <a:xfrm>
                      <a:off x="0" y="0"/>
                      <a:ext cx="63500" cy="50800"/>
                    </a:xfrm>
                    <a:prstGeom prst="rect">
                      <a:avLst/>
                    </a:prstGeom>
                    <a:noFill/>
                  </pic:spPr>
                </pic:pic>
              </a:graphicData>
            </a:graphic>
          </wp:inline>
        </w:drawing>
      </w:r>
    </w:p>
    <w:p w14:paraId="3F249C02" w14:textId="77777777" w:rsidR="00690A5A" w:rsidRDefault="00000000">
      <w:r>
        <w:t>Le document présente le SCA moyen par région, classé en intervalles allant de 14 à 28, avec une catégorie “</w:t>
      </w:r>
      <w:proofErr w:type="spellStart"/>
      <w:r>
        <w:t>Missing</w:t>
      </w:r>
      <w:proofErr w:type="spellEnd"/>
      <w:r>
        <w:t>” pour les données manquantes.</w:t>
      </w:r>
    </w:p>
    <w:p w14:paraId="7A81D33D" w14:textId="77777777" w:rsidR="00690A5A" w:rsidRDefault="00000000">
      <w:pPr>
        <w:pStyle w:val="SourceCode"/>
      </w:pPr>
      <w:r>
        <w:t>Un SCA plus élevé indique une meilleure consommation alimentaire :</w:t>
      </w:r>
      <w:r>
        <w:br/>
      </w:r>
      <w:r>
        <w:br/>
        <w:t xml:space="preserve">    14–20 : Consommation faible à limite, reflétant une insécurité alimentaire possible.</w:t>
      </w:r>
      <w:r>
        <w:br/>
      </w:r>
      <w:r>
        <w:br/>
        <w:t xml:space="preserve">    20–28 : Consommation acceptable à bonne, suggérant une situation alimentaire plus stable.</w:t>
      </w:r>
      <w:r>
        <w:br/>
      </w:r>
      <w:r>
        <w:br/>
        <w:t xml:space="preserve">    </w:t>
      </w:r>
      <w:proofErr w:type="spellStart"/>
      <w:r>
        <w:t>Missing</w:t>
      </w:r>
      <w:proofErr w:type="spellEnd"/>
      <w:r>
        <w:t xml:space="preserve"> : Données non disponibles, nécessitant une collecte supplémentaire pour une analyse complète.</w:t>
      </w:r>
    </w:p>
    <w:p w14:paraId="6191B52F" w14:textId="77777777" w:rsidR="00690A5A" w:rsidRDefault="00000000">
      <w:pPr>
        <w:pStyle w:val="Titre2"/>
      </w:pPr>
      <w:bookmarkStart w:id="40" w:name="X6a364015f8ddad6cca8e03528131f99f6a7f581"/>
      <w:bookmarkStart w:id="41" w:name="_Toc197988171"/>
      <w:bookmarkEnd w:id="38"/>
      <w:r>
        <w:t>L’indice réduit des stratégies de survie (</w:t>
      </w:r>
      <w:proofErr w:type="spellStart"/>
      <w:r>
        <w:t>rCSI</w:t>
      </w:r>
      <w:proofErr w:type="spellEnd"/>
      <w:proofErr w:type="gramStart"/>
      <w:r>
        <w:t>):</w:t>
      </w:r>
      <w:bookmarkEnd w:id="41"/>
      <w:proofErr w:type="gramEnd"/>
    </w:p>
    <w:p w14:paraId="2DE0A6D0" w14:textId="77777777" w:rsidR="00690A5A" w:rsidRDefault="00000000">
      <w:pPr>
        <w:pStyle w:val="Titre3"/>
      </w:pPr>
      <w:bookmarkStart w:id="42" w:name="statistiques-des-variables-rcsi"/>
      <w:bookmarkStart w:id="43" w:name="_Toc197988172"/>
      <w:r>
        <w:t xml:space="preserve">Statistiques des variables </w:t>
      </w:r>
      <w:proofErr w:type="spellStart"/>
      <w:r>
        <w:t>rcsi</w:t>
      </w:r>
      <w:bookmarkEnd w:id="43"/>
      <w:proofErr w:type="spellEnd"/>
    </w:p>
    <w:p w14:paraId="1E6C5221" w14:textId="77777777" w:rsidR="00690A5A" w:rsidRDefault="00000000">
      <w:r>
        <w:t xml:space="preserve">Nous allons commencer par faire une analyse descriptive des variables composant le </w:t>
      </w:r>
      <w:proofErr w:type="spellStart"/>
      <w:r>
        <w:t>rCSI</w:t>
      </w:r>
      <w:proofErr w:type="spellEnd"/>
      <w:r>
        <w:t>, qui peuvent être binaires (avec les modalités “yes” et “no”). Ensuite, nous générerons des variables numériques selon les conditions spécifiées (si la modalité est “yes”, attribuer une valeur aléatoire entre 1 et 7, sinon 0).</w:t>
      </w:r>
    </w:p>
    <w:tbl>
      <w:tblPr>
        <w:tblW w:w="0" w:type="pct"/>
        <w:jc w:val="center"/>
        <w:tblLook w:val="0420" w:firstRow="1" w:lastRow="0" w:firstColumn="0" w:lastColumn="0" w:noHBand="0" w:noVBand="1"/>
      </w:tblPr>
      <w:tblGrid>
        <w:gridCol w:w="5849"/>
        <w:gridCol w:w="1120"/>
      </w:tblGrid>
      <w:tr w:rsidR="00690A5A" w14:paraId="6947012A"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C978A4A"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Statistiques sur les variables RCSI</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CA10B9B"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3,052</w:t>
            </w:r>
            <w:r>
              <w:rPr>
                <w:rFonts w:eastAsia="Times New Roman" w:cs="Times New Roman"/>
                <w:color w:val="000000"/>
                <w:sz w:val="18"/>
                <w:szCs w:val="18"/>
                <w:vertAlign w:val="superscript"/>
              </w:rPr>
              <w:t>1</w:t>
            </w:r>
          </w:p>
        </w:tc>
      </w:tr>
      <w:tr w:rsidR="00690A5A" w14:paraId="644D1AAD"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04898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 member ate less preferred food and less expensive food [Past 30/7 days]</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1C5D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2,488 (82%)</w:t>
            </w:r>
          </w:p>
        </w:tc>
      </w:tr>
      <w:tr w:rsidR="00690A5A" w14:paraId="0A9CA20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0552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2DDD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56DC2C8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011BB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borrowed food/relied on help to get more food</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9143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1,827 (60%)</w:t>
            </w:r>
          </w:p>
        </w:tc>
      </w:tr>
      <w:tr w:rsidR="00690A5A" w14:paraId="4CE29EA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A574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7A53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w:t>
            </w:r>
          </w:p>
        </w:tc>
      </w:tr>
      <w:tr w:rsidR="00690A5A" w14:paraId="4AFA79D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EE6E1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ate a smaller meal than you felt you needed [Past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02A8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2,594 (85%)</w:t>
            </w:r>
          </w:p>
        </w:tc>
      </w:tr>
      <w:tr w:rsidR="00690A5A" w14:paraId="492774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2065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DBFA8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w:t>
            </w:r>
          </w:p>
        </w:tc>
      </w:tr>
      <w:tr w:rsidR="00690A5A" w14:paraId="6FE35DD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B5A8F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 xml:space="preserve">Adults ate less to have more food for children under 5? </w:t>
            </w:r>
            <w:r>
              <w:rPr>
                <w:rFonts w:eastAsia="Times New Roman" w:cs="Times New Roman"/>
                <w:color w:val="000000"/>
                <w:sz w:val="18"/>
                <w:szCs w:val="18"/>
              </w:rPr>
              <w:t xml:space="preserve">[Past 30/7 </w:t>
            </w:r>
            <w:proofErr w:type="spellStart"/>
            <w:r>
              <w:rPr>
                <w:rFonts w:eastAsia="Times New Roman" w:cs="Times New Roman"/>
                <w:color w:val="000000"/>
                <w:sz w:val="18"/>
                <w:szCs w:val="18"/>
              </w:rPr>
              <w:t>days</w:t>
            </w:r>
            <w:proofErr w:type="spellEnd"/>
            <w:r>
              <w:rPr>
                <w:rFonts w:eastAsia="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1FB15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2,140 (70%)</w:t>
            </w:r>
          </w:p>
        </w:tc>
      </w:tr>
      <w:tr w:rsidR="00690A5A" w14:paraId="181218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9448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B66A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14:paraId="76CD8A3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4A96D9"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ate fewer meals in a day [Past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9B4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2,541 (83%)</w:t>
            </w:r>
          </w:p>
        </w:tc>
      </w:tr>
      <w:tr w:rsidR="00690A5A" w14:paraId="28A590FF"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63D9B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4771D2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244ED188"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852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03736915"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916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principale</w:t>
            </w:r>
          </w:p>
        </w:tc>
      </w:tr>
    </w:tbl>
    <w:p w14:paraId="7D930B4A" w14:textId="77777777" w:rsidR="00690A5A" w:rsidRDefault="00000000">
      <w:r>
        <w:t>Les données montrent que 82% des membres ont consommé des aliments moins préférés et moins chers au cours des 30 derniers jours, 60% ont emprunté de la nourriture ou reçu de l’aide pour en obtenir davantage, et 85% ont mangé des repas plus petits que ce qu’ils jugeaient nécessaire. De plus, 70% des adultes ont sacrifié leur alimentation pour garantir plus de nourriture aux enfants de moins de 5 ans, et 83% ont réduit le nombre de repas quotidiens. Les valeurs manquantes sont faibles, avec un maximum de 7 pour certaines variables, indiquant des données relativement complètes. Ces résultats reflètent des comportements alimentaires contraints et un stress alimentaire au sein des ménages.</w:t>
      </w:r>
    </w:p>
    <w:p w14:paraId="0D250CB9" w14:textId="77777777" w:rsidR="00690A5A" w:rsidRDefault="00000000">
      <w:r>
        <w:t>On s’</w:t>
      </w:r>
      <w:proofErr w:type="spellStart"/>
      <w:r>
        <w:t>interesse</w:t>
      </w:r>
      <w:proofErr w:type="spellEnd"/>
      <w:r>
        <w:t xml:space="preserve"> maintenant aux valeurs </w:t>
      </w:r>
      <w:proofErr w:type="spellStart"/>
      <w:r>
        <w:t>numeriques</w:t>
      </w:r>
      <w:proofErr w:type="spellEnd"/>
      <w:r>
        <w:t xml:space="preserve"> </w:t>
      </w:r>
      <w:proofErr w:type="spellStart"/>
      <w:r>
        <w:t>comprisent</w:t>
      </w:r>
      <w:proofErr w:type="spellEnd"/>
      <w:r>
        <w:t xml:space="preserve"> entre 0 et 7. Pour chacune des variables qui composent le </w:t>
      </w:r>
      <w:proofErr w:type="spellStart"/>
      <w:r>
        <w:t>rCSI</w:t>
      </w:r>
      <w:proofErr w:type="spellEnd"/>
      <w:r>
        <w:t xml:space="preserve">, </w:t>
      </w:r>
      <w:proofErr w:type="spellStart"/>
      <w:r>
        <w:t>creez</w:t>
      </w:r>
      <w:proofErr w:type="spellEnd"/>
      <w:r>
        <w:t xml:space="preserve"> des nouvelles variables pour chacune des variables du </w:t>
      </w:r>
      <w:proofErr w:type="spellStart"/>
      <w:r>
        <w:t>rCSI</w:t>
      </w:r>
      <w:proofErr w:type="spellEnd"/>
      <w:r>
        <w:t xml:space="preserve"> selon les conditions </w:t>
      </w:r>
      <w:proofErr w:type="gramStart"/>
      <w:r>
        <w:t>suivantes:</w:t>
      </w:r>
      <w:proofErr w:type="gramEnd"/>
      <w:r>
        <w:t xml:space="preserve"> Si la </w:t>
      </w:r>
      <w:proofErr w:type="spellStart"/>
      <w:r>
        <w:t>modalite</w:t>
      </w:r>
      <w:proofErr w:type="spellEnd"/>
      <w:r>
        <w:t xml:space="preserve"> de la variable est yes on génère </w:t>
      </w:r>
      <w:proofErr w:type="spellStart"/>
      <w:r>
        <w:t>aleatoirement</w:t>
      </w:r>
      <w:proofErr w:type="spellEnd"/>
      <w:r>
        <w:t xml:space="preserve"> une valeur comprise entre 1 et 7 attribue </w:t>
      </w:r>
      <w:proofErr w:type="spellStart"/>
      <w:proofErr w:type="gramStart"/>
      <w:r>
        <w:t>a</w:t>
      </w:r>
      <w:proofErr w:type="spellEnd"/>
      <w:proofErr w:type="gramEnd"/>
      <w:r>
        <w:t xml:space="preserve"> la variable, dans le cas contraire la nouvelle variable prend 0.</w:t>
      </w:r>
    </w:p>
    <w:p w14:paraId="6165CBFA" w14:textId="77777777" w:rsidR="00690A5A" w:rsidRDefault="00000000">
      <w:pPr>
        <w:pStyle w:val="Titre3"/>
      </w:pPr>
      <w:bookmarkStart w:id="44" w:name="X39eff650c5f18cdd624c96596a3054912f315b0"/>
      <w:bookmarkStart w:id="45" w:name="_Toc197988173"/>
      <w:bookmarkEnd w:id="42"/>
      <w:r>
        <w:t>Indice réduit des stratégies de survie en utilisant les Nouvelles variables</w:t>
      </w:r>
      <w:bookmarkEnd w:id="45"/>
    </w:p>
    <w:p w14:paraId="194F2D8F" w14:textId="77777777" w:rsidR="00690A5A" w:rsidRDefault="00000000">
      <w:pPr>
        <w:pStyle w:val="Titre3"/>
      </w:pPr>
      <w:bookmarkStart w:id="46" w:name="X53aee833e21238319d563440fae3eac82df7517"/>
      <w:bookmarkStart w:id="47" w:name="_Toc197988174"/>
      <w:bookmarkEnd w:id="44"/>
      <w:r>
        <w:t>statistiques descriptives sur les Nouvelles variables</w:t>
      </w:r>
      <w:bookmarkEnd w:id="47"/>
    </w:p>
    <w:tbl>
      <w:tblPr>
        <w:tblW w:w="0" w:type="pct"/>
        <w:jc w:val="center"/>
        <w:tblLook w:val="0420" w:firstRow="1" w:lastRow="0" w:firstColumn="0" w:lastColumn="0" w:noHBand="0" w:noVBand="1"/>
      </w:tblPr>
      <w:tblGrid>
        <w:gridCol w:w="3865"/>
        <w:gridCol w:w="1120"/>
      </w:tblGrid>
      <w:tr w:rsidR="00690A5A" w14:paraId="113092C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D938478"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statistiques</w:t>
            </w:r>
            <w:proofErr w:type="gramEnd"/>
            <w:r>
              <w:rPr>
                <w:rFonts w:eastAsia="Times New Roman" w:cs="Times New Roman"/>
                <w:color w:val="000000"/>
                <w:sz w:val="18"/>
                <w:szCs w:val="18"/>
              </w:rPr>
              <w:t xml:space="preserve"> descriptives sur les nouvelles variables </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F4DA7F0"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3,052</w:t>
            </w:r>
            <w:r>
              <w:rPr>
                <w:rFonts w:eastAsia="Times New Roman" w:cs="Times New Roman"/>
                <w:color w:val="000000"/>
                <w:sz w:val="18"/>
                <w:szCs w:val="18"/>
                <w:vertAlign w:val="superscript"/>
              </w:rPr>
              <w:t>1</w:t>
            </w:r>
          </w:p>
        </w:tc>
      </w:tr>
      <w:tr w:rsidR="00690A5A" w14:paraId="73AFC744"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7CC2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02a_score</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50B801"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330246C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7C71C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2636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563 (18%)</w:t>
            </w:r>
          </w:p>
        </w:tc>
      </w:tr>
      <w:tr w:rsidR="00690A5A" w14:paraId="4EE8965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629BE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03FC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360 (12%)</w:t>
            </w:r>
          </w:p>
        </w:tc>
      </w:tr>
      <w:tr w:rsidR="00690A5A" w14:paraId="07F068D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DCAD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ED415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09481DF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F2EFD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E744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365 (12%)</w:t>
            </w:r>
          </w:p>
        </w:tc>
      </w:tr>
      <w:tr w:rsidR="00690A5A" w14:paraId="69A42C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B208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0122E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336 (11%)</w:t>
            </w:r>
          </w:p>
        </w:tc>
      </w:tr>
      <w:tr w:rsidR="00690A5A" w14:paraId="2E6ECF6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506E4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A2B10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1AE312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16BB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116F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349 (11%)</w:t>
            </w:r>
          </w:p>
        </w:tc>
      </w:tr>
      <w:tr w:rsidR="00690A5A" w14:paraId="0A4EBE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531D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AC0B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378 (12%)</w:t>
            </w:r>
          </w:p>
        </w:tc>
      </w:tr>
      <w:tr w:rsidR="00690A5A" w14:paraId="75CF517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F2D3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B0EF0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2EF5662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75EF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05a_score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7B22DE"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A187C5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5BE4C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6418C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1,220 (40%)</w:t>
            </w:r>
          </w:p>
        </w:tc>
      </w:tr>
      <w:tr w:rsidR="00690A5A" w14:paraId="1DC676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7DA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3044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259 (8.5%)</w:t>
            </w:r>
          </w:p>
        </w:tc>
      </w:tr>
      <w:tr w:rsidR="00690A5A" w14:paraId="6A48B1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C124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A2169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306 (10%)</w:t>
            </w:r>
          </w:p>
        </w:tc>
      </w:tr>
      <w:tr w:rsidR="00690A5A" w14:paraId="5713AB5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C42E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3CA1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303552E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A00C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16292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258 (8.5%)</w:t>
            </w:r>
          </w:p>
        </w:tc>
      </w:tr>
      <w:tr w:rsidR="00690A5A" w14:paraId="7DDFF65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BA0E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DC98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260 (8.5%)</w:t>
            </w:r>
          </w:p>
        </w:tc>
      </w:tr>
      <w:tr w:rsidR="00690A5A" w14:paraId="6F21DAC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F9AA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1EA80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258 (8.5%)</w:t>
            </w:r>
          </w:p>
        </w:tc>
      </w:tr>
      <w:tr w:rsidR="00690A5A" w14:paraId="50E496E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D2FF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9CD6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18E2BDA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7DB1A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14FA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w:t>
            </w:r>
          </w:p>
        </w:tc>
      </w:tr>
      <w:tr w:rsidR="00690A5A" w14:paraId="0A7FAFD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92AFF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06a_score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74AF8F"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848CD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8A33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974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454 (15%)</w:t>
            </w:r>
          </w:p>
        </w:tc>
      </w:tr>
      <w:tr w:rsidR="00690A5A" w14:paraId="39936D8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FB252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CE18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5F3C26F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DE48F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A2BD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345 (11%)</w:t>
            </w:r>
          </w:p>
        </w:tc>
      </w:tr>
      <w:tr w:rsidR="00690A5A" w14:paraId="4DC4E79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B0B4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12A8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377 (12%)</w:t>
            </w:r>
          </w:p>
        </w:tc>
      </w:tr>
      <w:tr w:rsidR="00690A5A" w14:paraId="1BE7F11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F463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886D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395 (13%)</w:t>
            </w:r>
          </w:p>
        </w:tc>
      </w:tr>
      <w:tr w:rsidR="00690A5A" w14:paraId="7647A1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17CC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FED53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362 (12%)</w:t>
            </w:r>
          </w:p>
        </w:tc>
      </w:tr>
      <w:tr w:rsidR="00690A5A" w14:paraId="2F681B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15817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13B0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351 (12%)</w:t>
            </w:r>
          </w:p>
        </w:tc>
      </w:tr>
      <w:tr w:rsidR="00690A5A" w14:paraId="78D4F0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E5DD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6A15D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414 (14%)</w:t>
            </w:r>
          </w:p>
        </w:tc>
      </w:tr>
      <w:tr w:rsidR="00690A5A" w14:paraId="3D70103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1115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E11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w:t>
            </w:r>
          </w:p>
        </w:tc>
      </w:tr>
      <w:tr w:rsidR="00690A5A" w14:paraId="6205203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29F0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07a_score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D2083"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472C1C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B2145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C3C5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906 (30%)</w:t>
            </w:r>
          </w:p>
        </w:tc>
      </w:tr>
      <w:tr w:rsidR="00690A5A" w14:paraId="153E70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1AC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D645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328 (11%)</w:t>
            </w:r>
          </w:p>
        </w:tc>
      </w:tr>
      <w:tr w:rsidR="00690A5A" w14:paraId="1FB4BB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5E72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494A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303 (9.9%)</w:t>
            </w:r>
          </w:p>
        </w:tc>
      </w:tr>
      <w:tr w:rsidR="00690A5A" w14:paraId="5CE237E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9382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08FD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319 (10%)</w:t>
            </w:r>
          </w:p>
        </w:tc>
      </w:tr>
      <w:tr w:rsidR="00690A5A" w14:paraId="755F06E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870C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EDFF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249 (8.2%)</w:t>
            </w:r>
          </w:p>
        </w:tc>
      </w:tr>
      <w:tr w:rsidR="00690A5A" w14:paraId="10500CC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9933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65E0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339 (11%)</w:t>
            </w:r>
          </w:p>
        </w:tc>
      </w:tr>
      <w:tr w:rsidR="00690A5A" w14:paraId="11443F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672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6C13E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324 (11%)</w:t>
            </w:r>
          </w:p>
        </w:tc>
      </w:tr>
      <w:tr w:rsidR="00690A5A" w14:paraId="6C6E510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483F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CA1A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278 (9.1%)</w:t>
            </w:r>
          </w:p>
        </w:tc>
      </w:tr>
      <w:tr w:rsidR="00690A5A" w14:paraId="7806651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27D6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5FE5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14:paraId="25544E8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61D3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08a_score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F5874C"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F5ADE4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550A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92D7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510 (17%)</w:t>
            </w:r>
          </w:p>
        </w:tc>
      </w:tr>
      <w:tr w:rsidR="00690A5A" w14:paraId="053B57F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0DDE7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1CA6E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374 (12%)</w:t>
            </w:r>
          </w:p>
        </w:tc>
      </w:tr>
      <w:tr w:rsidR="00690A5A" w14:paraId="5A06AF5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AB52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8D12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377 (12%)</w:t>
            </w:r>
          </w:p>
        </w:tc>
      </w:tr>
      <w:tr w:rsidR="00690A5A" w14:paraId="3B6155E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81548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5939F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352 (12%)</w:t>
            </w:r>
          </w:p>
        </w:tc>
      </w:tr>
      <w:tr w:rsidR="00690A5A" w14:paraId="07B9EF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29AF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50C5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335 (11%)</w:t>
            </w:r>
          </w:p>
        </w:tc>
      </w:tr>
      <w:tr w:rsidR="00690A5A" w14:paraId="35EC399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36337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61F47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352 (12%)</w:t>
            </w:r>
          </w:p>
        </w:tc>
      </w:tr>
      <w:tr w:rsidR="00690A5A" w14:paraId="319D627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6A6E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11E5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371 (12%)</w:t>
            </w:r>
          </w:p>
        </w:tc>
      </w:tr>
      <w:tr w:rsidR="00690A5A" w14:paraId="4ED2CCD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D683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737E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380 (12%)</w:t>
            </w:r>
          </w:p>
        </w:tc>
      </w:tr>
      <w:tr w:rsidR="00690A5A" w14:paraId="4FE3E6F6"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0809315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63B5C8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72D50AD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04A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436CEBE7"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EF8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Calculs de l'auteur basés sur les données de l'enquête.</w:t>
            </w:r>
          </w:p>
        </w:tc>
      </w:tr>
    </w:tbl>
    <w:p w14:paraId="44A2E5BE" w14:textId="77777777" w:rsidR="00690A5A" w:rsidRDefault="00000000">
      <w:pPr>
        <w:pStyle w:val="Titre3"/>
      </w:pPr>
      <w:bookmarkStart w:id="48" w:name="lindice-rcsi-pondéré"/>
      <w:bookmarkStart w:id="49" w:name="_Toc197988175"/>
      <w:bookmarkEnd w:id="46"/>
      <w:r>
        <w:t xml:space="preserve">l’indice </w:t>
      </w:r>
      <w:proofErr w:type="spellStart"/>
      <w:r>
        <w:t>rCSI</w:t>
      </w:r>
      <w:proofErr w:type="spellEnd"/>
      <w:r>
        <w:t xml:space="preserve"> (pondéré)</w:t>
      </w:r>
      <w:bookmarkEnd w:id="49"/>
    </w:p>
    <w:p w14:paraId="38548849" w14:textId="77777777" w:rsidR="00690A5A" w:rsidRDefault="00000000">
      <w:r>
        <w:t>Les poids standard sont généralement :</w:t>
      </w:r>
    </w:p>
    <w:p w14:paraId="1DFD1F54" w14:textId="77777777" w:rsidR="00690A5A" w:rsidRPr="00725ED6" w:rsidRDefault="00000000">
      <w:pPr>
        <w:pStyle w:val="SourceCode"/>
        <w:rPr>
          <w:lang w:val="en-US"/>
        </w:rPr>
      </w:pPr>
      <w:r w:rsidRPr="00725ED6">
        <w:rPr>
          <w:lang w:val="en-US"/>
        </w:rPr>
        <w:t>food02a (5), food05a (4), food06a (3), food07a (2), food08a (7)</w:t>
      </w:r>
      <w:r w:rsidRPr="00725ED6">
        <w:rPr>
          <w:lang w:val="en-US"/>
        </w:rPr>
        <w:br/>
      </w:r>
      <w:r w:rsidRPr="00725ED6">
        <w:rPr>
          <w:lang w:val="en-US"/>
        </w:rPr>
        <w:br/>
        <w:t xml:space="preserve">Total des </w:t>
      </w:r>
      <w:proofErr w:type="spellStart"/>
      <w:r w:rsidRPr="00725ED6">
        <w:rPr>
          <w:lang w:val="en-US"/>
        </w:rPr>
        <w:t>poids</w:t>
      </w:r>
      <w:proofErr w:type="spellEnd"/>
      <w:r w:rsidRPr="00725ED6">
        <w:rPr>
          <w:lang w:val="en-US"/>
        </w:rPr>
        <w:t xml:space="preserve"> = 21</w:t>
      </w:r>
    </w:p>
    <w:p w14:paraId="12A7A5F2" w14:textId="77777777" w:rsidR="00690A5A" w:rsidRDefault="00000000">
      <w:pPr>
        <w:pStyle w:val="Titre3"/>
      </w:pPr>
      <w:bookmarkStart w:id="50" w:name="tableau-des-poids"/>
      <w:bookmarkStart w:id="51" w:name="_Toc197988176"/>
      <w:bookmarkEnd w:id="48"/>
      <w:r>
        <w:t>Tableau des poids</w:t>
      </w:r>
      <w:bookmarkEnd w:id="51"/>
    </w:p>
    <w:p w14:paraId="4495F2E1" w14:textId="77777777" w:rsidR="00690A5A" w:rsidRDefault="00000000">
      <w:r>
        <w:t>Poids attribués aux stratégies de survie (</w:t>
      </w:r>
      <w:proofErr w:type="spellStart"/>
      <w:r>
        <w:t>rCSI</w:t>
      </w:r>
      <w:proofErr w:type="spellEnd"/>
      <w:r>
        <w:t>)</w:t>
      </w:r>
    </w:p>
    <w:p w14:paraId="479383E5" w14:textId="77777777" w:rsidR="00690A5A" w:rsidRDefault="00000000">
      <w:r>
        <w:t>L’indice réduit des stratégies de survie (</w:t>
      </w:r>
      <w:proofErr w:type="spellStart"/>
      <w:r>
        <w:t>rCSI</w:t>
      </w:r>
      <w:proofErr w:type="spellEnd"/>
      <w:r>
        <w:t xml:space="preserve">) repose sur cinq comportements alimentaires fréquemment adoptés par les ménages confrontés à une insécurité alimentaire. À chacune de ces stratégies est attribué un poids reflétant sa gravité ou son impact potentiel sur la sécurité alimentaire. Le tableau ci-dessous présente les poids utilisés dans le calcul du </w:t>
      </w:r>
      <w:proofErr w:type="spellStart"/>
      <w:r>
        <w:t>rCSI</w:t>
      </w:r>
      <w:proofErr w:type="spellEnd"/>
      <w:r>
        <w:t>. La somme totale des poids est égale à 21, conformément à la méthodologie standard :</w:t>
      </w:r>
    </w:p>
    <w:p w14:paraId="0137C016" w14:textId="77777777" w:rsidR="00690A5A"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Poids attribués aux stratégies de survie (</w:t>
      </w:r>
      <w:proofErr w:type="spellStart"/>
      <w:r>
        <w:t>rCSI</w:t>
      </w:r>
      <w:proofErr w:type="spellEnd"/>
      <w:r>
        <w:t>)</w:t>
      </w:r>
    </w:p>
    <w:tbl>
      <w:tblPr>
        <w:tblW w:w="0" w:type="auto"/>
        <w:jc w:val="center"/>
        <w:tblLayout w:type="fixed"/>
        <w:tblLook w:val="0420" w:firstRow="1" w:lastRow="0" w:firstColumn="0" w:lastColumn="0" w:noHBand="0" w:noVBand="1"/>
      </w:tblPr>
      <w:tblGrid>
        <w:gridCol w:w="1218"/>
        <w:gridCol w:w="961"/>
      </w:tblGrid>
      <w:tr w:rsidR="00690A5A" w14:paraId="62B22BF2" w14:textId="77777777">
        <w:trPr>
          <w:tblHeader/>
          <w:jc w:val="center"/>
        </w:trPr>
        <w:tc>
          <w:tcPr>
            <w:tcW w:w="12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0C1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Variable</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AD0C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Poids</w:t>
            </w:r>
          </w:p>
        </w:tc>
      </w:tr>
      <w:tr w:rsidR="00690A5A" w14:paraId="3E93E609" w14:textId="77777777">
        <w:trPr>
          <w:jc w:val="center"/>
        </w:trPr>
        <w:tc>
          <w:tcPr>
            <w:tcW w:w="12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DBD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02a</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AF41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r>
      <w:tr w:rsidR="00690A5A" w14:paraId="70F8E5DA"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B7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05a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316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r>
      <w:tr w:rsidR="00690A5A" w14:paraId="308B21AA"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C7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06a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6B4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r>
      <w:tr w:rsidR="00690A5A" w14:paraId="77300B2F"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4A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07a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A5A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r>
      <w:tr w:rsidR="00690A5A" w14:paraId="7C11FA81" w14:textId="77777777">
        <w:trPr>
          <w:jc w:val="center"/>
        </w:trPr>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A05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08a</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3FF9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r>
    </w:tbl>
    <w:p w14:paraId="58C42A36" w14:textId="77777777" w:rsidR="00690A5A" w:rsidRDefault="00000000">
      <w:pPr>
        <w:pStyle w:val="Titre3"/>
      </w:pPr>
      <w:bookmarkStart w:id="52" w:name="Xfdadef4e287ccf3f238d2ccc78e73cfcdfe1efd"/>
      <w:bookmarkStart w:id="53" w:name="_Toc197988177"/>
      <w:bookmarkEnd w:id="50"/>
      <w:proofErr w:type="spellStart"/>
      <w:r>
        <w:t>Répresentation</w:t>
      </w:r>
      <w:proofErr w:type="spellEnd"/>
      <w:r>
        <w:t xml:space="preserve"> spatiale selon le milieu de </w:t>
      </w:r>
      <w:proofErr w:type="spellStart"/>
      <w:r>
        <w:t>residence</w:t>
      </w:r>
      <w:proofErr w:type="spellEnd"/>
      <w:r>
        <w:t xml:space="preserve"> du </w:t>
      </w:r>
      <w:proofErr w:type="spellStart"/>
      <w:r>
        <w:t>rCSI</w:t>
      </w:r>
      <w:bookmarkEnd w:id="53"/>
      <w:proofErr w:type="spellEnd"/>
    </w:p>
    <w:p w14:paraId="6AEE057F" w14:textId="77777777" w:rsidR="00690A5A" w:rsidRDefault="00000000">
      <w:pPr>
        <w:jc w:val="center"/>
      </w:pPr>
      <w:r>
        <w:rPr>
          <w:noProof/>
        </w:rPr>
        <w:drawing>
          <wp:inline distT="0" distB="0" distL="0" distR="0" wp14:anchorId="318ACE4D" wp14:editId="35193873">
            <wp:extent cx="45720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cstate="print"/>
                    <a:stretch>
                      <a:fillRect/>
                    </a:stretch>
                  </pic:blipFill>
                  <pic:spPr bwMode="auto">
                    <a:xfrm>
                      <a:off x="0" y="0"/>
                      <a:ext cx="63500" cy="50800"/>
                    </a:xfrm>
                    <a:prstGeom prst="rect">
                      <a:avLst/>
                    </a:prstGeom>
                    <a:noFill/>
                  </pic:spPr>
                </pic:pic>
              </a:graphicData>
            </a:graphic>
          </wp:inline>
        </w:drawing>
      </w:r>
    </w:p>
    <w:p w14:paraId="4855D957" w14:textId="77777777" w:rsidR="00690A5A" w:rsidRDefault="00000000">
      <w:r>
        <w:t>Ce graphique présente l’Indice réduit des stratégies de survie (</w:t>
      </w:r>
      <w:proofErr w:type="spellStart"/>
      <w:r>
        <w:t>rCSI</w:t>
      </w:r>
      <w:proofErr w:type="spellEnd"/>
      <w:r>
        <w:t xml:space="preserve">) moyen, classé en intervalles de 59.37 à 69.08, ainsi que huit régions (ex. North Bahr-al-Ghazal, </w:t>
      </w:r>
      <w:proofErr w:type="spellStart"/>
      <w:r>
        <w:t>Unity</w:t>
      </w:r>
      <w:proofErr w:type="spellEnd"/>
      <w:r>
        <w:t xml:space="preserve">). Un </w:t>
      </w:r>
      <w:proofErr w:type="spellStart"/>
      <w:r>
        <w:t>rCSI</w:t>
      </w:r>
      <w:proofErr w:type="spellEnd"/>
      <w:r>
        <w:t xml:space="preserve"> élevé indique une insécurité alimentaire modérée à sévère, avec des ménages recourant fréquemment à des stratégies de survie (ex. sauter des repas). Les scores les plus critiques (65.20–69.08) reflètent des besoins urgents, tandis que les données manquantes limitent l’analyse complète. Action recommandée : Prioriser les régions aux scores &gt;65 et améliorer la collecte de données pour les zones sans information.</w:t>
      </w:r>
    </w:p>
    <w:p w14:paraId="1AC379CA" w14:textId="77777777" w:rsidR="00725ED6" w:rsidRDefault="00725ED6"/>
    <w:p w14:paraId="3DED5915" w14:textId="77777777" w:rsidR="00725ED6" w:rsidRDefault="00725ED6"/>
    <w:p w14:paraId="5F29A0DB" w14:textId="77777777" w:rsidR="00725ED6" w:rsidRDefault="00725ED6"/>
    <w:p w14:paraId="3F20440F" w14:textId="77777777" w:rsidR="00725ED6" w:rsidRDefault="00725ED6"/>
    <w:p w14:paraId="0974C152" w14:textId="77777777" w:rsidR="00725ED6" w:rsidRDefault="00725ED6"/>
    <w:p w14:paraId="207FB05B" w14:textId="77777777" w:rsidR="00690A5A" w:rsidRDefault="00000000">
      <w:pPr>
        <w:pStyle w:val="Titre1"/>
      </w:pPr>
      <w:bookmarkStart w:id="54" w:name="conclusion"/>
      <w:bookmarkStart w:id="55" w:name="_Toc197988178"/>
      <w:bookmarkEnd w:id="30"/>
      <w:bookmarkEnd w:id="40"/>
      <w:bookmarkEnd w:id="52"/>
      <w:r>
        <w:t>conclusion</w:t>
      </w:r>
      <w:bookmarkEnd w:id="55"/>
    </w:p>
    <w:p w14:paraId="5D9D4D0D" w14:textId="77777777" w:rsidR="00690A5A" w:rsidRDefault="00000000">
      <w:r>
        <w:t>Ce projet d’analyse statistique, réalisé sous R, a permis d’explorer en profondeur les conditions socio-économiques et la sécurité alimentaire des déplacés internes au Soudan du Sud en 2023. Les résultats révèlent des défis majeurs :</w:t>
      </w:r>
    </w:p>
    <w:p w14:paraId="76A1DC30" w14:textId="77777777" w:rsidR="00690A5A" w:rsidRDefault="00000000">
      <w:r>
        <w:t>Conditions de vie précaires :</w:t>
      </w:r>
    </w:p>
    <w:p w14:paraId="3A890FEE" w14:textId="77777777" w:rsidR="00690A5A" w:rsidRDefault="00000000">
      <w:r>
        <w:t>L’indice d’affluence moyen élevé (3,29 pour les réfugiés, 3,69 pour les communautés hôtes) témoigne d’un surpeuplement critique, avec 55% des ménages ayant un indice ≥3.</w:t>
      </w:r>
    </w:p>
    <w:p w14:paraId="3734E5EB" w14:textId="77777777" w:rsidR="00690A5A" w:rsidRDefault="00000000">
      <w:r>
        <w:t>La taille moyenne des ménages (6,9 personnes) et le nombre limité de pièces (2,4 en moyenne) exacerbent ces conditions.</w:t>
      </w:r>
    </w:p>
    <w:p w14:paraId="036534A7" w14:textId="77777777" w:rsidR="00690A5A" w:rsidRDefault="00000000">
      <w:r>
        <w:t>Insécurité alimentaire aiguë :</w:t>
      </w:r>
    </w:p>
    <w:p w14:paraId="5CA19AB2" w14:textId="77777777" w:rsidR="00690A5A" w:rsidRDefault="00000000">
      <w:r>
        <w:t>Le Score de Consommation Alimentaire (SCA) montre que 84% des ménages ont réduit leur diversité alimentaire, et 85% ont consommé des portions insuffisantes.</w:t>
      </w:r>
    </w:p>
    <w:p w14:paraId="3EB88910" w14:textId="77777777" w:rsidR="00690A5A" w:rsidRDefault="00000000">
      <w:r>
        <w:t xml:space="preserve">L’indice </w:t>
      </w:r>
      <w:proofErr w:type="spellStart"/>
      <w:r>
        <w:t>rCSI</w:t>
      </w:r>
      <w:proofErr w:type="spellEnd"/>
      <w:r>
        <w:t xml:space="preserve"> (59-69) confirme des stratégies de survie extrêmes (70% des adultes sautant des repas pour les enfants).</w:t>
      </w:r>
    </w:p>
    <w:p w14:paraId="486F01F4" w14:textId="77777777" w:rsidR="00690A5A" w:rsidRDefault="00000000">
      <w:r>
        <w:t>Disparités géographiques :</w:t>
      </w:r>
    </w:p>
    <w:p w14:paraId="65AAD0FE" w14:textId="77777777" w:rsidR="00690A5A" w:rsidRDefault="00000000">
      <w:r>
        <w:t xml:space="preserve">Les représentations spatiales mettent en lumière des régions critiques (ex : scores </w:t>
      </w:r>
      <w:proofErr w:type="spellStart"/>
      <w:r>
        <w:t>rCSI</w:t>
      </w:r>
      <w:proofErr w:type="spellEnd"/>
      <w:r>
        <w:t xml:space="preserve"> &gt;65) nécessitant une intervention urgente.</w:t>
      </w:r>
    </w:p>
    <w:p w14:paraId="65209AEE" w14:textId="77777777" w:rsidR="00690A5A" w:rsidRDefault="00000000">
      <w:r>
        <w:t>Les données manquantes (“</w:t>
      </w:r>
      <w:proofErr w:type="spellStart"/>
      <w:r>
        <w:t>Missing</w:t>
      </w:r>
      <w:proofErr w:type="spellEnd"/>
      <w:r>
        <w:t>”) limitent l’analyse pour certaines zones, soulignant le besoin d’améliorer la collecte.</w:t>
      </w:r>
    </w:p>
    <w:p w14:paraId="2EE48390" w14:textId="77777777" w:rsidR="00690A5A" w:rsidRDefault="00000000">
      <w:r>
        <w:t>Recommandations :</w:t>
      </w:r>
    </w:p>
    <w:p w14:paraId="0F9802C2" w14:textId="77777777" w:rsidR="00690A5A" w:rsidRDefault="00000000">
      <w:r>
        <w:t xml:space="preserve">Prioriser les zones à SCA &lt;20 et </w:t>
      </w:r>
      <w:proofErr w:type="spellStart"/>
      <w:r>
        <w:t>rCSI</w:t>
      </w:r>
      <w:proofErr w:type="spellEnd"/>
      <w:r>
        <w:t xml:space="preserve"> &gt;65 pour l’aide alimentaire.</w:t>
      </w:r>
    </w:p>
    <w:p w14:paraId="55AE7EFA" w14:textId="77777777" w:rsidR="00690A5A" w:rsidRDefault="00000000">
      <w:r>
        <w:t>Améliorer les conditions de logement via des programmes ciblés.</w:t>
      </w:r>
    </w:p>
    <w:p w14:paraId="224A26FF" w14:textId="77777777" w:rsidR="00690A5A" w:rsidRDefault="00000000">
      <w:r>
        <w:t>Renforcer les systèmes de suivi pour combler les lacunes de données.</w:t>
      </w:r>
    </w:p>
    <w:p w14:paraId="11C6C6E0" w14:textId="77777777" w:rsidR="00690A5A" w:rsidRDefault="00000000">
      <w:r>
        <w:t xml:space="preserve">Méthodologie : L’utilisation de R </w:t>
      </w:r>
      <w:proofErr w:type="spellStart"/>
      <w:r>
        <w:t>Markdown</w:t>
      </w:r>
      <w:proofErr w:type="spellEnd"/>
      <w:r>
        <w:t xml:space="preserve"> a assuré une analyse reproductible, intégrant tests statistiques (Chi², Wilcoxon) et visualisations (pyramides des âges, cartes). Les codes commentés et la gestion rigoureuse des valeurs manquantes ont renforcé la robustesse des résultats.</w:t>
      </w:r>
    </w:p>
    <w:p w14:paraId="11C848BC" w14:textId="77777777" w:rsidR="00690A5A" w:rsidRDefault="00000000">
      <w:r>
        <w:t>Perspective : Croiser ces indicateurs avec des données climatiques ou de conflits pourrait affiner l’analyse des causes profondes des déplacements.</w:t>
      </w:r>
    </w:p>
    <w:p w14:paraId="4B9B011B" w14:textId="77777777" w:rsidR="00690A5A" w:rsidRDefault="00000000">
      <w:pPr>
        <w:rPr>
          <w:i/>
          <w:iCs/>
        </w:rPr>
      </w:pPr>
      <w:r>
        <w:t xml:space="preserve">SOMA Ben Idriss Élève Ingénieur Statisticien Économiste </w:t>
      </w:r>
      <w:r>
        <w:rPr>
          <w:i/>
          <w:iCs/>
        </w:rPr>
        <w:t>Année académique 2024-2025</w:t>
      </w:r>
    </w:p>
    <w:p w14:paraId="0020AACC" w14:textId="77777777" w:rsidR="00725ED6" w:rsidRDefault="00725ED6"/>
    <w:p w14:paraId="1486341D" w14:textId="77777777" w:rsidR="00690A5A" w:rsidRDefault="00000000">
      <w:pPr>
        <w:pStyle w:val="Titre1"/>
      </w:pPr>
      <w:bookmarkStart w:id="56" w:name="remerciements"/>
      <w:bookmarkStart w:id="57" w:name="_Toc197988179"/>
      <w:bookmarkEnd w:id="54"/>
      <w:r>
        <w:t>Remerciements</w:t>
      </w:r>
      <w:bookmarkEnd w:id="57"/>
    </w:p>
    <w:p w14:paraId="7B8A0510" w14:textId="77777777" w:rsidR="00690A5A" w:rsidRDefault="00000000">
      <w:r>
        <w:t xml:space="preserve">À M. Aboubacar </w:t>
      </w:r>
      <w:proofErr w:type="spellStart"/>
      <w:r>
        <w:t>Hema</w:t>
      </w:r>
      <w:proofErr w:type="spellEnd"/>
      <w:r>
        <w:t xml:space="preserve"> pour son encadrement, et à l’Agence nationale de la Statistique du Sénégal pour son soutien institutionnel.</w:t>
      </w:r>
    </w:p>
    <w:bookmarkEnd w:id="56"/>
    <w:p w14:paraId="57DB7194" w14:textId="35B9456F" w:rsidR="00690A5A" w:rsidRDefault="00690A5A"/>
    <w:sectPr w:rsidR="00690A5A" w:rsidSect="000864D8">
      <w:footerReference w:type="default" r:id="rId13"/>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B48DE" w14:textId="77777777" w:rsidR="00D20326" w:rsidRDefault="00D20326">
      <w:pPr>
        <w:spacing w:after="0" w:line="240" w:lineRule="auto"/>
      </w:pPr>
      <w:r>
        <w:separator/>
      </w:r>
    </w:p>
  </w:endnote>
  <w:endnote w:type="continuationSeparator" w:id="0">
    <w:p w14:paraId="3899FD27" w14:textId="77777777" w:rsidR="00D20326" w:rsidRDefault="00D2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3EC8B" w14:textId="77777777" w:rsidR="00000000" w:rsidRPr="00B140EE" w:rsidRDefault="00000000" w:rsidP="00B140EE">
    <w:pPr>
      <w:pStyle w:val="Pieddepage"/>
      <w:tabs>
        <w:tab w:val="clear" w:pos="9026"/>
        <w:tab w:val="left" w:pos="7125"/>
      </w:tabs>
      <w:jc w:val="left"/>
      <w:rPr>
        <w:color w:val="00B0F0"/>
      </w:rPr>
    </w:pPr>
    <w:r>
      <w:tab/>
    </w:r>
  </w:p>
  <w:p w14:paraId="08468457"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826F1" w14:textId="77777777" w:rsidR="00D20326" w:rsidRDefault="00D20326">
      <w:pPr>
        <w:spacing w:after="0" w:line="240" w:lineRule="auto"/>
      </w:pPr>
      <w:r>
        <w:separator/>
      </w:r>
    </w:p>
  </w:footnote>
  <w:footnote w:type="continuationSeparator" w:id="0">
    <w:p w14:paraId="0676D242" w14:textId="77777777" w:rsidR="00D20326" w:rsidRDefault="00D20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4502E5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5"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0"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2"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5"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F742A"/>
    <w:multiLevelType w:val="hybridMultilevel"/>
    <w:tmpl w:val="F3A80A5E"/>
    <w:lvl w:ilvl="0" w:tplc="5FB062B4">
      <w:start w:val="1"/>
      <w:numFmt w:val="lowerLetter"/>
      <w:pStyle w:val="Titre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9"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1"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4"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9"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0"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1"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3764A16"/>
    <w:multiLevelType w:val="hybridMultilevel"/>
    <w:tmpl w:val="CB422B24"/>
    <w:lvl w:ilvl="0" w:tplc="7F3A53A2">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3"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4"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93C86"/>
    <w:multiLevelType w:val="hybridMultilevel"/>
    <w:tmpl w:val="4E9C4350"/>
    <w:lvl w:ilvl="0" w:tplc="4E0EFB9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16cid:durableId="1757360434">
    <w:abstractNumId w:val="25"/>
  </w:num>
  <w:num w:numId="2" w16cid:durableId="1188517597">
    <w:abstractNumId w:val="8"/>
  </w:num>
  <w:num w:numId="3" w16cid:durableId="598101825">
    <w:abstractNumId w:val="0"/>
  </w:num>
  <w:num w:numId="4" w16cid:durableId="1312634690">
    <w:abstractNumId w:val="1"/>
  </w:num>
  <w:num w:numId="5" w16cid:durableId="117071274">
    <w:abstractNumId w:val="38"/>
  </w:num>
  <w:num w:numId="6" w16cid:durableId="368065756">
    <w:abstractNumId w:val="20"/>
  </w:num>
  <w:num w:numId="7" w16cid:durableId="1732072625">
    <w:abstractNumId w:val="37"/>
  </w:num>
  <w:num w:numId="8" w16cid:durableId="1362852255">
    <w:abstractNumId w:val="24"/>
  </w:num>
  <w:num w:numId="9" w16cid:durableId="1039550807">
    <w:abstractNumId w:val="20"/>
    <w:lvlOverride w:ilvl="0">
      <w:startOverride w:val="1"/>
    </w:lvlOverride>
  </w:num>
  <w:num w:numId="10" w16cid:durableId="2032761407">
    <w:abstractNumId w:val="3"/>
  </w:num>
  <w:num w:numId="11" w16cid:durableId="1807039440">
    <w:abstractNumId w:val="14"/>
  </w:num>
  <w:num w:numId="12" w16cid:durableId="414667744">
    <w:abstractNumId w:val="10"/>
  </w:num>
  <w:num w:numId="13" w16cid:durableId="372119470">
    <w:abstractNumId w:val="7"/>
  </w:num>
  <w:num w:numId="14" w16cid:durableId="980770550">
    <w:abstractNumId w:val="34"/>
  </w:num>
  <w:num w:numId="15" w16cid:durableId="12348242">
    <w:abstractNumId w:val="22"/>
  </w:num>
  <w:num w:numId="16" w16cid:durableId="967859337">
    <w:abstractNumId w:val="15"/>
  </w:num>
  <w:num w:numId="17" w16cid:durableId="302127792">
    <w:abstractNumId w:val="35"/>
  </w:num>
  <w:num w:numId="18" w16cid:durableId="641546440">
    <w:abstractNumId w:val="17"/>
  </w:num>
  <w:num w:numId="19" w16cid:durableId="2139105641">
    <w:abstractNumId w:val="23"/>
  </w:num>
  <w:num w:numId="20" w16cid:durableId="2032805327">
    <w:abstractNumId w:val="19"/>
  </w:num>
  <w:num w:numId="21" w16cid:durableId="14557837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2120443">
    <w:abstractNumId w:val="18"/>
  </w:num>
  <w:num w:numId="23" w16cid:durableId="1522085865">
    <w:abstractNumId w:val="5"/>
  </w:num>
  <w:num w:numId="24" w16cid:durableId="1901936915">
    <w:abstractNumId w:val="26"/>
  </w:num>
  <w:num w:numId="25" w16cid:durableId="1923370027">
    <w:abstractNumId w:val="13"/>
  </w:num>
  <w:num w:numId="26" w16cid:durableId="1444031023">
    <w:abstractNumId w:val="31"/>
  </w:num>
  <w:num w:numId="27" w16cid:durableId="783840946">
    <w:abstractNumId w:val="6"/>
  </w:num>
  <w:num w:numId="28" w16cid:durableId="1861967597">
    <w:abstractNumId w:val="29"/>
  </w:num>
  <w:num w:numId="29" w16cid:durableId="1057976637">
    <w:abstractNumId w:val="11"/>
  </w:num>
  <w:num w:numId="30" w16cid:durableId="1219778873">
    <w:abstractNumId w:val="27"/>
  </w:num>
  <w:num w:numId="31" w16cid:durableId="714279635">
    <w:abstractNumId w:val="33"/>
  </w:num>
  <w:num w:numId="32" w16cid:durableId="201788572">
    <w:abstractNumId w:val="28"/>
  </w:num>
  <w:num w:numId="33" w16cid:durableId="1586458677">
    <w:abstractNumId w:val="4"/>
  </w:num>
  <w:num w:numId="34" w16cid:durableId="1637948255">
    <w:abstractNumId w:val="30"/>
  </w:num>
  <w:num w:numId="35" w16cid:durableId="649284419">
    <w:abstractNumId w:val="21"/>
  </w:num>
  <w:num w:numId="36" w16cid:durableId="1721900704">
    <w:abstractNumId w:val="9"/>
  </w:num>
  <w:num w:numId="37" w16cid:durableId="339360265">
    <w:abstractNumId w:val="12"/>
  </w:num>
  <w:num w:numId="38" w16cid:durableId="1763642807">
    <w:abstractNumId w:val="36"/>
  </w:num>
  <w:num w:numId="39" w16cid:durableId="1914854842">
    <w:abstractNumId w:val="32"/>
  </w:num>
  <w:num w:numId="40" w16cid:durableId="1472402402">
    <w:abstractNumId w:val="16"/>
  </w:num>
  <w:num w:numId="41" w16cid:durableId="1267925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5A"/>
    <w:rsid w:val="00690A5A"/>
    <w:rsid w:val="00725ED6"/>
    <w:rsid w:val="00AD3C44"/>
    <w:rsid w:val="00D20326"/>
    <w:rsid w:val="00F30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A5F3"/>
  <w15:docId w15:val="{6AD3999D-2E6A-48A6-93A4-21F19255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BA4AD2"/>
    <w:pPr>
      <w:numPr>
        <w:numId w:val="38"/>
      </w:numPr>
      <w:pBdr>
        <w:top w:val="single" w:sz="8" w:space="1" w:color="auto"/>
        <w:bottom w:val="thinThickSmallGap" w:sz="24" w:space="1" w:color="auto"/>
      </w:pBdr>
      <w:shd w:val="clear" w:color="auto" w:fill="DEEAF6" w:themeFill="accent5" w:themeFillTint="33"/>
      <w:spacing w:before="300" w:after="4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type="paragraph" w:styleId="Titre2">
    <w:name w:val="heading 2"/>
    <w:basedOn w:val="Titre3"/>
    <w:link w:val="Titre2Car"/>
    <w:uiPriority w:val="9"/>
    <w:unhideWhenUsed/>
    <w:qFormat/>
    <w:rsid w:val="00E120C6"/>
    <w:pPr>
      <w:numPr>
        <w:numId w:val="39"/>
      </w:numPr>
      <w:pBdr>
        <w:bottom w:val="single" w:sz="8" w:space="1" w:color="00B0F0"/>
      </w:pBdr>
      <w:outlineLvl w:val="1"/>
    </w:pPr>
    <w:rPr>
      <w:i w:val="0"/>
      <w:smallCaps w:val="0"/>
      <w:sz w:val="32"/>
      <w:szCs w:val="28"/>
    </w:rPr>
  </w:style>
  <w:style w:type="paragraph" w:styleId="Titre3">
    <w:name w:val="heading 3"/>
    <w:basedOn w:val="Titre4"/>
    <w:link w:val="Titre3Car"/>
    <w:uiPriority w:val="9"/>
    <w:unhideWhenUsed/>
    <w:qFormat/>
    <w:rsid w:val="00A214C2"/>
    <w:pPr>
      <w:numPr>
        <w:numId w:val="40"/>
      </w:numPr>
      <w:outlineLvl w:val="2"/>
    </w:pPr>
    <w:rPr>
      <w:smallCaps/>
      <w:spacing w:val="5"/>
      <w:sz w:val="28"/>
      <w:szCs w:val="24"/>
    </w:rPr>
  </w:style>
  <w:style w:type="paragraph" w:styleId="Titre4">
    <w:name w:val="heading 4"/>
    <w:basedOn w:val="Titre5"/>
    <w:link w:val="Titre4Car"/>
    <w:uiPriority w:val="9"/>
    <w:unhideWhenUsed/>
    <w:qFormat/>
    <w:rsid w:val="002B1011"/>
    <w:pPr>
      <w:pBdr>
        <w:top w:val="none" w:sz="0" w:space="0" w:color="auto"/>
        <w:left w:val="none" w:sz="0" w:space="0" w:color="auto"/>
        <w:bottom w:val="none" w:sz="0" w:space="0" w:color="auto"/>
        <w:right w:val="none" w:sz="0" w:space="0" w:color="auto"/>
      </w:pBdr>
      <w:spacing w:before="120" w:after="120"/>
      <w:ind w:left="1418"/>
      <w:jc w:val="left"/>
      <w:outlineLvl w:val="3"/>
    </w:pPr>
    <w:rPr>
      <w:i/>
      <w:iCs/>
      <w:smallCaps w:val="0"/>
      <w:color w:val="00B0F0"/>
      <w:sz w:val="24"/>
    </w:rPr>
  </w:style>
  <w:style w:type="paragraph" w:styleId="Titre5">
    <w:name w:val="heading 5"/>
    <w:basedOn w:val="Normal"/>
    <w:next w:val="Normal"/>
    <w:link w:val="Titre5Car"/>
    <w:autoRedefine/>
    <w:uiPriority w:val="9"/>
    <w:unhideWhenUsed/>
    <w:qFormat/>
    <w:rsid w:val="00C94AE7"/>
    <w:pPr>
      <w:pBdr>
        <w:top w:val="single" w:sz="4" w:space="1" w:color="auto"/>
        <w:left w:val="single" w:sz="4" w:space="4" w:color="auto"/>
        <w:bottom w:val="single" w:sz="8" w:space="1" w:color="auto"/>
        <w:right w:val="single" w:sz="4" w:space="4" w:color="auto"/>
      </w:pBdr>
      <w:spacing w:after="0" w:line="240" w:lineRule="auto"/>
      <w:jc w:val="center"/>
      <w:outlineLvl w:val="4"/>
    </w:pPr>
    <w:rPr>
      <w:b/>
      <w:smallCaps/>
      <w:color w:val="2E74B5" w:themeColor="accent5" w:themeShade="BF"/>
      <w:spacing w:val="10"/>
      <w:sz w:val="44"/>
      <w:szCs w:val="22"/>
    </w:rPr>
  </w:style>
  <w:style w:type="paragraph" w:styleId="Titre6">
    <w:name w:val="heading 6"/>
    <w:basedOn w:val="Titre4"/>
    <w:next w:val="Titre7"/>
    <w:link w:val="Titre6Car"/>
    <w:uiPriority w:val="9"/>
    <w:semiHidden/>
    <w:unhideWhenUsed/>
    <w:qFormat/>
    <w:rsid w:val="00392E99"/>
    <w:pPr>
      <w:spacing w:line="360" w:lineRule="auto"/>
      <w:ind w:left="0"/>
      <w:jc w:val="center"/>
      <w:outlineLvl w:val="5"/>
    </w:pPr>
    <w:rPr>
      <w:i w:val="0"/>
      <w:smallCaps/>
      <w:color w:val="2E74B5" w:themeColor="accent5" w:themeShade="BF"/>
      <w:spacing w:val="5"/>
      <w:sz w:val="28"/>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A25A77"/>
    <w:rPr>
      <w:rFonts w:ascii="Times New Roman" w:hAnsi="Times New Roman"/>
      <w:b/>
      <w:smallCaps/>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Titre2Car">
    <w:name w:val="Titre 2 Car"/>
    <w:basedOn w:val="Policepardfaut"/>
    <w:link w:val="Titre2"/>
    <w:uiPriority w:val="9"/>
    <w:rsid w:val="00AB3280"/>
    <w:rPr>
      <w:rFonts w:ascii="Palatino Linotype" w:hAnsi="Palatino Linotype"/>
      <w:b/>
      <w:iCs/>
      <w:color w:val="00B0F0"/>
      <w:spacing w:val="5"/>
      <w:sz w:val="32"/>
      <w:szCs w:val="28"/>
    </w:rPr>
  </w:style>
  <w:style w:type="character" w:customStyle="1" w:styleId="Titre3Car">
    <w:name w:val="Titre 3 Car"/>
    <w:basedOn w:val="Policepardfaut"/>
    <w:link w:val="Titre3"/>
    <w:uiPriority w:val="9"/>
    <w:rsid w:val="002B1011"/>
    <w:rPr>
      <w:rFonts w:ascii="Times New Roman" w:hAnsi="Times New Roman"/>
      <w:b/>
      <w:i/>
      <w:iCs/>
      <w:smallCaps/>
      <w:color w:val="00B0F0"/>
      <w:spacing w:val="5"/>
      <w:sz w:val="28"/>
      <w:szCs w:val="24"/>
    </w:rPr>
  </w:style>
  <w:style w:type="character" w:customStyle="1" w:styleId="Titre4Car">
    <w:name w:val="Titre 4 Car"/>
    <w:basedOn w:val="Policepardfaut"/>
    <w:link w:val="Titre4"/>
    <w:uiPriority w:val="9"/>
    <w:rsid w:val="002B1011"/>
    <w:rPr>
      <w:rFonts w:ascii="Times New Roman" w:hAnsi="Times New Roman"/>
      <w:b/>
      <w:i/>
      <w:iCs/>
      <w:color w:val="00B0F0"/>
      <w:spacing w:val="10"/>
      <w:sz w:val="24"/>
      <w:szCs w:val="22"/>
    </w:rPr>
  </w:style>
  <w:style w:type="character" w:customStyle="1" w:styleId="Titre5Car">
    <w:name w:val="Titre 5 Car"/>
    <w:basedOn w:val="Policepardfaut"/>
    <w:link w:val="Titre5"/>
    <w:uiPriority w:val="9"/>
    <w:rsid w:val="00C94AE7"/>
    <w:rPr>
      <w:rFonts w:ascii="Times New Roman" w:hAnsi="Times New Roman"/>
      <w:b/>
      <w:smallCaps/>
      <w:color w:val="2E74B5" w:themeColor="accent5" w:themeShade="BF"/>
      <w:spacing w:val="10"/>
      <w:sz w:val="44"/>
      <w:szCs w:val="22"/>
    </w:rPr>
  </w:style>
  <w:style w:type="character" w:customStyle="1" w:styleId="Titre6Car">
    <w:name w:val="Titre 6 Car"/>
    <w:basedOn w:val="Policepardfaut"/>
    <w:link w:val="Titre6"/>
    <w:uiPriority w:val="9"/>
    <w:semiHidden/>
    <w:rsid w:val="00392E99"/>
    <w:rPr>
      <w:rFonts w:ascii="Times New Roman" w:hAnsi="Times New Roman"/>
      <w:b/>
      <w:iCs/>
      <w:smallCaps/>
      <w:color w:val="2E74B5" w:themeColor="accent5" w:themeShade="BF"/>
      <w:spacing w:val="5"/>
      <w:sz w:val="28"/>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basedOn w:val="Normal"/>
    <w:next w:val="Normal"/>
    <w:link w:val="Sous-titreCar"/>
    <w:uiPriority w:val="11"/>
    <w:qFormat/>
    <w:rsid w:val="00EA6DD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A6DD7"/>
    <w:rPr>
      <w:rFonts w:asciiTheme="majorHAnsi" w:eastAsiaTheme="majorEastAsia" w:hAnsiTheme="majorHAnsi" w:cstheme="majorBidi"/>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Accentuationlgre">
    <w:name w:val="Subtle Emphasis"/>
    <w:uiPriority w:val="19"/>
    <w:qFormat/>
    <w:rsid w:val="00EA6DD7"/>
    <w:rPr>
      <w:i/>
      <w:iCs/>
    </w:rPr>
  </w:style>
  <w:style w:type="character" w:styleId="Accentuationintense">
    <w:name w:val="Intense Emphasis"/>
    <w:uiPriority w:val="21"/>
    <w:qFormat/>
    <w:rsid w:val="00EA6DD7"/>
    <w:rPr>
      <w:b/>
      <w:bCs/>
      <w:i/>
      <w:iCs/>
      <w:color w:val="70AD47" w:themeColor="accent6"/>
      <w:spacing w:val="10"/>
    </w:rPr>
  </w:style>
  <w:style w:type="character" w:styleId="Rfrencelgr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M3">
    <w:name w:val="toc 3"/>
    <w:basedOn w:val="Normal"/>
    <w:next w:val="Normal"/>
    <w:autoRedefine/>
    <w:uiPriority w:val="39"/>
    <w:unhideWhenUsed/>
    <w:rsid w:val="00725E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25</Pages>
  <Words>4440</Words>
  <Characters>24426</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 SOMA</cp:lastModifiedBy>
  <cp:revision>2</cp:revision>
  <dcterms:created xsi:type="dcterms:W3CDTF">2025-05-13T00:22:00Z</dcterms:created>
  <dcterms:modified xsi:type="dcterms:W3CDTF">2025-05-13T00:24:00Z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