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Rapport</w:t>
      </w:r>
      <w:r>
        <w:t xml:space="preserve"> </w:t>
      </w:r>
      <w:r>
        <w:t xml:space="preserve">d’Analyse</w:t>
      </w:r>
      <w:r>
        <w:t xml:space="preserve"> </w:t>
      </w:r>
      <w:r>
        <w:t xml:space="preserve">de</w:t>
      </w:r>
      <w:r>
        <w:t xml:space="preserve"> </w:t>
      </w:r>
      <w:r>
        <w:t xml:space="preserve">l’examen</w:t>
      </w:r>
      <w:r>
        <w:t xml:space="preserve"> </w:t>
      </w:r>
      <w:r>
        <w:t xml:space="preserve">de</w:t>
      </w:r>
      <w:r>
        <w:t xml:space="preserve"> </w:t>
      </w:r>
      <w:r>
        <w:t xml:space="preserve">Projet</w:t>
      </w:r>
      <w:r>
        <w:t xml:space="preserve"> </w:t>
      </w:r>
      <w:r>
        <w:t xml:space="preserve">Statistiques</w:t>
      </w:r>
      <w:r>
        <w:t xml:space="preserve"> </w:t>
      </w:r>
      <w:r>
        <w:t xml:space="preserve">avc</w:t>
      </w:r>
      <w:r>
        <w:t xml:space="preserve"> </w:t>
      </w:r>
      <w:r>
        <w:t xml:space="preserve">R</w:t>
      </w:r>
    </w:p>
    <w:p>
      <w:pPr>
        <w:pStyle w:val="Author"/>
      </w:pPr>
      <w:r>
        <w:t xml:space="preserve">Ahmadou</w:t>
      </w:r>
      <w:r>
        <w:t xml:space="preserve"> </w:t>
      </w:r>
      <w:r>
        <w:t xml:space="preserve">Niass</w:t>
      </w:r>
    </w:p>
    <w:sdt>
      <w:sdtPr>
        <w:docPartObj>
          <w:docPartGallery w:val="Table of Contents"/>
          <w:docPartUnique/>
        </w:docPartObj>
      </w:sdtPr>
      <w:sdtContent>
        <w:p>
          <w:pPr>
            <w:pStyle w:val="En-ttedetabledesmatires"/>
          </w:pPr>
          <w:r>
            <w:t xml:space="preserve">Table of Contents</w:t>
          </w:r>
        </w:p>
        <w:p>
          <w:r>
            <w:fldChar w:fldCharType="begin" w:dirty="true"/>
            <w:instrText xml:space="preserve">TOC \o "1-3" \h \z \u</w:instrText>
            <w:fldChar w:fldCharType="separate"/>
            <w:fldChar w:fldCharType="end"/>
          </w:r>
        </w:p>
      </w:sdtContent>
    </w:sdt>
    <w:bookmarkStart w:id="30" w:name="X7e8b79f54cecca4bf4f625ea3748cb5c1162e0e"/>
    <w:p>
      <w:pPr>
        <w:pStyle w:val="Titre1"/>
      </w:pPr>
      <w:r>
        <w:t xml:space="preserve">Analyse de consistence des bases de données:</w:t>
      </w:r>
    </w:p>
    <w:bookmarkStart w:id="29" w:name="X5f503f365f89345a1d3bcf80a2b7c78dccdf000"/>
    <w:p>
      <w:pPr>
        <w:pStyle w:val="Titre2"/>
      </w:pPr>
      <w:r>
        <w:rPr>
          <w:b/>
          <w:bCs/>
        </w:rPr>
        <w:t xml:space="preserve">Méthodologie pour l’Analyse de Consistance des Bases de Données</w:t>
      </w:r>
    </w:p>
    <w:p>
      <w:pPr>
        <w:pStyle w:val="Normal"/>
      </w:pPr>
      <w:r>
        <w:t xml:space="preserve">Dans cette analyse, nous avons développé une fonction</w:t>
      </w:r>
      <w:r>
        <w:t xml:space="preserve"> </w:t>
      </w:r>
      <w:r>
        <w:rPr>
          <w:rStyle w:val="VerbatimChar"/>
          <w:b/>
          <w:bCs/>
        </w:rPr>
        <w:t xml:space="preserve">analyse_base()</w:t>
      </w:r>
      <w:r>
        <w:t xml:space="preserve"> </w:t>
      </w:r>
      <w:r>
        <w:t xml:space="preserve">pour automatiser la vérification complète de la qualité des données pour les deux bases</w:t>
      </w:r>
      <w:r>
        <w:t xml:space="preserve"> </w:t>
      </w:r>
      <w:r>
        <w:rPr>
          <w:rStyle w:val="VerbatimChar"/>
          <w:b/>
          <w:bCs/>
        </w:rPr>
        <w:t xml:space="preserve">base_principale</w:t>
      </w:r>
      <w:r>
        <w:t xml:space="preserve"> </w:t>
      </w:r>
      <w:r>
        <w:t xml:space="preserve">et</w:t>
      </w:r>
      <w:r>
        <w:t xml:space="preserve"> </w:t>
      </w:r>
      <w:r>
        <w:rPr>
          <w:rStyle w:val="VerbatimChar"/>
          <w:b/>
          <w:bCs/>
        </w:rPr>
        <w:t xml:space="preserve">base_mad</w:t>
      </w:r>
      <w:r>
        <w:t xml:space="preserve">. L’objectif est de s’assurer que les données sont cohérentes, complètes et prêtes pour des analyses statistiques plus avancées. Voici les étapes suivies :</w:t>
      </w:r>
    </w:p>
    <w:p>
      <w:r>
        <w:pict>
          <v:rect style="width:0;height:1.5pt" o:hralign="center" o:hrstd="t" o:hr="t"/>
        </w:pict>
      </w:r>
    </w:p>
    <w:bookmarkStart w:id="20" w:name="chargement-des-données"/>
    <w:p>
      <w:pPr>
        <w:pStyle w:val="Titre3"/>
      </w:pPr>
      <w:r>
        <w:rPr>
          <w:b/>
          <w:bCs/>
        </w:rPr>
        <w:t xml:space="preserve">1. Chargement des Données</w:t>
      </w:r>
    </w:p>
    <w:p>
      <w:pPr>
        <w:pStyle w:val="Normal"/>
      </w:pPr>
      <w:r>
        <w:t xml:space="preserve">Les deux bases ont été importées à partir de fichiers</w:t>
      </w:r>
      <w:r>
        <w:t xml:space="preserve"> </w:t>
      </w:r>
      <w:r>
        <w:rPr>
          <w:b/>
          <w:bCs/>
        </w:rPr>
        <w:t xml:space="preserve">Stata</w:t>
      </w:r>
      <w:r>
        <w:t xml:space="preserve"> </w:t>
      </w:r>
      <w:r>
        <w:t xml:space="preserve">(</w:t>
      </w:r>
      <w:r>
        <w:rPr>
          <w:rStyle w:val="VerbatimChar"/>
        </w:rPr>
        <w:t xml:space="preserve">.dta</w:t>
      </w:r>
      <w:r>
        <w:t xml:space="preserve">) à l’aide du package</w:t>
      </w:r>
      <w:r>
        <w:t xml:space="preserve"> </w:t>
      </w:r>
      <w:r>
        <w:rPr>
          <w:rStyle w:val="VerbatimChar"/>
          <w:b/>
          <w:bCs/>
        </w:rPr>
        <w:t xml:space="preserve">haven</w:t>
      </w:r>
      <w:r>
        <w:t xml:space="preserve">, qui permet de conserver les labels et formats spécifiques des fichiers Stata. Cette approche garantit que les métadonnées des variables sont préservées, ce qui est essentiel pour une analyse correcte.</w:t>
      </w:r>
    </w:p>
    <w:p>
      <w:r>
        <w:pict>
          <v:rect style="width:0;height:1.5pt" o:hralign="center" o:hrstd="t" o:hr="t"/>
        </w:pict>
      </w:r>
    </w:p>
    <w:bookmarkEnd w:id="20"/>
    <w:bookmarkStart w:id="21" w:name="nettoyage-des-noms-de-variables"/>
    <w:p>
      <w:pPr>
        <w:pStyle w:val="Titre3"/>
      </w:pPr>
      <w:r>
        <w:rPr>
          <w:b/>
          <w:bCs/>
        </w:rPr>
        <w:t xml:space="preserve">2. Nettoyage des Noms de Variables</w:t>
      </w:r>
    </w:p>
    <w:p>
      <w:pPr>
        <w:pStyle w:val="Normal"/>
      </w:pPr>
      <w:r>
        <w:t xml:space="preserve">Pour garantir la cohérence des colonnes entre les deux bases, les noms des variables ont été normalisés avec</w:t>
      </w:r>
      <w:r>
        <w:t xml:space="preserve"> </w:t>
      </w:r>
      <w:r>
        <w:rPr>
          <w:rStyle w:val="VerbatimChar"/>
          <w:b/>
          <w:bCs/>
        </w:rPr>
        <w:t xml:space="preserve">clean_names()</w:t>
      </w:r>
      <w:r>
        <w:t xml:space="preserve"> </w:t>
      </w:r>
      <w:r>
        <w:t xml:space="preserve">du package</w:t>
      </w:r>
      <w:r>
        <w:t xml:space="preserve"> </w:t>
      </w:r>
      <w:r>
        <w:rPr>
          <w:rStyle w:val="VerbatimChar"/>
          <w:b/>
          <w:bCs/>
        </w:rPr>
        <w:t xml:space="preserve">janitor</w:t>
      </w:r>
      <w:r>
        <w:t xml:space="preserve">. Cette étape permet de transformer les noms en minuscules et de remplacer les espaces et caractères spéciaux, réduisant ainsi les risques d’erreurs lors des manipulations de données.</w:t>
      </w:r>
    </w:p>
    <w:p>
      <w:r>
        <w:pict>
          <v:rect style="width:0;height:1.5pt" o:hralign="center" o:hrstd="t" o:hr="t"/>
        </w:pict>
      </w:r>
    </w:p>
    <w:bookmarkEnd w:id="21"/>
    <w:bookmarkStart w:id="22" w:name="aperçu-des-données"/>
    <w:p>
      <w:pPr>
        <w:pStyle w:val="Titre3"/>
      </w:pPr>
      <w:r>
        <w:rPr>
          <w:b/>
          <w:bCs/>
        </w:rPr>
        <w:t xml:space="preserve">3. Aperçu des Données</w:t>
      </w:r>
    </w:p>
    <w:p>
      <w:pPr>
        <w:pStyle w:val="Normal"/>
      </w:pPr>
      <w:r>
        <w:t xml:space="preserve">Un aperçu des cinq premières lignes de chaque base a été généré pour vérifier la structure générale des données. Cette étape permet de détecter rapidement les erreurs de format, les incohérences potentielles et les types de données inattendus. Cela fournit également une vue rapide des premières observations pour chaque base.</w:t>
      </w:r>
    </w:p>
    <w:p>
      <w:r>
        <w:pict>
          <v:rect style="width:0;height:1.5pt" o:hralign="center" o:hrstd="t" o:hr="t"/>
        </w:pict>
      </w:r>
    </w:p>
    <w:bookmarkEnd w:id="22"/>
    <w:bookmarkStart w:id="23" w:name="dimensions-des-bases"/>
    <w:p>
      <w:pPr>
        <w:pStyle w:val="Titre3"/>
      </w:pPr>
      <w:r>
        <w:rPr>
          <w:b/>
          <w:bCs/>
        </w:rPr>
        <w:t xml:space="preserve">4. Dimensions des Bases</w:t>
      </w:r>
    </w:p>
    <w:p>
      <w:pPr>
        <w:pStyle w:val="Normal"/>
      </w:pPr>
      <w:r>
        <w:t xml:space="preserve">Les dimensions de chaque base, c’est-à-dire le</w:t>
      </w:r>
      <w:r>
        <w:t xml:space="preserve"> </w:t>
      </w:r>
      <w:r>
        <w:rPr>
          <w:b/>
          <w:bCs/>
        </w:rPr>
        <w:t xml:space="preserve">nombre de lignes</w:t>
      </w:r>
      <w:r>
        <w:t xml:space="preserve"> </w:t>
      </w:r>
      <w:r>
        <w:t xml:space="preserve">(observations) et le</w:t>
      </w:r>
      <w:r>
        <w:t xml:space="preserve"> </w:t>
      </w:r>
      <w:r>
        <w:rPr>
          <w:b/>
          <w:bCs/>
        </w:rPr>
        <w:t xml:space="preserve">nombre de colonnes</w:t>
      </w:r>
      <w:r>
        <w:t xml:space="preserve"> </w:t>
      </w:r>
      <w:r>
        <w:t xml:space="preserve">(variables), ont été calculées pour avoir une idée de la taille des bases et détecter d’éventuelles anomalies comme des lignes vides, des colonnes dupliquées ou des erreurs de fusion.</w:t>
      </w:r>
    </w:p>
    <w:p>
      <w:r>
        <w:pict>
          <v:rect style="width:0;height:1.5pt" o:hralign="center" o:hrstd="t" o:hr="t"/>
        </w:pict>
      </w:r>
    </w:p>
    <w:bookmarkEnd w:id="23"/>
    <w:bookmarkStart w:id="24" w:name="informations-sur-les-colonnes"/>
    <w:p>
      <w:pPr>
        <w:pStyle w:val="Titre3"/>
      </w:pPr>
      <w:r>
        <w:rPr>
          <w:b/>
          <w:bCs/>
        </w:rPr>
        <w:t xml:space="preserve">5. Informations sur les Colonnes</w:t>
      </w:r>
    </w:p>
    <w:p>
      <w:pPr>
        <w:pStyle w:val="Normal"/>
      </w:pPr>
      <w:r>
        <w:t xml:space="preserve">Pour chaque base, un tableau récapitulatif des colonnes a été créé, incluant :</w:t>
      </w:r>
    </w:p>
    <w:p>
      <w:pPr>
        <w:pStyle w:val="Compact"/>
        <w:numPr>
          <w:ilvl w:val="0"/>
          <w:numId w:val="1001"/>
        </w:numPr>
      </w:pPr>
      <w:r>
        <w:t xml:space="preserve">Le</w:t>
      </w:r>
      <w:r>
        <w:t xml:space="preserve"> </w:t>
      </w:r>
      <w:r>
        <w:rPr>
          <w:b/>
          <w:bCs/>
        </w:rPr>
        <w:t xml:space="preserve">nom des variables</w:t>
      </w:r>
    </w:p>
    <w:p>
      <w:pPr>
        <w:pStyle w:val="Compact"/>
        <w:numPr>
          <w:ilvl w:val="0"/>
          <w:numId w:val="1001"/>
        </w:numPr>
      </w:pPr>
      <w:r>
        <w:t xml:space="preserve">Le</w:t>
      </w:r>
      <w:r>
        <w:t xml:space="preserve"> </w:t>
      </w:r>
      <w:r>
        <w:rPr>
          <w:b/>
          <w:bCs/>
        </w:rPr>
        <w:t xml:space="preserve">type des données</w:t>
      </w:r>
      <w:r>
        <w:t xml:space="preserve"> </w:t>
      </w:r>
      <w:r>
        <w:t xml:space="preserve">(</w:t>
      </w:r>
      <w:r>
        <w:rPr>
          <w:rStyle w:val="VerbatimChar"/>
        </w:rPr>
        <w:t xml:space="preserve">numeric</w:t>
      </w:r>
      <w:r>
        <w:t xml:space="preserve">,</w:t>
      </w:r>
      <w:r>
        <w:t xml:space="preserve"> </w:t>
      </w:r>
      <w:r>
        <w:rPr>
          <w:rStyle w:val="VerbatimChar"/>
        </w:rPr>
        <w:t xml:space="preserve">character</w:t>
      </w:r>
      <w:r>
        <w:t xml:space="preserve">,</w:t>
      </w:r>
      <w:r>
        <w:t xml:space="preserve"> </w:t>
      </w:r>
      <w:r>
        <w:rPr>
          <w:rStyle w:val="VerbatimChar"/>
        </w:rPr>
        <w:t xml:space="preserve">factor</w:t>
      </w:r>
      <w:r>
        <w:t xml:space="preserve">,</w:t>
      </w:r>
      <w:r>
        <w:t xml:space="preserve"> </w:t>
      </w:r>
      <w:r>
        <w:rPr>
          <w:rStyle w:val="VerbatimChar"/>
        </w:rPr>
        <w:t xml:space="preserve">labelled</w:t>
      </w:r>
      <w:r>
        <w:t xml:space="preserve">, etc.)</w:t>
      </w:r>
    </w:p>
    <w:p>
      <w:pPr>
        <w:pStyle w:val="Compact"/>
        <w:numPr>
          <w:ilvl w:val="0"/>
          <w:numId w:val="1001"/>
        </w:numPr>
      </w:pPr>
      <w:r>
        <w:t xml:space="preserve">Le</w:t>
      </w:r>
      <w:r>
        <w:t xml:space="preserve"> </w:t>
      </w:r>
      <w:r>
        <w:rPr>
          <w:b/>
          <w:bCs/>
        </w:rPr>
        <w:t xml:space="preserve">nombre de valeurs manquantes</w:t>
      </w:r>
      <w:r>
        <w:t xml:space="preserve"> </w:t>
      </w:r>
      <w:r>
        <w:t xml:space="preserve">par colonne</w:t>
      </w:r>
    </w:p>
    <w:p>
      <w:pPr>
        <w:pStyle w:val="Compact"/>
        <w:numPr>
          <w:ilvl w:val="0"/>
          <w:numId w:val="1001"/>
        </w:numPr>
      </w:pPr>
      <w:r>
        <w:t xml:space="preserve">Le</w:t>
      </w:r>
      <w:r>
        <w:t xml:space="preserve"> </w:t>
      </w:r>
      <w:r>
        <w:rPr>
          <w:b/>
          <w:bCs/>
        </w:rPr>
        <w:t xml:space="preserve">pourcentage de valeurs manquantes</w:t>
      </w:r>
    </w:p>
    <w:p>
      <w:pPr>
        <w:pStyle w:val="Normal"/>
      </w:pPr>
      <w:r>
        <w:t xml:space="preserve">Cette étape est cruciale pour identifier les variables problématiques avant de procéder à l’analyse statistique et pour évaluer la qualité des données.</w:t>
      </w:r>
    </w:p>
    <w:p>
      <w:r>
        <w:pict>
          <v:rect style="width:0;height:1.5pt" o:hralign="center" o:hrstd="t" o:hr="t"/>
        </w:pict>
      </w:r>
    </w:p>
    <w:bookmarkEnd w:id="24"/>
    <w:bookmarkStart w:id="25" w:name="détection-des-doublons"/>
    <w:p>
      <w:pPr>
        <w:pStyle w:val="Titre3"/>
      </w:pPr>
      <w:r>
        <w:rPr>
          <w:b/>
          <w:bCs/>
        </w:rPr>
        <w:t xml:space="preserve">6. Détection des Doublons</w:t>
      </w:r>
    </w:p>
    <w:p>
      <w:pPr>
        <w:pStyle w:val="Normal"/>
      </w:pPr>
      <w:r>
        <w:t xml:space="preserve">Le nombre total de</w:t>
      </w:r>
      <w:r>
        <w:t xml:space="preserve"> </w:t>
      </w:r>
      <w:r>
        <w:rPr>
          <w:b/>
          <w:bCs/>
        </w:rPr>
        <w:t xml:space="preserve">doublons</w:t>
      </w:r>
      <w:r>
        <w:t xml:space="preserve"> </w:t>
      </w:r>
      <w:r>
        <w:t xml:space="preserve">a été calculé pour chaque base. Les doublons peuvent indiquer des erreurs de saisie, des erreurs lors de la fusion de plusieurs bases de données ou des entrées répétées qui doivent être corrigées avant toute analyse.</w:t>
      </w:r>
    </w:p>
    <w:p>
      <w:r>
        <w:pict>
          <v:rect style="width:0;height:1.5pt" o:hralign="center" o:hrstd="t" o:hr="t"/>
        </w:pict>
      </w:r>
    </w:p>
    <w:bookmarkEnd w:id="25"/>
    <w:bookmarkStart w:id="26" w:name="X3da59c10f474b91c63387aee8337b862c59b60e"/>
    <w:p>
      <w:pPr>
        <w:pStyle w:val="Titre3"/>
      </w:pPr>
      <w:r>
        <w:rPr>
          <w:b/>
          <w:bCs/>
        </w:rPr>
        <w:t xml:space="preserve">7. Identification des Valeurs Aberrantes (IQR)</w:t>
      </w:r>
    </w:p>
    <w:p>
      <w:pPr>
        <w:pStyle w:val="Normal"/>
      </w:pPr>
      <w:r>
        <w:t xml:space="preserve">Pour chaque variable numérique, les</w:t>
      </w:r>
      <w:r>
        <w:t xml:space="preserve"> </w:t>
      </w:r>
      <w:r>
        <w:rPr>
          <w:b/>
          <w:bCs/>
        </w:rPr>
        <w:t xml:space="preserve">valeurs aberrantes</w:t>
      </w:r>
      <w:r>
        <w:t xml:space="preserve"> </w:t>
      </w:r>
      <w:r>
        <w:t xml:space="preserve">ont été détectées en utilisant la méthode de l’</w:t>
      </w:r>
      <w:r>
        <w:rPr>
          <w:b/>
          <w:bCs/>
        </w:rPr>
        <w:t xml:space="preserve">IQR (Interquartile Range)</w:t>
      </w:r>
      <w:r>
        <w:t xml:space="preserve">. Cette méthode identifie les valeurs anormalement basses ou élevées en se basant sur les 25e (Q1) et 75e (Q3) percentiles :</w:t>
      </w:r>
    </w:p>
    <w:p>
      <w:pPr>
        <w:pStyle w:val="Compact"/>
        <w:numPr>
          <w:ilvl w:val="0"/>
          <w:numId w:val="1002"/>
        </w:numPr>
      </w:pPr>
      <w:r>
        <w:rPr>
          <w:b/>
          <w:bCs/>
        </w:rPr>
        <w:t xml:space="preserve">Limite inférieure</w:t>
      </w:r>
      <w:r>
        <w:t xml:space="preserve"> </w:t>
      </w:r>
      <w:r>
        <w:t xml:space="preserve">:</w:t>
      </w:r>
      <w:r>
        <w:t xml:space="preserve"> </w:t>
      </w:r>
      <m:oMath>
        <m:r>
          <m:t>Q</m:t>
        </m:r>
        <m:r>
          <m:t>1</m:t>
        </m:r>
        <m:r>
          <m:rPr>
            <m:sty m:val="p"/>
          </m:rPr>
          <m:t>−</m:t>
        </m:r>
        <m:r>
          <m:t>1.5</m:t>
        </m:r>
        <m:r>
          <m:rPr>
            <m:sty m:val="p"/>
          </m:rPr>
          <m:t>×</m:t>
        </m:r>
        <m:r>
          <m:t>I</m:t>
        </m:r>
        <m:r>
          <m:t>Q</m:t>
        </m:r>
        <m:r>
          <m:t>R</m:t>
        </m:r>
      </m:oMath>
    </w:p>
    <w:p>
      <w:pPr>
        <w:pStyle w:val="Compact"/>
        <w:numPr>
          <w:ilvl w:val="0"/>
          <w:numId w:val="1002"/>
        </w:numPr>
      </w:pPr>
      <w:r>
        <w:rPr>
          <w:b/>
          <w:bCs/>
        </w:rPr>
        <w:t xml:space="preserve">Limite supérieure</w:t>
      </w:r>
      <w:r>
        <w:t xml:space="preserve"> </w:t>
      </w:r>
      <w:r>
        <w:t xml:space="preserve">:</w:t>
      </w:r>
      <w:r>
        <w:t xml:space="preserve"> </w:t>
      </w:r>
      <m:oMath>
        <m:r>
          <m:t>Q</m:t>
        </m:r>
        <m:r>
          <m:t>3</m:t>
        </m:r>
        <m:r>
          <m:rPr>
            <m:sty m:val="p"/>
          </m:rPr>
          <m:t>+</m:t>
        </m:r>
        <m:r>
          <m:t>1.5</m:t>
        </m:r>
        <m:r>
          <m:rPr>
            <m:sty m:val="p"/>
          </m:rPr>
          <m:t>×</m:t>
        </m:r>
        <m:r>
          <m:t>I</m:t>
        </m:r>
        <m:r>
          <m:t>Q</m:t>
        </m:r>
        <m:r>
          <m:t>R</m:t>
        </m:r>
      </m:oMath>
    </w:p>
    <w:p>
      <w:pPr>
        <w:pStyle w:val="Normal"/>
      </w:pPr>
      <w:r>
        <w:t xml:space="preserve">Le nombre de valeurs aberrantes pour chaque variable a ensuite été compté et inclus dans le rapport final pour une inspection plus approfondie.</w:t>
      </w:r>
    </w:p>
    <w:p>
      <w:r>
        <w:pict>
          <v:rect style="width:0;height:1.5pt" o:hralign="center" o:hrstd="t" o:hr="t"/>
        </w:pict>
      </w:r>
    </w:p>
    <w:bookmarkEnd w:id="26"/>
    <w:bookmarkStart w:id="27" w:name="présentation-des-résultats"/>
    <w:p>
      <w:pPr>
        <w:pStyle w:val="Titre3"/>
      </w:pPr>
      <w:r>
        <w:rPr>
          <w:b/>
          <w:bCs/>
        </w:rPr>
        <w:t xml:space="preserve">8. Présentation des Résultats</w:t>
      </w:r>
    </w:p>
    <w:p>
      <w:pPr>
        <w:pStyle w:val="Normal"/>
      </w:pPr>
      <w:r>
        <w:t xml:space="preserve">Les résultats ont été présentés sous forme de tableaux stylisés avec</w:t>
      </w:r>
      <w:r>
        <w:t xml:space="preserve"> </w:t>
      </w:r>
      <w:r>
        <w:rPr>
          <w:rStyle w:val="VerbatimChar"/>
          <w:b/>
          <w:bCs/>
        </w:rPr>
        <w:t xml:space="preserve">gtsummary</w:t>
      </w:r>
      <w:r>
        <w:t xml:space="preserve"> </w:t>
      </w:r>
      <w:r>
        <w:t xml:space="preserve">et</w:t>
      </w:r>
      <w:r>
        <w:t xml:space="preserve"> </w:t>
      </w:r>
      <w:r>
        <w:rPr>
          <w:rStyle w:val="VerbatimChar"/>
          <w:b/>
          <w:bCs/>
        </w:rPr>
        <w:t xml:space="preserve">flextable</w:t>
      </w:r>
      <w:r>
        <w:t xml:space="preserve">, incluant :</w:t>
      </w:r>
    </w:p>
    <w:p>
      <w:pPr>
        <w:pStyle w:val="Compact"/>
        <w:numPr>
          <w:ilvl w:val="0"/>
          <w:numId w:val="1003"/>
        </w:numPr>
      </w:pPr>
      <w:r>
        <w:rPr>
          <w:b/>
          <w:bCs/>
        </w:rPr>
        <w:t xml:space="preserve">Aperçu des premières lignes</w:t>
      </w:r>
      <w:r>
        <w:t xml:space="preserve"> </w:t>
      </w:r>
      <w:r>
        <w:t xml:space="preserve">: Pour vérifier rapidement la structure des données.</w:t>
      </w:r>
    </w:p>
    <w:p>
      <w:pPr>
        <w:pStyle w:val="Compact"/>
        <w:numPr>
          <w:ilvl w:val="0"/>
          <w:numId w:val="1003"/>
        </w:numPr>
      </w:pPr>
      <w:r>
        <w:rPr>
          <w:b/>
          <w:bCs/>
        </w:rPr>
        <w:t xml:space="preserve">Dimensions des bases</w:t>
      </w:r>
      <w:r>
        <w:t xml:space="preserve"> </w:t>
      </w:r>
      <w:r>
        <w:t xml:space="preserve">: Pour évaluer la taille des bases.</w:t>
      </w:r>
    </w:p>
    <w:p>
      <w:pPr>
        <w:pStyle w:val="Compact"/>
        <w:numPr>
          <w:ilvl w:val="0"/>
          <w:numId w:val="1003"/>
        </w:numPr>
      </w:pPr>
      <w:r>
        <w:rPr>
          <w:b/>
          <w:bCs/>
        </w:rPr>
        <w:t xml:space="preserve">Informations sur les colonnes</w:t>
      </w:r>
      <w:r>
        <w:t xml:space="preserve"> </w:t>
      </w:r>
      <w:r>
        <w:t xml:space="preserve">: Pour identifier les variables problématiques.</w:t>
      </w:r>
    </w:p>
    <w:p>
      <w:pPr>
        <w:pStyle w:val="Compact"/>
        <w:numPr>
          <w:ilvl w:val="0"/>
          <w:numId w:val="1003"/>
        </w:numPr>
      </w:pPr>
      <w:r>
        <w:rPr>
          <w:b/>
          <w:bCs/>
        </w:rPr>
        <w:t xml:space="preserve">Nombre de doublons</w:t>
      </w:r>
      <w:r>
        <w:t xml:space="preserve"> </w:t>
      </w:r>
      <w:r>
        <w:t xml:space="preserve">: Pour détecter les répétitions.</w:t>
      </w:r>
    </w:p>
    <w:p>
      <w:pPr>
        <w:pStyle w:val="Compact"/>
        <w:numPr>
          <w:ilvl w:val="0"/>
          <w:numId w:val="1003"/>
        </w:numPr>
      </w:pPr>
      <w:r>
        <w:rPr>
          <w:b/>
          <w:bCs/>
        </w:rPr>
        <w:t xml:space="preserve">Valeurs aberrantes (IQR)</w:t>
      </w:r>
      <w:r>
        <w:t xml:space="preserve"> </w:t>
      </w:r>
      <w:r>
        <w:t xml:space="preserve">: Pour repérer les valeurs anormales.</w:t>
      </w:r>
    </w:p>
    <w:p>
      <w:pPr>
        <w:pStyle w:val="Normal"/>
      </w:pPr>
      <w:r>
        <w:t xml:space="preserve">Les tables sont formatées avec un style professionnel pour assurer une présentation cohérente et esthétique des résultats, compatibles avec les rapports</w:t>
      </w:r>
      <w:r>
        <w:t xml:space="preserve"> </w:t>
      </w:r>
      <w:r>
        <w:rPr>
          <w:b/>
          <w:bCs/>
        </w:rPr>
        <w:t xml:space="preserve">Word</w:t>
      </w:r>
      <w:r>
        <w:t xml:space="preserve">.</w:t>
      </w:r>
    </w:p>
    <w:p>
      <w:r>
        <w:pict>
          <v:rect style="width:0;height:1.5pt" o:hralign="center" o:hrstd="t" o:hr="t"/>
        </w:pict>
      </w:r>
    </w:p>
    <w:bookmarkEnd w:id="27"/>
    <w:bookmarkStart w:id="28" w:name="allons-y-mainteneant-pour-la-pratique"/>
    <w:p>
      <w:pPr>
        <w:pStyle w:val="Titre3"/>
      </w:pPr>
      <w:r>
        <w:t xml:space="preserve">Allons y mainteneant pour la pratique :</w:t>
      </w:r>
    </w:p>
    <w:p>
      <w:pPr>
        <w:pStyle w:val="Normal"/>
      </w:pPr>
      <w:r>
        <w:t xml:space="preserve">Les bases de données analysées sont les suivantes :</w:t>
      </w:r>
    </w:p>
    <w:p>
      <w:pPr>
        <w:pStyle w:val="Corpsdetexte"/>
      </w:pPr>
      <w:r>
        <w:t xml:space="preserve">Base Principale (base_principale) Nombre de Lignes : 8 950</w:t>
      </w:r>
    </w:p>
    <w:p>
      <w:pPr>
        <w:pStyle w:val="Corpsdetexte"/>
      </w:pPr>
      <w:r>
        <w:t xml:space="preserve">Nombre de Colonnes : 108</w:t>
      </w:r>
    </w:p>
    <w:p>
      <w:pPr>
        <w:pStyle w:val="Corpsdetexte"/>
      </w:pPr>
      <w:r>
        <w:t xml:space="preserve">Nombre de Doublons : 0</w:t>
      </w:r>
    </w:p>
    <w:p>
      <w:pPr>
        <w:pStyle w:val="Corpsdetexte"/>
      </w:pPr>
      <w:r>
        <w:t xml:space="preserve">Base MAD (base_mad) Nombre de Lignes : 2 206</w:t>
      </w:r>
    </w:p>
    <w:p>
      <w:pPr>
        <w:pStyle w:val="Corpsdetexte"/>
      </w:pPr>
      <w:r>
        <w:t xml:space="preserve">Nombre de Colonnes : 28</w:t>
      </w:r>
    </w:p>
    <w:p>
      <w:pPr>
        <w:pStyle w:val="Corpsdetexte"/>
      </w:pPr>
      <w:r>
        <w:t xml:space="preserve">Nombre de Doublons : 1</w:t>
      </w:r>
    </w:p>
    <w:p>
      <w:pPr>
        <w:pStyle w:val="Corpsdetexte"/>
      </w:pPr>
      <w:r>
        <w:t xml:space="preserve">En résumé, la base principale est plus grande, avec un plus grand nombre de lignes et de colonnes, et ne contient aucun doublon, tandis que la base MAD est plus petite, avec 2 206 lignes et 28 colonnes, mais contient 1 doublon.</w:t>
      </w:r>
    </w:p>
    <w:bookmarkEnd w:id="28"/>
    <w:bookmarkEnd w:id="29"/>
    <w:bookmarkEnd w:id="30"/>
    <w:bookmarkStart w:id="63" w:name="X4ad41f3e4a0cda3b75da8985f8b37c4b76d246b"/>
    <w:p>
      <w:pPr>
        <w:pStyle w:val="Titre1"/>
      </w:pPr>
      <w:r>
        <w:t xml:space="preserve">II. Analyse des données et calcul d’indicateurs:</w:t>
      </w:r>
    </w:p>
    <w:p>
      <w:pPr>
        <w:pStyle w:val="Normal"/>
      </w:pPr>
      <w:r>
        <w:t xml:space="preserve">Cette analyse vise à explorer les caractéristiques socio-démographiques des ménages à partir de la base de données</w:t>
      </w:r>
      <w:r>
        <w:t xml:space="preserve"> </w:t>
      </w:r>
      <w:r>
        <w:rPr>
          <w:b/>
          <w:bCs/>
        </w:rPr>
        <w:t xml:space="preserve">Base Principale</w:t>
      </w:r>
      <w:r>
        <w:t xml:space="preserve">. Les étapes incluent l’importation des données, le nettoyage des doublons, l’exploration des caractéristiques des ménages et l’analyse des tendances démographiques.</w:t>
      </w:r>
    </w:p>
    <w:bookmarkStart w:id="31" w:name="statistiques-descriptives"/>
    <w:p>
      <w:pPr>
        <w:pStyle w:val="Titre2"/>
      </w:pPr>
      <w:r>
        <w:t xml:space="preserve">Statistiques descriptives</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Caractéristique</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Valeur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Taille des ménages, Mean (Moyenne) | SD (Ecart-type) | Min (Min) - Max (Max) | N =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 (Moyenne) | 12.90 (Ecart-type) | 0.00 (Min) - 352.00 (Max) | N = NA</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Globales sur les Ménages**</w:t>
      </w:r>
    </w:p>
    <w:tbl xmlns:w14="http://schemas.microsoft.com/office/word/2010/wordml">
      <w:tblPr>
        <w:tblLayout w:type="fixed"/>
        <w:jc w:val="center"/>
        <w:tblLook w:firstRow="1" w:lastRow="0" w:firstColumn="0" w:lastColumn="0" w:noHBand="0" w:noVBand="1"/>
      </w:tblPr>
      <w:tblGrid>
        <w:gridCol w:w="3100"/>
        <w:gridCol w:w="983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Caractéristique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Valeur</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Nombre total de ménages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w:rPr>
                <w:rFonts w:ascii="Arial" w:hAnsi="Arial" w:eastAsia="Arial" w:cs="Arial"/>
                <w:i w:val="false"/>
                <w:b w:val="true"/>
                <w:u w:val="none"/>
                <w:sz w:val="22"/>
                <w:szCs w:val="22"/>
                <w:color w:val="000000"/>
              </w:rPr>
              <w:t xml:space="preserve">Taille des ménages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7.54815642458101 (Moyenne) | 12.8976248010674 (Ecart-type) | 0 (Min) - 352 (Max) | N = 8950</w:t>
            </w:r>
          </w:p>
        </w:tc>
      </w:tr>
    </w:tbl>
    <w:bookmarkEnd w:id="31"/>
    <w:bookmarkStart w:id="32" w:name="structure-des-ménages"/>
    <w:p>
      <w:pPr>
        <w:pStyle w:val="Titre2"/>
      </w:pPr>
      <w:r>
        <w:t xml:space="preserve">Structure des ménages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globales sur les ménages**</w:t>
      </w:r>
    </w:p>
    <w:tbl xmlns:w14="http://schemas.microsoft.com/office/word/2010/wordml">
      <w:tblPr>
        <w:tblLayout w:type="fixed"/>
        <w:jc w:val="center"/>
        <w:tblLook w:firstRow="1" w:lastRow="0" w:firstColumn="0" w:lastColumn="0" w:noHBand="0" w:noVBand="1"/>
      </w:tblPr>
      <w:tblGrid>
        <w:gridCol w:w="2967"/>
        <w:gridCol w:w="9834"/>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Caractéristique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Valeur</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Taille des ménages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7.54815642458101 (Moyenne) | 12.8976248010674 (Ecart-type) | 0 (Min) - 352 (Max) | N = 8950</w:t>
            </w:r>
          </w:p>
        </w:tc>
      </w:tr>
      <w:tr>
        <w:trPr>
          <w:trHeight w:val="65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Âge des chefs de ménage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42.9339664804469 (Moyenne) | 12.6104372720366 (Ecart-type) | 15 (Min) - 96 (Max) | N = 8950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**Répartition des chefs de ménage par sexe**</w:t>
      </w:r>
    </w:p>
    <w:tbl xmlns:w14="http://schemas.microsoft.com/office/word/2010/wordml">
      <w:tblPr>
        <w:tblLayout w:type="fixed"/>
        <w:jc w:val="center"/>
        <w:tblLook w:firstRow="1" w:lastRow="0" w:firstColumn="0" w:lastColumn="0" w:noHBand="0" w:noVBand="1"/>
      </w:tblPr>
      <w:tblGrid>
        <w:gridCol w:w="2978"/>
        <w:gridCol w:w="1156"/>
        <w:gridCol w:w="1743"/>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Sexe du chef de ménage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Pourcentage</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Femme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3,938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44 %</w:t>
            </w:r>
          </w:p>
        </w:tc>
      </w:tr>
      <w:tr>
        <w:trPr>
          <w:trHeight w:val="60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Homme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56 %</w:t>
            </w:r>
          </w:p>
        </w:tc>
      </w:tr>
    </w:tbl>
    <w:bookmarkEnd w:id="32"/>
    <w:bookmarkStart w:id="33" w:name="niveau-déducation-du-chef-de-ménage"/>
    <w:p>
      <w:pPr>
        <w:pStyle w:val="Titre2"/>
      </w:pPr>
      <w:r>
        <w:t xml:space="preserve">Niveau d’éducation du chef de ménage</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Niveau d'éducation</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N = 8,950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Niveau d'éducation,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Aucune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1,827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Alphabétisé ou Coranique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3,684 (62%)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Primaire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Secondaire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Supérieur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Manquant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3,024</w:t>
            </w:r>
          </w:p>
        </w:tc>
      </w:tr>
    </w:tbl>
    <w:bookmarkEnd w:id="33"/>
    <w:bookmarkStart w:id="34" w:name="composition-par-age-et-sexe"/>
    <w:p>
      <w:pPr>
        <w:pStyle w:val="Titre2"/>
      </w:pPr>
      <w:r>
        <w:t xml:space="preserve">Composition par age et sexe</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preserve">Groupe d'âge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w:rPr>
                <w:rFonts w:ascii="Calibri" w:hAnsi="Calibri"/>
                <w:sz w:val="20"/>
              </w:rPr>
              <w:t xml:space="preserve"> </w:t>
            </w:r>
            <w:r>
              <w:rPr>
                <w:rFonts w:ascii="Calibri" w:hAnsi="Calibri"/>
                <w:sz w:val="20"/>
              </w:rPr>
              <w:t xml:space="preserve">N = 125,300</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Femme</w:t>
            </w:r>
            <w:r>
              <w:rPr>
                <w:rFonts w:ascii="Calibri" w:hAnsi="Calibri"/>
                <w:sz w:val="20"/>
              </w:rPr>
              <w:t xml:space="preserve"/>
            </w:r>
            <w:r>
              <w:rPr>
                <w:rFonts w:ascii="Calibri" w:hAnsi="Calibri"/>
                <w:sz w:val="20"/>
              </w:rPr>
              <w:t xml:space="preserve"> </w:t>
            </w:r>
            <w:r>
              <w:rPr>
                <w:rFonts w:ascii="Calibri" w:hAnsi="Calibri"/>
                <w:sz w:val="20"/>
              </w:rPr>
              <w:t xml:space="preserve">N = 62,650</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Homme</w:t>
            </w:r>
            <w:r>
              <w:rPr>
                <w:rFonts w:ascii="Calibri" w:hAnsi="Calibri"/>
                <w:sz w:val="20"/>
              </w:rPr>
              <w:t xml:space="preserve"/>
            </w:r>
            <w:r>
              <w:rPr>
                <w:rFonts w:ascii="Calibri" w:hAnsi="Calibri"/>
                <w:sz w:val="20"/>
              </w:rPr>
              <w:t xml:space="preserve"> </w:t>
            </w:r>
            <w:r>
              <w:rPr>
                <w:rFonts w:ascii="Calibri" w:hAnsi="Calibri"/>
                <w:sz w:val="20"/>
              </w:rPr>
              <w:t xml:space="preserve">N = 62,650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Groupe_Age, n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0-5 mois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15-49 ans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5-14 ans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5-9 ans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50-64 ans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6-23 mois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65 ans et plus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8,950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Effectif, Sum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67,556.00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32,622.00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34,934.00</w:t>
            </w:r>
          </w:p>
        </w:tc>
      </w:tr>
    </w:tbl>
    <w:bookmarkEnd w:id="34"/>
    <w:bookmarkStart w:id="35" w:name="score-de-consommation-alimentaire-sca"/>
    <w:p>
      <w:pPr>
        <w:pStyle w:val="Titre2"/>
      </w:pPr>
      <w:r>
        <w:t xml:space="preserve">Score de consommation alimentaire (SCA):</w:t>
      </w:r>
    </w:p>
    <w:bookmarkEnd w:id="35"/>
    <w:bookmarkStart w:id="36" w:name="X298b3d073b15b7a4844935d8d6419307c5bb8a5"/>
    <w:p>
      <w:pPr>
        <w:pStyle w:val="Titre2"/>
      </w:pPr>
      <w:r>
        <w:t xml:space="preserve">Faites une analyse descriptive des variables qui composent le SCA</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des variables du SCA**</w:t>
      </w:r>
    </w:p>
    <w:tbl xmlns:w14="http://schemas.microsoft.com/office/word/2010/wordml">
      <w:tblPr>
        <w:tblLayout w:type="fixed"/>
        <w:jc w:val="center"/>
        <w:tblLook w:firstRow="1" w:lastRow="0" w:firstColumn="0" w:lastColumn="0" w:noHBand="0" w:noVBand="1"/>
      </w:tblPr>
      <w:tblGrid>
        <w:gridCol w:w="1364"/>
        <w:gridCol w:w="1364"/>
        <w:gridCol w:w="1474"/>
        <w:gridCol w:w="789"/>
        <w:gridCol w:w="839"/>
        <w:gridCol w:w="961"/>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Moyenne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Ecart.type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Min</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Max</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N</w:t>
            </w:r>
          </w:p>
        </w:tc>
      </w:tr>
      <w:tr>
        <w:trPr>
          <w:trHeight w:val="615"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fcs_stap</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fcs_pulse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fcs_dairy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fcs_pr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fcs_veg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5"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fcs_fruit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5"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fcs_fat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7"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fcs_sugar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bl>
    <w:bookmarkEnd w:id="36"/>
    <w:bookmarkStart w:id="37" w:name="calcul-du-sca"/>
    <w:p>
      <w:pPr>
        <w:pStyle w:val="Titre2"/>
      </w:pPr>
      <w:r>
        <w:t xml:space="preserve">Calcul du SCA</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du SCA (Food Consumption Score)**</w:t>
      </w:r>
    </w:p>
    <w:tbl xmlns:w14="http://schemas.microsoft.com/office/word/2010/wordml">
      <w:tblPr>
        <w:tblLayout w:type="fixed"/>
        <w:jc w:val="center"/>
        <w:tblLook w:firstRow="1" w:lastRow="0" w:firstColumn="0" w:lastColumn="0" w:noHBand="0" w:noVBand="1"/>
      </w:tblPr>
      <w:tblGrid>
        <w:gridCol w:w="3565"/>
        <w:gridCol w:w="7142"/>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Caractéristique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Valeur</w:t>
            </w:r>
          </w:p>
        </w:tc>
      </w:tr>
      <w:tr>
        <w:trPr>
          <w:trHeight w:val="617"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SCA (Food Consumption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47.28 (Moyenne) | 16.95 (Ecart-type) | 0 (Min) - 112 (Max) | N = 8950</w:t>
            </w:r>
          </w:p>
        </w:tc>
      </w:tr>
    </w:tbl>
    <w:bookmarkEnd w:id="37"/>
    <w:bookmarkStart w:id="38" w:name="X7a64a6f6eff7d33f5842e8745edc435d3468c1a"/>
    <w:p>
      <w:pPr>
        <w:pStyle w:val="Titre2"/>
      </w:pPr>
      <w:r>
        <w:t xml:space="preserve">Faites un tableau illustrant le poids attribue a chaque groupe alimentaire pour le calcul du SCA (la somme totale des poids doit etre egale a 16)</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Groupe Alimentaire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Céréales (fcsstap)</w:t>
            </w:r>
            <w:r>
              <w:rPr>
                <w:rFonts w:ascii="Calibri" w:hAnsi="Calibri"/>
                <w:sz w:val="20"/>
              </w:rPr>
              <w:t xml:space="preserve"/>
            </w:r>
            <w:r>
              <w:rPr>
                <w:rFonts w:ascii="Calibri" w:hAnsi="Calibri"/>
                <w:sz w:val="20"/>
              </w:rPr>
              <w:t xml:space="preserve"> </w:t>
            </w:r>
            <w:r>
              <w:rPr>
                <w:rFonts w:ascii="Calibri" w:hAnsi="Calibri"/>
                <w:sz w:val="20"/>
              </w:rPr>
              <w:t xml:space="preserve">N =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Fruits (fcsfruit)</w:t>
            </w:r>
            <w:r>
              <w:rPr>
                <w:rFonts w:ascii="Calibri" w:hAnsi="Calibri"/>
                <w:sz w:val="20"/>
              </w:rPr>
              <w:t xml:space="preserve"/>
            </w:r>
            <w:r>
              <w:rPr>
                <w:rFonts w:ascii="Calibri" w:hAnsi="Calibri"/>
                <w:sz w:val="20"/>
              </w:rPr>
              <w:t xml:space="preserve"> </w:t>
            </w:r>
            <w:r>
              <w:rPr>
                <w:rFonts w:ascii="Calibri" w:hAnsi="Calibri"/>
                <w:sz w:val="20"/>
              </w:rPr>
              <w:t xml:space="preserve">N =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Graisses (fcsfat)</w:t>
            </w:r>
            <w:r>
              <w:rPr>
                <w:rFonts w:ascii="Calibri" w:hAnsi="Calibri"/>
                <w:sz w:val="20"/>
              </w:rPr>
              <w:t xml:space="preserve"/>
            </w:r>
            <w:r>
              <w:rPr>
                <w:rFonts w:ascii="Calibri" w:hAnsi="Calibri"/>
                <w:sz w:val="20"/>
              </w:rPr>
              <w:t xml:space="preserve"> </w:t>
            </w:r>
            <w:r>
              <w:rPr>
                <w:rFonts w:ascii="Calibri" w:hAnsi="Calibri"/>
                <w:sz w:val="20"/>
              </w:rPr>
              <w:t xml:space="preserve">N =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Légumes (fcsveg)</w:t>
            </w:r>
            <w:r>
              <w:rPr>
                <w:rFonts w:ascii="Calibri" w:hAnsi="Calibri"/>
                <w:sz w:val="20"/>
              </w:rPr>
              <w:t xml:space="preserve"/>
            </w:r>
            <w:r>
              <w:rPr>
                <w:rFonts w:ascii="Calibri" w:hAnsi="Calibri"/>
                <w:sz w:val="20"/>
              </w:rPr>
              <w:t xml:space="preserve"> </w:t>
            </w:r>
            <w:r>
              <w:rPr>
                <w:rFonts w:ascii="Calibri" w:hAnsi="Calibri"/>
                <w:sz w:val="20"/>
              </w:rPr>
              <w:t xml:space="preserve">N =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Légumineuses (fcspulse)</w:t>
            </w:r>
            <w:r>
              <w:rPr>
                <w:rFonts w:ascii="Calibri" w:hAnsi="Calibri"/>
                <w:sz w:val="20"/>
              </w:rPr>
              <w:t xml:space="preserve"/>
            </w:r>
            <w:r>
              <w:rPr>
                <w:rFonts w:ascii="Calibri" w:hAnsi="Calibri"/>
                <w:sz w:val="20"/>
              </w:rPr>
              <w:t xml:space="preserve"> </w:t>
            </w:r>
            <w:r>
              <w:rPr>
                <w:rFonts w:ascii="Calibri" w:hAnsi="Calibri"/>
                <w:sz w:val="20"/>
              </w:rPr>
              <w:t xml:space="preserve">N =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Produits laitiers (fcsdairy)</w:t>
            </w:r>
            <w:r>
              <w:rPr>
                <w:rFonts w:ascii="Calibri" w:hAnsi="Calibri"/>
                <w:sz w:val="20"/>
              </w:rPr>
              <w:t xml:space="preserve"/>
            </w:r>
            <w:r>
              <w:rPr>
                <w:rFonts w:ascii="Calibri" w:hAnsi="Calibri"/>
                <w:sz w:val="20"/>
              </w:rPr>
              <w:t xml:space="preserve"> </w:t>
            </w:r>
            <w:r>
              <w:rPr>
                <w:rFonts w:ascii="Calibri" w:hAnsi="Calibri"/>
                <w:sz w:val="20"/>
              </w:rPr>
              <w:t xml:space="preserve">N =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Protéines animales (fcspr)</w:t>
            </w:r>
            <w:r>
              <w:rPr>
                <w:rFonts w:ascii="Calibri" w:hAnsi="Calibri"/>
                <w:sz w:val="20"/>
              </w:rPr>
              <w:t xml:space="preserve"/>
            </w:r>
            <w:r>
              <w:rPr>
                <w:rFonts w:ascii="Calibri" w:hAnsi="Calibri"/>
                <w:sz w:val="20"/>
              </w:rPr>
              <w:t xml:space="preserve"> </w:t>
            </w:r>
            <w:r>
              <w:rPr>
                <w:rFonts w:ascii="Calibri" w:hAnsi="Calibri"/>
                <w:sz w:val="20"/>
              </w:rPr>
              <w:t xml:space="preserve">N = 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Sucres (fcssugar)</w:t>
            </w:r>
            <w:r>
              <w:rPr>
                <w:rFonts w:ascii="Calibri" w:hAnsi="Calibri"/>
                <w:sz w:val="20"/>
              </w:rPr>
              <w:t xml:space="preserve"/>
            </w:r>
            <w:r>
              <w:rPr>
                <w:rFonts w:ascii="Calibri" w:hAnsi="Calibri"/>
                <w:sz w:val="20"/>
              </w:rPr>
              <w:t xml:space="preserve"> </w:t>
            </w:r>
            <w:r>
              <w:rPr>
                <w:rFonts w:ascii="Calibri" w:hAnsi="Calibri"/>
                <w:sz w:val="20"/>
              </w:rPr>
              <w:t xml:space="preserve">N =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Poids,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bl>
    <w:bookmarkEnd w:id="38"/>
    <w:bookmarkStart w:id="39" w:name="Xd612d3c0acb595985bb236b706fb0f4734560cd"/>
    <w:p>
      <w:pPr>
        <w:pStyle w:val="Titre2"/>
      </w:pPr>
      <w:r>
        <w:t xml:space="preserve">Categoriser le SCA selon les seuil 21/35 et 28/42</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**Fréquence des catégories SCA (21/35)**</w:t>
      </w:r>
    </w:p>
    <w:tbl xmlns:w14="http://schemas.microsoft.com/office/word/2010/wordml">
      <w:tblPr>
        <w:tblLayout w:type="fixed"/>
        <w:jc w:val="center"/>
        <w:tblLook w:firstRow="1" w:lastRow="0" w:firstColumn="0" w:lastColumn="0" w:noHBand="0" w:noVBand="1"/>
      </w:tblPr>
      <w:tblGrid>
        <w:gridCol w:w="2929"/>
        <w:gridCol w:w="1156"/>
        <w:gridCol w:w="1743"/>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Catégorie SCA (21/35)</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Pourcentage</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Insécurité alimentaire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4.04 %</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Sécurité alimentaire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6,747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75.39 %</w:t>
            </w:r>
          </w:p>
        </w:tc>
      </w:tr>
      <w:tr>
        <w:trPr>
          <w:trHeight w:val="60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Sécurité alimentaire limite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1,841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20.57 %</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**Fréquence des catégories SCA (28/42)**</w:t>
      </w:r>
    </w:p>
    <w:tbl xmlns:w14="http://schemas.microsoft.com/office/word/2010/wordml">
      <w:tblPr>
        <w:tblLayout w:type="fixed"/>
        <w:jc w:val="center"/>
        <w:tblLook w:firstRow="1" w:lastRow="0" w:firstColumn="0" w:lastColumn="0" w:noHBand="0" w:noVBand="1"/>
      </w:tblPr>
      <w:tblGrid>
        <w:gridCol w:w="2929"/>
        <w:gridCol w:w="1156"/>
        <w:gridCol w:w="1743"/>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Catégorie SCA (28/42)</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Pourcentage</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Insécurité alimentaire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11.65 %</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Sécurité alimentaire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58.6 %</w:t>
            </w:r>
          </w:p>
        </w:tc>
      </w:tr>
      <w:tr>
        <w:trPr>
          <w:trHeight w:val="60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Sécurité alimentaire limite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2,662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29.74 %</w:t>
            </w:r>
          </w:p>
        </w:tc>
      </w:tr>
    </w:tbl>
    <w:bookmarkEnd w:id="39"/>
    <w:bookmarkStart w:id="40" w:name="X444d377dc3da6fbb3dd86fe722f4e47c0cf17c6"/>
    <w:p>
      <w:pPr>
        <w:pStyle w:val="Titre2"/>
      </w:pPr>
      <w:r>
        <w:t xml:space="preserve">Faites une répresentation spatiale (région et département) du SCA et de ses différentes catégorisations</w:t>
      </w:r>
    </w:p>
    <w:p>
      <w:pPr>
        <w:pStyle w:val="Normal"/>
      </w:pPr>
      <w:r>
        <w:t xml:space="preserve">Reading layer</w:t>
      </w:r>
      <w:r>
        <w:t xml:space="preserve"> </w:t>
      </w:r>
      <w:r>
        <w:rPr>
          <w:rStyle w:val="VerbatimChar"/>
        </w:rPr>
        <w:t xml:space="preserve">tcd_admbnda_adm1_20250212_AB' from data source</w:t>
      </w:r>
      <w:r>
        <w:t xml:space="preserve">C:</w:t>
      </w:r>
      <w:r>
        <w:t xml:space="preserve">- ISEP3</w:t>
      </w:r>
      <w:r>
        <w:t xml:space="preserve">_mr_hema</w:t>
      </w:r>
      <w:r>
        <w:t xml:space="preserve">_admbnda_adm1_20250212_AB.shp’</w:t>
      </w:r>
      <w:r>
        <w:t xml:space="preserve"> </w:t>
      </w:r>
      <w:r>
        <w:t xml:space="preserve">using driver</w:t>
      </w:r>
      <w:r>
        <w:t xml:space="preserve"> </w:t>
      </w:r>
      <w:r>
        <w:rPr>
          <w:rStyle w:val="VerbatimChar"/>
        </w:rPr>
        <w:t xml:space="preserve">ESRI Shapefile' Simple feature collection with 23 features and 4 fields Geometry type: POLYGON Dimension:     XY Bounding box:  xmin: -1203504 ymin: 878475.6 xmax: -103563.6 ymax: 2693715 Projected CRS: Africa_Albers_Equal_Area_Conic Reading layer</w:t>
      </w:r>
      <w:r>
        <w:t xml:space="preserve">tcd_admbnda_adm2_20250212_AB’ from data source</w:t>
      </w:r>
      <w:r>
        <w:t xml:space="preserve"> </w:t>
      </w:r>
      <w:r>
        <w:rPr>
          <w:rStyle w:val="VerbatimChar"/>
        </w:rPr>
        <w:t xml:space="preserve">C:\Users\pc\OneDrive\Desktop\Examen - ISEP3\exam\examen_mr_hema\shp\tcd_admbnda_adm2_20250212_AB.shp'    using driver</w:t>
      </w:r>
      <w:r>
        <w:t xml:space="preserve">ESRI Shapefile’</w:t>
      </w:r>
      <w:r>
        <w:t xml:space="preserve"> </w:t>
      </w:r>
      <w:r>
        <w:t xml:space="preserve">Simple feature collection with 70 features and 7 fields</w:t>
      </w:r>
      <w:r>
        <w:t xml:space="preserve"> </w:t>
      </w:r>
      <w:r>
        <w:t xml:space="preserve">Geometry type: POLYGON</w:t>
      </w:r>
      <w:r>
        <w:t xml:space="preserve"> </w:t>
      </w:r>
      <w:r>
        <w:t xml:space="preserve">Dimension: XY</w:t>
      </w:r>
      <w:r>
        <w:t xml:space="preserve"> </w:t>
      </w:r>
      <w:r>
        <w:t xml:space="preserve">Bounding box: xmin: -1203504 ymin: 878475.6 xmax: -103563.6 ymax: 2693715</w:t>
      </w:r>
      <w:r>
        <w:t xml:space="preserve"> </w:t>
      </w:r>
      <w:r>
        <w:t xml:space="preserve">Projected CRS: Africa_Albers_Equal_Area_Conic</w:t>
      </w:r>
    </w:p>
    <w:p>
      <w:pPr>
        <w:pStyle w:val="Corpsdetexte"/>
      </w:pPr>
      <w:r>
        <w:t xml:space="preserve">[1]</w:t>
      </w:r>
      <w:r>
        <w:t xml:space="preserve"> </w:t>
      </w:r>
      <w:r>
        <w:t xml:space="preserve">“</w:t>
      </w:r>
      <w:r>
        <w:t xml:space="preserve">TCD0703</w:t>
      </w:r>
      <w:r>
        <w:t xml:space="preserve">”</w:t>
      </w:r>
      <w:r>
        <w:t xml:space="preserve"> </w:t>
      </w:r>
      <w:r>
        <w:t xml:space="preserve">“</w:t>
      </w:r>
      <w:r>
        <w:t xml:space="preserve">TCD0601</w:t>
      </w:r>
      <w:r>
        <w:t xml:space="preserve">”</w:t>
      </w:r>
      <w:r>
        <w:t xml:space="preserve"> </w:t>
      </w:r>
      <w:r>
        <w:t xml:space="preserve">“</w:t>
      </w:r>
      <w:r>
        <w:t xml:space="preserve">TCD0102</w:t>
      </w:r>
      <w:r>
        <w:t xml:space="preserve">”</w:t>
      </w:r>
      <w:r>
        <w:t xml:space="preserve"> </w:t>
      </w:r>
      <w:r>
        <w:t xml:space="preserve">“</w:t>
      </w:r>
      <w:r>
        <w:t xml:space="preserve">TCD1401</w:t>
      </w:r>
      <w:r>
        <w:t xml:space="preserve">”</w:t>
      </w:r>
      <w:r>
        <w:t xml:space="preserve"> </w:t>
      </w:r>
      <w:r>
        <w:t xml:space="preserve">“</w:t>
      </w:r>
      <w:r>
        <w:t xml:space="preserve">TCD1901</w:t>
      </w:r>
      <w:r>
        <w:t xml:space="preserve">”</w:t>
      </w:r>
      <w:r>
        <w:t xml:space="preserve"> </w:t>
      </w:r>
      <w:r>
        <w:t xml:space="preserve">“</w:t>
      </w:r>
      <w:r>
        <w:t xml:space="preserve">TCD0401</w:t>
      </w:r>
      <w:r>
        <w:t xml:space="preserve">”</w:t>
      </w:r>
      <w:r>
        <w:t xml:space="preserve"> </w:t>
      </w:r>
      <w:r>
        <w:t xml:space="preserve">“</w:t>
      </w:r>
      <w:r>
        <w:t xml:space="preserve">TCD0402</w:t>
      </w:r>
      <w:r>
        <w:t xml:space="preserve">”</w:t>
      </w:r>
      <w:r>
        <w:t xml:space="preserve"> </w:t>
      </w:r>
      <w:r>
        <w:t xml:space="preserve">[8]</w:t>
      </w:r>
      <w:r>
        <w:t xml:space="preserve"> </w:t>
      </w:r>
      <w:r>
        <w:t xml:space="preserve">“</w:t>
      </w:r>
      <w:r>
        <w:t xml:space="preserve">TCD0701</w:t>
      </w:r>
      <w:r>
        <w:t xml:space="preserve">”</w:t>
      </w:r>
      <w:r>
        <w:t xml:space="preserve"> </w:t>
      </w:r>
      <w:r>
        <w:t xml:space="preserve">“</w:t>
      </w:r>
      <w:r>
        <w:t xml:space="preserve">TCD0101</w:t>
      </w:r>
      <w:r>
        <w:t xml:space="preserve">”</w:t>
      </w:r>
      <w:r>
        <w:t xml:space="preserve"> </w:t>
      </w:r>
      <w:r>
        <w:t xml:space="preserve">“</w:t>
      </w:r>
      <w:r>
        <w:t xml:space="preserve">TCD0602</w:t>
      </w:r>
      <w:r>
        <w:t xml:space="preserve">”</w:t>
      </w:r>
      <w:r>
        <w:t xml:space="preserve"> </w:t>
      </w:r>
      <w:r>
        <w:t xml:space="preserve">“</w:t>
      </w:r>
      <w:r>
        <w:t xml:space="preserve">TCD0403</w:t>
      </w:r>
      <w:r>
        <w:t xml:space="preserve">”</w:t>
      </w:r>
      <w:r>
        <w:t xml:space="preserve"> </w:t>
      </w:r>
      <w:r>
        <w:t xml:space="preserve">“</w:t>
      </w:r>
      <w:r>
        <w:t xml:space="preserve">TCD0702</w:t>
      </w:r>
      <w:r>
        <w:t xml:space="preserve">”</w:t>
      </w:r>
      <w:r>
        <w:t xml:space="preserve"> </w:t>
      </w:r>
      <w:r>
        <w:t xml:space="preserve">“</w:t>
      </w:r>
      <w:r>
        <w:t xml:space="preserve">TCD0103</w:t>
      </w:r>
      <w:r>
        <w:t xml:space="preserve">”</w:t>
      </w:r>
      <w:r>
        <w:t xml:space="preserve"> </w:t>
      </w:r>
      <w:r>
        <w:t xml:space="preserve">“</w:t>
      </w:r>
      <w:r>
        <w:t xml:space="preserve">TCD1403</w:t>
      </w:r>
      <w:r>
        <w:t xml:space="preserve">”</w:t>
      </w:r>
      <w:r>
        <w:t xml:space="preserve"> </w:t>
      </w:r>
      <w:r>
        <w:t xml:space="preserve">[15]</w:t>
      </w:r>
      <w:r>
        <w:t xml:space="preserve"> </w:t>
      </w:r>
      <w:r>
        <w:t xml:space="preserve">“</w:t>
      </w:r>
      <w:r>
        <w:t xml:space="preserve">TCD2101</w:t>
      </w:r>
      <w:r>
        <w:t xml:space="preserve">”</w:t>
      </w:r>
      <w:r>
        <w:t xml:space="preserve"> </w:t>
      </w:r>
      <w:r>
        <w:t xml:space="preserve">“</w:t>
      </w:r>
      <w:r>
        <w:t xml:space="preserve">TCD1502</w:t>
      </w:r>
      <w:r>
        <w:t xml:space="preserve">”</w:t>
      </w:r>
      <w:r>
        <w:t xml:space="preserve"> </w:t>
      </w:r>
      <w:r>
        <w:t xml:space="preserve">“</w:t>
      </w:r>
      <w:r>
        <w:t xml:space="preserve">TCD0404</w:t>
      </w:r>
      <w:r>
        <w:t xml:space="preserve">”</w:t>
      </w:r>
      <w:r>
        <w:t xml:space="preserve"> </w:t>
      </w:r>
      <w:r>
        <w:t xml:space="preserve">“</w:t>
      </w:r>
      <w:r>
        <w:t xml:space="preserve">TCD2002</w:t>
      </w:r>
      <w:r>
        <w:t xml:space="preserve">”</w:t>
      </w:r>
      <w:r>
        <w:t xml:space="preserve"> </w:t>
      </w:r>
      <w:r>
        <w:t xml:space="preserve">“</w:t>
      </w:r>
      <w:r>
        <w:t xml:space="preserve">TCD1903</w:t>
      </w:r>
      <w:r>
        <w:t xml:space="preserve">”</w:t>
      </w:r>
      <w:r>
        <w:t xml:space="preserve"> </w:t>
      </w:r>
      <w:r>
        <w:t xml:space="preserve">“</w:t>
      </w:r>
      <w:r>
        <w:t xml:space="preserve">TCD1501</w:t>
      </w:r>
      <w:r>
        <w:t xml:space="preserve">”</w:t>
      </w:r>
      <w:r>
        <w:t xml:space="preserve"> </w:t>
      </w:r>
      <w:r>
        <w:t xml:space="preserve">“</w:t>
      </w:r>
      <w:r>
        <w:t xml:space="preserve">TCD1702</w:t>
      </w:r>
      <w:r>
        <w:t xml:space="preserve">”</w:t>
      </w:r>
      <w:r>
        <w:t xml:space="preserve"> </w:t>
      </w:r>
      <w:r>
        <w:t xml:space="preserve">[1]</w:t>
      </w:r>
      <w:r>
        <w:t xml:space="preserve"> </w:t>
      </w:r>
      <w:r>
        <w:t xml:space="preserve">“</w:t>
      </w:r>
      <w:r>
        <w:t xml:space="preserve">TCD07</w:t>
      </w:r>
      <w:r>
        <w:t xml:space="preserve">”</w:t>
      </w:r>
      <w:r>
        <w:t xml:space="preserve"> </w:t>
      </w:r>
      <w:r>
        <w:t xml:space="preserve">“</w:t>
      </w:r>
      <w:r>
        <w:t xml:space="preserve">TCD06</w:t>
      </w:r>
      <w:r>
        <w:t xml:space="preserve">”</w:t>
      </w:r>
      <w:r>
        <w:t xml:space="preserve"> </w:t>
      </w:r>
      <w:r>
        <w:t xml:space="preserve">“</w:t>
      </w:r>
      <w:r>
        <w:t xml:space="preserve">TCD01</w:t>
      </w:r>
      <w:r>
        <w:t xml:space="preserve">”</w:t>
      </w:r>
      <w:r>
        <w:t xml:space="preserve"> </w:t>
      </w:r>
      <w:r>
        <w:t xml:space="preserve">“</w:t>
      </w:r>
      <w:r>
        <w:t xml:space="preserve">TCD14</w:t>
      </w:r>
      <w:r>
        <w:t xml:space="preserve">”</w:t>
      </w:r>
      <w:r>
        <w:t xml:space="preserve"> </w:t>
      </w:r>
      <w:r>
        <w:t xml:space="preserve">“</w:t>
      </w:r>
      <w:r>
        <w:t xml:space="preserve">TCD19</w:t>
      </w:r>
      <w:r>
        <w:t xml:space="preserve">”</w:t>
      </w:r>
      <w:r>
        <w:t xml:space="preserve"> </w:t>
      </w:r>
      <w:r>
        <w:t xml:space="preserve">“</w:t>
      </w:r>
      <w:r>
        <w:t xml:space="preserve">TCD04</w:t>
      </w:r>
      <w:r>
        <w:t xml:space="preserve">”</w:t>
      </w:r>
      <w:r>
        <w:t xml:space="preserve"> </w:t>
      </w:r>
      <w:r>
        <w:t xml:space="preserve">“</w:t>
      </w:r>
      <w:r>
        <w:t xml:space="preserve">TCD21</w:t>
      </w:r>
      <w:r>
        <w:t xml:space="preserve">”</w:t>
      </w:r>
      <w:r>
        <w:t xml:space="preserve"> </w:t>
      </w:r>
      <w:r>
        <w:t xml:space="preserve">“</w:t>
      </w:r>
      <w:r>
        <w:t xml:space="preserve">TCD15</w:t>
      </w:r>
      <w:r>
        <w:t xml:space="preserve">”</w:t>
      </w:r>
      <w:r>
        <w:t xml:space="preserve"> </w:t>
      </w:r>
      <w:r>
        <w:t xml:space="preserve">“</w:t>
      </w:r>
      <w:r>
        <w:t xml:space="preserve">TCD20</w:t>
      </w:r>
      <w:r>
        <w:t xml:space="preserve">”</w:t>
      </w:r>
      <w:r>
        <w:t xml:space="preserve"> </w:t>
      </w:r>
      <w:r>
        <w:t xml:space="preserve">[10]</w:t>
      </w:r>
      <w:r>
        <w:t xml:space="preserve"> </w:t>
      </w:r>
      <w:r>
        <w:t xml:space="preserve">“</w:t>
      </w:r>
      <w:r>
        <w:t xml:space="preserve">TCD17</w:t>
      </w:r>
      <w:r>
        <w:t xml:space="preserve">”</w:t>
      </w:r>
    </w:p>
    <w:p>
      <w:pPr>
        <w:jc w:val="center"/>
        <w:pStyle w:val="Figure"/>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
                    <a:stretch>
                      <a:fillRect/>
                    </a:stretch>
                  </pic:blipFill>
                  <pic:spPr bwMode="auto">
                    <a:xfrm>
                      <a:off x="0" y="0"/>
                      <a:ext cx="63500" cy="50800"/>
                    </a:xfrm>
                    <a:prstGeom prst="rect">
                      <a:avLst/>
                    </a:prstGeom>
                    <a:noFill/>
                  </pic:spPr>
                </pic:pic>
              </a:graphicData>
            </a:graphic>
          </wp:inline>
        </w:drawing>
      </w:r>
    </w:p>
    <w:p>
      <w:pPr>
        <w:jc w:val="center"/>
        <w:pStyle w:val="Figure"/>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
                    <a:stretch>
                      <a:fillRect/>
                    </a:stretch>
                  </pic:blipFill>
                  <pic:spPr bwMode="auto">
                    <a:xfrm>
                      <a:off x="0" y="0"/>
                      <a:ext cx="63500" cy="50800"/>
                    </a:xfrm>
                    <a:prstGeom prst="rect">
                      <a:avLst/>
                    </a:prstGeom>
                    <a:noFill/>
                  </pic:spPr>
                </pic:pic>
              </a:graphicData>
            </a:graphic>
          </wp:inline>
        </w:drawing>
      </w:r>
    </w:p>
    <w:bookmarkEnd w:id="40"/>
    <w:bookmarkStart w:id="45" w:name="X6a364015f8ddad6cca8e03528131f99f6a7f581"/>
    <w:p>
      <w:pPr>
        <w:pStyle w:val="Titre2"/>
      </w:pPr>
      <w:r>
        <w:t xml:space="preserve">3) L’indice réduit des stratégies de survie (rCSI):</w:t>
      </w:r>
    </w:p>
    <w:bookmarkStart w:id="41" w:name="Xf7d95b04285db2968ac4bfcc4f5dd37d457d14f"/>
    <w:p>
      <w:pPr>
        <w:pStyle w:val="Titre3"/>
      </w:pPr>
      <w:r>
        <w:t xml:space="preserve">a) Faites une analyse descriptive des variables qui composent le rCSI</w:t>
      </w:r>
    </w:p>
    <w:p>
      <w:pPr>
        <w:pStyle w:val="Normal"/>
      </w:pPr>
      <w:r>
        <w:t xml:space="preserve">Les variables utilisées pour calculer l’Indice Réduit des Stratégies de Survie (rCSI) sont généralement des comportements que les ménages adoptent pour faire face à une pénurie alimentaire, comme :</w:t>
      </w:r>
    </w:p>
    <w:p>
      <w:pPr>
        <w:numPr>
          <w:ilvl w:val="0"/>
          <w:numId w:val="1004"/>
        </w:numPr>
      </w:pPr>
      <w:r>
        <w:t xml:space="preserve">rCSILessQlty : Réduction de la qualité des aliments</w:t>
      </w:r>
    </w:p>
    <w:p>
      <w:pPr>
        <w:numPr>
          <w:ilvl w:val="0"/>
          <w:numId w:val="1004"/>
        </w:numPr>
      </w:pPr>
      <w:r>
        <w:t xml:space="preserve">rCSIBorrow : Emprunt de nourriture</w:t>
      </w:r>
    </w:p>
    <w:p>
      <w:pPr>
        <w:numPr>
          <w:ilvl w:val="0"/>
          <w:numId w:val="1004"/>
        </w:numPr>
      </w:pPr>
      <w:r>
        <w:t xml:space="preserve">rCSIMealSize : Réduction de la taille des portions</w:t>
      </w:r>
    </w:p>
    <w:p>
      <w:pPr>
        <w:numPr>
          <w:ilvl w:val="0"/>
          <w:numId w:val="1004"/>
        </w:numPr>
      </w:pPr>
      <w:r>
        <w:t xml:space="preserve">rCSIMealAdult : Réduction des portions des adultes pour préserver les enfants</w:t>
      </w:r>
    </w:p>
    <w:p>
      <w:pPr>
        <w:numPr>
          <w:ilvl w:val="0"/>
          <w:numId w:val="1004"/>
        </w:numPr>
      </w:pPr>
      <w:r>
        <w:t xml:space="preserve">rCSIMealNb : Réduction du nombre de repas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des variables rCSI**</w:t>
      </w:r>
    </w:p>
    <w:tbl xmlns:w14="http://schemas.microsoft.com/office/word/2010/wordml">
      <w:tblPr>
        <w:tblLayout w:type="fixed"/>
        <w:jc w:val="center"/>
        <w:tblLook w:firstRow="1" w:lastRow="0" w:firstColumn="0" w:lastColumn="0" w:noHBand="0" w:noVBand="1"/>
      </w:tblPr>
      <w:tblGrid>
        <w:gridCol w:w="2074"/>
        <w:gridCol w:w="1364"/>
        <w:gridCol w:w="1474"/>
        <w:gridCol w:w="789"/>
        <w:gridCol w:w="839"/>
        <w:gridCol w:w="961"/>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Moyenne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Ecart.type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Min</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Max</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N</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r_csi_less_qlty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r_csi_borrow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r_csi_meal_size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2"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r_csi_meal_adult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2"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r_csi_meal_nb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bl>
    <w:bookmarkEnd w:id="41"/>
    <w:bookmarkStart w:id="42" w:name="X16a54946b950310b7de06d722fbb76dfda18749"/>
    <w:p>
      <w:pPr>
        <w:pStyle w:val="Titre3"/>
      </w:pPr>
      <w:r>
        <w:t xml:space="preserve">Calculer l’indice réduit des stratégies de survie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du rCSI (Reduced Coping Strategy Index)**</w:t>
      </w:r>
    </w:p>
    <w:tbl xmlns:w14="http://schemas.microsoft.com/office/word/2010/wordml">
      <w:tblPr>
        <w:tblLayout w:type="fixed"/>
        <w:jc w:val="center"/>
        <w:tblLook w:firstRow="1" w:lastRow="0" w:firstColumn="0" w:lastColumn="0" w:noHBand="0" w:noVBand="1"/>
      </w:tblPr>
      <w:tblGrid>
        <w:gridCol w:w="4177"/>
        <w:gridCol w:w="7142"/>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Caractéristique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Valeur</w:t>
            </w:r>
          </w:p>
        </w:tc>
      </w:tr>
      <w:tr>
        <w:trPr>
          <w:trHeight w:val="617"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rCSI (Reduced Coping Strategy 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15.05 (Moyenne) | 19.42 (Ecart-type) | 0 (Min) - 147 (Max) | N = 8950</w:t>
            </w:r>
          </w:p>
        </w:tc>
      </w:tr>
    </w:tbl>
    <w:bookmarkEnd w:id="42"/>
    <w:bookmarkStart w:id="43" w:name="X479e191cee575f292f80d0be72175eb972bf092"/>
    <w:p>
      <w:pPr>
        <w:pStyle w:val="Titre3"/>
      </w:pPr>
      <w:r>
        <w:t xml:space="preserve">Faites un tableau illustrant le poids attribue a chaque variable pour le calcul du rCSI (la somme totale des poids doit etre egale a 21)</w:t>
      </w:r>
    </w:p>
    <w:p>
      <w:pPr>
        <w:pStyle w:val="Normal"/>
      </w:pPr>
      <w:r>
        <w:t xml:space="preserve">[1] 20</w:t>
      </w:r>
    </w:p>
    <w:tbl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Stratégie</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Emprunt de nourriture</w:t>
            </w:r>
            <w:r>
              <w:rPr>
                <w:rFonts w:ascii="Calibri" w:hAnsi="Calibri"/>
                <w:sz w:val="20"/>
              </w:rPr>
              <w:t xml:space="preserve"/>
            </w:r>
            <w:r>
              <w:rPr>
                <w:rFonts w:ascii="Calibri" w:hAnsi="Calibri"/>
                <w:sz w:val="20"/>
              </w:rPr>
              <w:t xml:space="preserve"> </w:t>
            </w:r>
            <w:r>
              <w:rPr>
                <w:rFonts w:ascii="Calibri" w:hAnsi="Calibri"/>
                <w:sz w:val="20"/>
              </w:rPr>
              <w:t xml:space="preserve">N =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Réduction de la qualité</w:t>
            </w:r>
            <w:r>
              <w:rPr>
                <w:rFonts w:ascii="Calibri" w:hAnsi="Calibri"/>
                <w:sz w:val="20"/>
              </w:rPr>
              <w:t xml:space="preserve"/>
            </w:r>
            <w:r>
              <w:rPr>
                <w:rFonts w:ascii="Calibri" w:hAnsi="Calibri"/>
                <w:sz w:val="20"/>
              </w:rPr>
              <w:t xml:space="preserve"> </w:t>
            </w:r>
            <w:r>
              <w:rPr>
                <w:rFonts w:ascii="Calibri" w:hAnsi="Calibri"/>
                <w:sz w:val="20"/>
              </w:rPr>
              <w:t xml:space="preserve">N =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Réduction de la taille des portions</w:t>
            </w:r>
            <w:r>
              <w:rPr>
                <w:rFonts w:ascii="Calibri" w:hAnsi="Calibri"/>
                <w:sz w:val="20"/>
              </w:rPr>
              <w:t xml:space="preserve"/>
            </w:r>
            <w:r>
              <w:rPr>
                <w:rFonts w:ascii="Calibri" w:hAnsi="Calibri"/>
                <w:sz w:val="20"/>
              </w:rPr>
              <w:t xml:space="preserve"> </w:t>
            </w:r>
            <w:r>
              <w:rPr>
                <w:rFonts w:ascii="Calibri" w:hAnsi="Calibri"/>
                <w:sz w:val="20"/>
              </w:rPr>
              <w:t xml:space="preserve">N = 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Réduction des portions des adultes</w:t>
            </w:r>
            <w:r>
              <w:rPr>
                <w:rFonts w:ascii="Calibri" w:hAnsi="Calibri"/>
                <w:sz w:val="20"/>
              </w:rPr>
              <w:t xml:space="preserve"/>
            </w:r>
            <w:r>
              <w:rPr>
                <w:rFonts w:ascii="Calibri" w:hAnsi="Calibri"/>
                <w:sz w:val="20"/>
              </w:rPr>
              <w:t xml:space="preserve"> </w:t>
            </w:r>
            <w:r>
              <w:rPr>
                <w:rFonts w:ascii="Calibri" w:hAnsi="Calibri"/>
                <w:sz w:val="20"/>
              </w:rPr>
              <w:t xml:space="preserve">N = 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Réduction du nombre de repas</w:t>
            </w:r>
            <w:r>
              <w:rPr>
                <w:rFonts w:ascii="Calibri" w:hAnsi="Calibri"/>
                <w:sz w:val="20"/>
              </w:rPr>
              <w:t xml:space="preserve"/>
            </w:r>
            <w:r>
              <w:rPr>
                <w:rFonts w:ascii="Calibri" w:hAnsi="Calibri"/>
                <w:sz w:val="20"/>
              </w:rPr>
              <w:t xml:space="preserve"> </w:t>
            </w:r>
            <w:r>
              <w:rPr>
                <w:rFonts w:ascii="Calibri" w:hAnsi="Calibri"/>
                <w:sz w:val="20"/>
              </w:rPr>
              <w:t xml:space="preserve">N =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b w:val="true"/>
              </w:rPr>
              <w:t xml:space="default">Poids, 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r>
    </w:tbl>
    <w:p>
      <w:pPr>
        <w:pStyle w:val="Corpsdetexte"/>
      </w:pPr>
      <w:r>
        <w:t xml:space="preserve">Les poids utilisés pour le calcul du rCSI (Reduced Coping Strategy Index) sont basés sur l’importance relative de chaque stratégie de survie en termes d’impact sur la sécurité alimentaire d’un ménage. Ces poids sont choisis pour refléter la sévérité des stratégies adoptées par les ménages pour faire face à une pénurie alimentaire :</w:t>
      </w:r>
    </w:p>
    <w:tbl>
      <w:tblPr>
        <w:tblStyle w:val="Table"/>
        <w:tblW w:type="pct" w:w="5000"/>
        <w:tblLayout w:type="fixed"/>
        <w:tblLook w:firstRow="1" w:lastRow="0" w:firstColumn="0" w:lastColumn="0" w:noHBand="0" w:noVBand="0" w:val="0020"/>
      </w:tblPr>
      <w:tblGrid>
        <w:gridCol w:w="1627"/>
        <w:gridCol w:w="1627"/>
        <w:gridCol w:w="4665"/>
      </w:tblGrid>
      <w:tr>
        <w:trPr>
          <w:tblHeader w:val="on"/>
        </w:trPr>
        <w:tc>
          <w:tcPr/>
          <w:p>
            <w:pPr>
              <w:pStyle w:val="Compact"/>
              <w:jc w:val="left"/>
            </w:pPr>
            <w:r>
              <w:rPr>
                <w:b/>
                <w:bCs/>
              </w:rPr>
              <w:t xml:space="preserve">Stratégie</w:t>
            </w:r>
          </w:p>
        </w:tc>
        <w:tc>
          <w:tcPr/>
          <w:p>
            <w:pPr>
              <w:pStyle w:val="Compact"/>
              <w:jc w:val="left"/>
            </w:pPr>
            <w:r>
              <w:rPr>
                <w:b/>
                <w:bCs/>
              </w:rPr>
              <w:t xml:space="preserve">Poids</w:t>
            </w:r>
          </w:p>
        </w:tc>
        <w:tc>
          <w:tcPr/>
          <w:p>
            <w:pPr>
              <w:pStyle w:val="Compact"/>
              <w:jc w:val="left"/>
            </w:pPr>
            <w:r>
              <w:rPr>
                <w:b/>
                <w:bCs/>
              </w:rPr>
              <w:t xml:space="preserve">Justification</w:t>
            </w:r>
          </w:p>
        </w:tc>
      </w:tr>
      <w:tr>
        <w:tc>
          <w:tcPr/>
          <w:p>
            <w:pPr>
              <w:pStyle w:val="Compact"/>
              <w:jc w:val="left"/>
            </w:pPr>
            <w:r>
              <w:rPr>
                <w:b/>
                <w:bCs/>
              </w:rPr>
              <w:t xml:space="preserve">Réduction de la qualité des aliments</w:t>
            </w:r>
          </w:p>
        </w:tc>
        <w:tc>
          <w:tcPr/>
          <w:p>
            <w:pPr>
              <w:pStyle w:val="Compact"/>
              <w:jc w:val="left"/>
            </w:pPr>
            <w:r>
              <w:t xml:space="preserve">2</w:t>
            </w:r>
          </w:p>
        </w:tc>
        <w:tc>
          <w:tcPr/>
          <w:p>
            <w:pPr>
              <w:pStyle w:val="Compact"/>
              <w:jc w:val="left"/>
            </w:pPr>
            <w:r>
              <w:t xml:space="preserve">Cette stratégie est souvent la première à être adoptée car elle est moins sévère. Les ménages préfèrent manger des aliments moins nutritifs avant de réduire les portions ou le nombre de repas.</w:t>
            </w:r>
          </w:p>
        </w:tc>
      </w:tr>
      <w:tr>
        <w:tc>
          <w:tcPr/>
          <w:p>
            <w:pPr>
              <w:pStyle w:val="Compact"/>
              <w:jc w:val="left"/>
            </w:pPr>
            <w:r>
              <w:rPr>
                <w:b/>
                <w:bCs/>
              </w:rPr>
              <w:t xml:space="preserve">Emprunt de nourriture</w:t>
            </w:r>
          </w:p>
        </w:tc>
        <w:tc>
          <w:tcPr/>
          <w:p>
            <w:pPr>
              <w:pStyle w:val="Compact"/>
              <w:jc w:val="left"/>
            </w:pPr>
            <w:r>
              <w:t xml:space="preserve">4</w:t>
            </w:r>
          </w:p>
        </w:tc>
        <w:tc>
          <w:tcPr/>
          <w:p>
            <w:pPr>
              <w:pStyle w:val="Compact"/>
              <w:jc w:val="left"/>
            </w:pPr>
            <w:r>
              <w:t xml:space="preserve">L’emprunt de nourriture ou la dépendance envers les amis ou voisins indique une insécurité alimentaire plus sérieuse car elle implique une dépendance extérieure.</w:t>
            </w:r>
          </w:p>
        </w:tc>
      </w:tr>
      <w:tr>
        <w:tc>
          <w:tcPr/>
          <w:p>
            <w:pPr>
              <w:pStyle w:val="Compact"/>
              <w:jc w:val="left"/>
            </w:pPr>
            <w:r>
              <w:rPr>
                <w:b/>
                <w:bCs/>
              </w:rPr>
              <w:t xml:space="preserve">Réduction de la taille des portions</w:t>
            </w:r>
          </w:p>
        </w:tc>
        <w:tc>
          <w:tcPr/>
          <w:p>
            <w:pPr>
              <w:pStyle w:val="Compact"/>
              <w:jc w:val="left"/>
            </w:pPr>
            <w:r>
              <w:t xml:space="preserve">2</w:t>
            </w:r>
          </w:p>
        </w:tc>
        <w:tc>
          <w:tcPr/>
          <w:p>
            <w:pPr>
              <w:pStyle w:val="Compact"/>
              <w:jc w:val="left"/>
            </w:pPr>
            <w:r>
              <w:t xml:space="preserve">Cette stratégie montre une augmentation de la pression alimentaire, mais elle est moins critique que la réduction des repas ou la privation des adultes.</w:t>
            </w:r>
          </w:p>
        </w:tc>
      </w:tr>
      <w:tr>
        <w:tc>
          <w:tcPr/>
          <w:p>
            <w:pPr>
              <w:pStyle w:val="Compact"/>
              <w:jc w:val="left"/>
            </w:pPr>
            <w:r>
              <w:rPr>
                <w:b/>
                <w:bCs/>
              </w:rPr>
              <w:t xml:space="preserve">Réduction des portions des adultes</w:t>
            </w:r>
          </w:p>
        </w:tc>
        <w:tc>
          <w:tcPr/>
          <w:p>
            <w:pPr>
              <w:pStyle w:val="Compact"/>
              <w:jc w:val="left"/>
            </w:pPr>
            <w:r>
              <w:t xml:space="preserve">5</w:t>
            </w:r>
          </w:p>
        </w:tc>
        <w:tc>
          <w:tcPr/>
          <w:p>
            <w:pPr>
              <w:pStyle w:val="Compact"/>
              <w:jc w:val="left"/>
            </w:pPr>
            <w:r>
              <w:t xml:space="preserve">Cette stratégie est plus sévère car elle met en danger la santé des adultes pour préserver les enfants, une décision souvent difficile pour les ménages.</w:t>
            </w:r>
          </w:p>
        </w:tc>
      </w:tr>
      <w:tr>
        <w:tc>
          <w:tcPr/>
          <w:p>
            <w:pPr>
              <w:pStyle w:val="Compact"/>
              <w:jc w:val="left"/>
            </w:pPr>
            <w:r>
              <w:rPr>
                <w:b/>
                <w:bCs/>
              </w:rPr>
              <w:t xml:space="preserve">Réduction du nombre de repas</w:t>
            </w:r>
          </w:p>
        </w:tc>
        <w:tc>
          <w:tcPr/>
          <w:p>
            <w:pPr>
              <w:pStyle w:val="Compact"/>
              <w:jc w:val="left"/>
            </w:pPr>
            <w:r>
              <w:t xml:space="preserve">8</w:t>
            </w:r>
          </w:p>
        </w:tc>
        <w:tc>
          <w:tcPr/>
          <w:p>
            <w:pPr>
              <w:pStyle w:val="Compact"/>
              <w:jc w:val="left"/>
            </w:pPr>
            <w:r>
              <w:t xml:space="preserve">C’est l’une des stratégies les plus sévères, indiquant une situation de crise alimentaire où les ménages ne peuvent plus maintenir leur fréquence alimentaire habituelle.</w:t>
            </w:r>
          </w:p>
        </w:tc>
      </w:tr>
    </w:tbl>
    <w:bookmarkEnd w:id="43"/>
    <w:bookmarkStart w:id="44" w:name="X4f0d0de023722ba72aa57e8d13da1dc1e9b4080"/>
    <w:p>
      <w:pPr>
        <w:pStyle w:val="Titre3"/>
      </w:pPr>
      <w:r>
        <w:t xml:space="preserve">Faites une representation spatiale (region et departement) du rCSI</w:t>
      </w:r>
    </w:p>
    <w:p>
      <w:pPr>
        <w:jc w:val="center"/>
        <w:pStyle w:val="Figure"/>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
                    <a:stretch>
                      <a:fillRect/>
                    </a:stretch>
                  </pic:blipFill>
                  <pic:spPr bwMode="auto">
                    <a:xfrm>
                      <a:off x="0" y="0"/>
                      <a:ext cx="63500" cy="50800"/>
                    </a:xfrm>
                    <a:prstGeom prst="rect">
                      <a:avLst/>
                    </a:prstGeom>
                    <a:noFill/>
                  </pic:spPr>
                </pic:pic>
              </a:graphicData>
            </a:graphic>
          </wp:inline>
        </w:drawing>
      </w:r>
    </w:p>
    <w:p>
      <w:pPr>
        <w:jc w:val="center"/>
        <w:pStyle w:val="Figure"/>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4"/>
                    <a:stretch>
                      <a:fillRect/>
                    </a:stretch>
                  </pic:blipFill>
                  <pic:spPr bwMode="auto">
                    <a:xfrm>
                      <a:off x="0" y="0"/>
                      <a:ext cx="63500" cy="50800"/>
                    </a:xfrm>
                    <a:prstGeom prst="rect">
                      <a:avLst/>
                    </a:prstGeom>
                    <a:noFill/>
                  </pic:spPr>
                </pic:pic>
              </a:graphicData>
            </a:graphic>
          </wp:inline>
        </w:drawing>
      </w:r>
    </w:p>
    <w:bookmarkEnd w:id="44"/>
    <w:bookmarkEnd w:id="45"/>
    <w:bookmarkStart w:id="48" w:name="X33a1165d97efc642e00c134c3d58785365995b5"/>
    <w:p>
      <w:pPr>
        <w:pStyle w:val="Titre2"/>
      </w:pPr>
      <w:r>
        <w:t xml:space="preserve">4) Stratégies d’adaptation aux moyens d’existence (LhCSI):</w:t>
      </w:r>
    </w:p>
    <w:p>
      <w:pPr>
        <w:pStyle w:val="Normal"/>
      </w:pPr>
      <w:r>
        <w:t xml:space="preserve">Les indicateurs de stratégies d’adaptation des moyens de subsistance (LhCSI) sont généralement mesurés à partir des réponses des ménages à des questions sur les stratégies qu’ils ont adoptées pour faire face aux chocs économiques ou alimentaires. Dans la base base_principale, ces variables sont probablement nommées comme :</w:t>
      </w:r>
    </w:p>
    <w:p>
      <w:pPr>
        <w:numPr>
          <w:ilvl w:val="0"/>
          <w:numId w:val="1005"/>
        </w:numPr>
      </w:pPr>
      <w:r>
        <w:t xml:space="preserve">lhcsi_stress1 : Stratégie de stress 1</w:t>
      </w:r>
    </w:p>
    <w:p>
      <w:pPr>
        <w:numPr>
          <w:ilvl w:val="0"/>
          <w:numId w:val="1005"/>
        </w:numPr>
      </w:pPr>
      <w:r>
        <w:t xml:space="preserve">lhcsi_stress2 : Stratégie de stress 2</w:t>
      </w:r>
    </w:p>
    <w:p>
      <w:pPr>
        <w:numPr>
          <w:ilvl w:val="0"/>
          <w:numId w:val="1005"/>
        </w:numPr>
      </w:pPr>
      <w:r>
        <w:t xml:space="preserve">lhcsi_stress3 : Stratégie de stress 3</w:t>
      </w:r>
    </w:p>
    <w:p>
      <w:pPr>
        <w:numPr>
          <w:ilvl w:val="0"/>
          <w:numId w:val="1005"/>
        </w:numPr>
      </w:pPr>
      <w:r>
        <w:t xml:space="preserve">lhcsi_crisis1 : Stratégie de crise 1</w:t>
      </w:r>
    </w:p>
    <w:p>
      <w:pPr>
        <w:numPr>
          <w:ilvl w:val="0"/>
          <w:numId w:val="1005"/>
        </w:numPr>
      </w:pPr>
      <w:r>
        <w:t xml:space="preserve">lhcsi_crisis2 : Stratégie de crise 2</w:t>
      </w:r>
    </w:p>
    <w:p>
      <w:pPr>
        <w:numPr>
          <w:ilvl w:val="0"/>
          <w:numId w:val="1005"/>
        </w:numPr>
      </w:pPr>
      <w:r>
        <w:t xml:space="preserve">lhcsi_crisis3 : Stratégie de crise 3</w:t>
      </w:r>
    </w:p>
    <w:p>
      <w:pPr>
        <w:numPr>
          <w:ilvl w:val="0"/>
          <w:numId w:val="1005"/>
        </w:numPr>
      </w:pPr>
      <w:r>
        <w:t xml:space="preserve">lhcsi_emergency1 : Stratégie d’urgence 1</w:t>
      </w:r>
    </w:p>
    <w:p>
      <w:pPr>
        <w:numPr>
          <w:ilvl w:val="0"/>
          <w:numId w:val="1005"/>
        </w:numPr>
      </w:pPr>
      <w:r>
        <w:t xml:space="preserve">lhcsi_emergency2 : Stratégie d’urgence 2</w:t>
      </w:r>
    </w:p>
    <w:p>
      <w:pPr>
        <w:numPr>
          <w:ilvl w:val="0"/>
          <w:numId w:val="1005"/>
        </w:numPr>
      </w:pPr>
      <w:r>
        <w:t xml:space="preserve">lhcsi_emergency3 : Stratégie d’urgence 3</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des variables LhCSI**</w:t>
      </w:r>
    </w:p>
    <w:tbl xmlns:w14="http://schemas.microsoft.com/office/word/2010/wordml">
      <w:tblPr>
        <w:tblLayout w:type="fixed"/>
        <w:jc w:val="center"/>
        <w:tblLook w:firstRow="1" w:lastRow="0" w:firstColumn="0" w:lastColumn="0" w:noHBand="0" w:noVBand="1"/>
      </w:tblPr>
      <w:tblGrid>
        <w:gridCol w:w="2306"/>
        <w:gridCol w:w="1364"/>
        <w:gridCol w:w="1474"/>
        <w:gridCol w:w="789"/>
        <w:gridCol w:w="839"/>
        <w:gridCol w:w="961"/>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Moyenne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Ecart.type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Min</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Max</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N</w:t>
            </w:r>
          </w:p>
        </w:tc>
      </w:tr>
      <w:tr>
        <w:trPr>
          <w:trHeight w:val="61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lh_csi_stress1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lh_csi_stress2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lh_csi_stress3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lh_csi_crisis1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lh_csi_crisis2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lh_csi_crisis3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5"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lh_csi_emergency1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5"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lh_csi_emergency2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5"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lh_csi_emergency3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1.37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bl>
    <w:p>
      <w:pPr>
        <w:jc w:val="center"/>
        <w:pStyle w:val="Figure"/>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5"/>
                    <a:stretch>
                      <a:fillRect/>
                    </a:stretch>
                  </pic:blipFill>
                  <pic:spPr bwMode="auto">
                    <a:xfrm>
                      <a:off x="0" y="0"/>
                      <a:ext cx="63500" cy="50800"/>
                    </a:xfrm>
                    <a:prstGeom prst="rect">
                      <a:avLst/>
                    </a:prstGeom>
                    <a:noFill/>
                  </pic:spPr>
                </pic:pic>
              </a:graphicData>
            </a:graphic>
          </wp:inline>
        </w:drawing>
      </w:r>
    </w:p>
    <w:bookmarkStart w:id="46" w:name="X8f5af7abb0c1080700b0ff1329e71e6571822ab"/>
    <w:p>
      <w:pPr>
        <w:pStyle w:val="Titre3"/>
      </w:pPr>
      <w:r>
        <w:t xml:space="preserve">Classification des Ménages (Stress, Crise, Urgence)</w:t>
      </w:r>
    </w:p>
    <w:p>
      <w:pPr>
        <w:pStyle w:val="Normal"/>
      </w:pPr>
      <w:r>
        <w:t xml:space="preserve">Pour le classemnt des ménages selon leur niveau de sévérité en 2022 et 2023 :</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**Proportions de ménages en stress, crise et urgence par année**</w:t>
      </w:r>
    </w:p>
    <w:tbl xmlns:w14="http://schemas.microsoft.com/office/word/2010/wordml">
      <w:tblPr>
        <w:tblLayout w:type="fixed"/>
        <w:jc w:val="center"/>
        <w:tblLook w:firstRow="1" w:lastRow="0" w:firstColumn="0" w:lastColumn="0" w:noHBand="0" w:noVBand="1"/>
      </w:tblPr>
      <w:tblGrid>
        <w:gridCol w:w="1083"/>
        <w:gridCol w:w="1316"/>
        <w:gridCol w:w="1181"/>
        <w:gridCol w:w="1523"/>
        <w:gridCol w:w="1951"/>
        <w:gridCol w:w="1670"/>
        <w:gridCol w:w="1536"/>
        <w:gridCol w:w="1878"/>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Annee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n_stress</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n_crise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n_urgence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total_menages</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prop_stress</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prop_crise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prop_urgence</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3,291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3,291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3,291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3,291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100</w:t>
            </w:r>
          </w:p>
        </w:tc>
      </w:tr>
      <w:tr>
        <w:trPr>
          <w:trHeight w:val="60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5,659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5,659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5,659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5,659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100</w:t>
            </w:r>
          </w:p>
        </w:tc>
      </w:tr>
    </w:tbl>
    <w:bookmarkEnd w:id="46"/>
    <w:bookmarkStart w:id="47" w:name="X2e14c42ad2ce9fb27e1eeadca63589e18c2f5dc"/>
    <w:p>
      <w:pPr>
        <w:pStyle w:val="Titre3"/>
      </w:pPr>
      <w:r>
        <w:t xml:space="preserve">Faites une representation spatiale (region et departement) des strategies d’adaptation</w:t>
      </w:r>
    </w:p>
    <w:p>
      <w:pPr>
        <w:jc w:val="center"/>
        <w:pStyle w:val="Figure"/>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6"/>
                    <a:stretch>
                      <a:fillRect/>
                    </a:stretch>
                  </pic:blipFill>
                  <pic:spPr bwMode="auto">
                    <a:xfrm>
                      <a:off x="0" y="0"/>
                      <a:ext cx="63500" cy="50800"/>
                    </a:xfrm>
                    <a:prstGeom prst="rect">
                      <a:avLst/>
                    </a:prstGeom>
                    <a:noFill/>
                  </pic:spPr>
                </pic:pic>
              </a:graphicData>
            </a:graphic>
          </wp:inline>
        </w:drawing>
      </w:r>
    </w:p>
    <w:p>
      <w:pPr>
        <w:jc w:val="center"/>
        <w:pStyle w:val="Figure"/>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7"/>
                    <a:stretch>
                      <a:fillRect/>
                    </a:stretch>
                  </pic:blipFill>
                  <pic:spPr bwMode="auto">
                    <a:xfrm>
                      <a:off x="0" y="0"/>
                      <a:ext cx="63500" cy="50800"/>
                    </a:xfrm>
                    <a:prstGeom prst="rect">
                      <a:avLst/>
                    </a:prstGeom>
                    <a:noFill/>
                  </pic:spPr>
                </pic:pic>
              </a:graphicData>
            </a:graphic>
          </wp:inline>
        </w:drawing>
      </w:r>
    </w:p>
    <w:p>
      <w:pPr>
        <w:jc w:val="center"/>
        <w:pStyle w:val="Figure"/>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8"/>
                    <a:stretch>
                      <a:fillRect/>
                    </a:stretch>
                  </pic:blipFill>
                  <pic:spPr bwMode="auto">
                    <a:xfrm>
                      <a:off x="0" y="0"/>
                      <a:ext cx="63500" cy="50800"/>
                    </a:xfrm>
                    <a:prstGeom prst="rect">
                      <a:avLst/>
                    </a:prstGeom>
                    <a:noFill/>
                  </pic:spPr>
                </pic:pic>
              </a:graphicData>
            </a:graphic>
          </wp:inline>
        </w:drawing>
      </w:r>
    </w:p>
    <w:bookmarkEnd w:id="47"/>
    <w:bookmarkEnd w:id="48"/>
    <w:bookmarkStart w:id="52" w:name="Xd066a4a007a6ae07681848dc8761332d7239df4"/>
    <w:p>
      <w:pPr>
        <w:pStyle w:val="Titre2"/>
      </w:pPr>
      <w:r>
        <w:t xml:space="preserve">5) Score de diversité alimentaire des ménages:</w:t>
      </w:r>
    </w:p>
    <w:bookmarkStart w:id="49" w:name="Xce6d2fd9965200b05e91315bdb1043961acecf1"/>
    <w:p>
      <w:pPr>
        <w:pStyle w:val="Titre3"/>
      </w:pPr>
      <w:r>
        <w:t xml:space="preserve">Analyse Descriptive des Variables du Module HDDS</w:t>
      </w:r>
    </w:p>
    <w:p>
      <w:pPr>
        <w:pStyle w:val="Normal"/>
      </w:pPr>
      <w:r>
        <w:t xml:space="preserve">Le HDDS (Household Dietary Diversity Score) est une mesure de la diversité alimentaire d’un ménage, basée sur le nombre de groupes alimentaires consommés au cours d’une période donnée. Les groupes alimentaires couramment utilisés pour le calcul du HDDS incluent :</w:t>
      </w:r>
    </w:p>
    <w:p>
      <w:pPr>
        <w:numPr>
          <w:ilvl w:val="0"/>
          <w:numId w:val="1006"/>
        </w:numPr>
      </w:pPr>
      <w:r>
        <w:t xml:space="preserve">Céréales et tubercules (hdds_stapcer, hdds_staproot)</w:t>
      </w:r>
    </w:p>
    <w:p>
      <w:pPr>
        <w:numPr>
          <w:ilvl w:val="0"/>
          <w:numId w:val="1006"/>
        </w:numPr>
      </w:pPr>
      <w:r>
        <w:t xml:space="preserve">Légumineuses (hdds_pulse)</w:t>
      </w:r>
    </w:p>
    <w:p>
      <w:pPr>
        <w:numPr>
          <w:ilvl w:val="0"/>
          <w:numId w:val="1006"/>
        </w:numPr>
      </w:pPr>
      <w:r>
        <w:t xml:space="preserve">Légumes (hdds_vegorg, hdds_veggre, hdds_vegoth)</w:t>
      </w:r>
    </w:p>
    <w:p>
      <w:pPr>
        <w:numPr>
          <w:ilvl w:val="0"/>
          <w:numId w:val="1006"/>
        </w:numPr>
      </w:pPr>
      <w:r>
        <w:t xml:space="preserve">Fruits (hdds_fruitorg, hdds_fruitoth)</w:t>
      </w:r>
    </w:p>
    <w:p>
      <w:pPr>
        <w:numPr>
          <w:ilvl w:val="0"/>
          <w:numId w:val="1006"/>
        </w:numPr>
      </w:pPr>
      <w:r>
        <w:t xml:space="preserve">Viandes et poissons (hdds_prmeat, hdds_prfish, hdds_pregg)</w:t>
      </w:r>
    </w:p>
    <w:p>
      <w:pPr>
        <w:numPr>
          <w:ilvl w:val="0"/>
          <w:numId w:val="1006"/>
        </w:numPr>
      </w:pPr>
      <w:r>
        <w:t xml:space="preserve">Produits laitiers (hdds_dairy)</w:t>
      </w:r>
    </w:p>
    <w:p>
      <w:pPr>
        <w:numPr>
          <w:ilvl w:val="0"/>
          <w:numId w:val="1006"/>
        </w:numPr>
      </w:pPr>
      <w:r>
        <w:t xml:space="preserve">Huiles et graisses (hdds_fat)</w:t>
      </w:r>
    </w:p>
    <w:p>
      <w:pPr>
        <w:numPr>
          <w:ilvl w:val="0"/>
          <w:numId w:val="1006"/>
        </w:numPr>
      </w:pPr>
      <w:r>
        <w:t xml:space="preserve">Sucres et condiments (hdds_sugar, hdds_cond)</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des variables HDDS**</w:t>
      </w:r>
    </w:p>
    <w:tbl xmlns:w14="http://schemas.microsoft.com/office/word/2010/wordml">
      <w:tblPr>
        <w:tblLayout w:type="fixed"/>
        <w:jc w:val="center"/>
        <w:tblLook w:firstRow="1" w:lastRow="0" w:firstColumn="0" w:lastColumn="0" w:noHBand="0" w:noVBand="1"/>
      </w:tblPr>
      <w:tblGrid>
        <w:gridCol w:w="1927"/>
        <w:gridCol w:w="1364"/>
        <w:gridCol w:w="1474"/>
        <w:gridCol w:w="789"/>
        <w:gridCol w:w="839"/>
        <w:gridCol w:w="961"/>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Moyenne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Ecart.type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Min</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Max</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N</w:t>
            </w:r>
          </w:p>
        </w:tc>
      </w:tr>
      <w:tr>
        <w:trPr>
          <w:trHeight w:val="61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hdds_stap_cer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8,921</w:t>
            </w:r>
          </w:p>
        </w:tc>
      </w:tr>
      <w:tr>
        <w:trPr>
          <w:trHeight w:val="61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hdds_stap_root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8,921</w:t>
            </w:r>
          </w:p>
        </w:tc>
      </w:tr>
      <w:tr>
        <w:trPr>
          <w:trHeight w:val="61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hdds_pulse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7,267</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hdds_veg_org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4,073</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hdds_veg_gre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5,856</w:t>
            </w:r>
          </w:p>
        </w:tc>
      </w:tr>
      <w:tr>
        <w:trPr>
          <w:trHeight w:val="61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hdds_veg_oth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6,602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hdds_fruit_org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3,454</w:t>
            </w:r>
          </w:p>
        </w:tc>
      </w:tr>
      <w:tr>
        <w:trPr>
          <w:trHeight w:val="615"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hdds_fruit_oth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3,752</w:t>
            </w:r>
          </w:p>
        </w:tc>
      </w:tr>
      <w:tr>
        <w:trPr>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hdds_pr_meat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hdds_pr_fish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5,446</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hdds_pr_egg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3,597</w:t>
            </w:r>
          </w:p>
        </w:tc>
      </w:tr>
      <w:tr>
        <w:trPr>
          <w:trHeight w:val="61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hdds_dairy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6,398</w:t>
            </w:r>
          </w:p>
        </w:tc>
      </w:tr>
      <w:tr>
        <w:trPr>
          <w:trHeight w:val="615"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hdds_fat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8,639</w:t>
            </w:r>
          </w:p>
        </w:tc>
      </w:tr>
      <w:tr>
        <w:trPr>
          <w:trHeight w:val="61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hdds_sugar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8,172</w:t>
            </w:r>
          </w:p>
        </w:tc>
      </w:tr>
      <w:tr>
        <w:trPr>
          <w:trHeight w:val="612"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hdds_cond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8,602</w:t>
            </w:r>
          </w:p>
        </w:tc>
      </w:tr>
    </w:tbl>
    <w:p>
      <w:pPr>
        <w:jc w:val="center"/>
        <w:pStyle w:val="Figure"/>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9"/>
                    <a:stretch>
                      <a:fillRect/>
                    </a:stretch>
                  </pic:blipFill>
                  <pic:spPr bwMode="auto">
                    <a:xfrm>
                      <a:off x="0" y="0"/>
                      <a:ext cx="63500" cy="50800"/>
                    </a:xfrm>
                    <a:prstGeom prst="rect">
                      <a:avLst/>
                    </a:prstGeom>
                    <a:noFill/>
                  </pic:spPr>
                </pic:pic>
              </a:graphicData>
            </a:graphic>
          </wp:inline>
        </w:drawing>
      </w:r>
    </w:p>
    <w:bookmarkEnd w:id="49"/>
    <w:bookmarkStart w:id="50" w:name="Xa0afa98a0438c4ef5d2e1333c5cb53ec32d7994"/>
    <w:p>
      <w:pPr>
        <w:pStyle w:val="Titre3"/>
      </w:pPr>
      <w:r>
        <w:t xml:space="preserve">Calcul du Score de Diversité Alimentaire (HDDS)</w:t>
      </w:r>
    </w:p>
    <w:p>
      <w:pPr>
        <w:pStyle w:val="Normal"/>
      </w:pPr>
      <w:r>
        <w:t xml:space="preserve">Le HDDS est simplement la somme du nombre de groupes alimentaires consommés (valeurs &gt; 0) :</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du HDDS (Household Dietary Diversity Score)**</w:t>
      </w:r>
    </w:p>
    <w:tbl xmlns:w14="http://schemas.microsoft.com/office/word/2010/wordml">
      <w:tblPr>
        <w:tblLayout w:type="fixed"/>
        <w:jc w:val="center"/>
        <w:tblLook w:firstRow="1" w:lastRow="0" w:firstColumn="0" w:lastColumn="0" w:noHBand="0" w:noVBand="1"/>
      </w:tblPr>
      <w:tblGrid>
        <w:gridCol w:w="4592"/>
        <w:gridCol w:w="6775"/>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Caractéristique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Valeur</w:t>
            </w:r>
          </w:p>
        </w:tc>
      </w:tr>
      <w:tr>
        <w:trPr>
          <w:trHeight w:val="617"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HDDS (Household Dietary Diversity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6.19 (Moyenne) | 2.34 (Ecart-type) | 0 (Min) - 15 (Max) | N = 8950</w:t>
            </w:r>
          </w:p>
        </w:tc>
      </w:tr>
    </w:tbl>
    <w:bookmarkEnd w:id="50"/>
    <w:bookmarkStart w:id="51" w:name="Xd6425b652bfdf640cf8517bc29767e331b36c34"/>
    <w:p>
      <w:pPr>
        <w:pStyle w:val="Titre3"/>
      </w:pPr>
      <w:r>
        <w:t xml:space="preserve">Représentation Spatiale (Région et Département)</w:t>
      </w:r>
    </w:p>
    <w:p>
      <w:pPr>
        <w:jc w:val="center"/>
        <w:pStyle w:val="Figure"/>
      </w:pPr>
      <w:r>
        <w:rPr/>
        <w:drawing>
          <wp:inline distT="0" distB="0" distL="0" distR="0">
            <wp:extent cx="4572000"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20"/>
                    <a:stretch>
                      <a:fillRect/>
                    </a:stretch>
                  </pic:blipFill>
                  <pic:spPr bwMode="auto">
                    <a:xfrm>
                      <a:off x="0" y="0"/>
                      <a:ext cx="63500" cy="50800"/>
                    </a:xfrm>
                    <a:prstGeom prst="rect">
                      <a:avLst/>
                    </a:prstGeom>
                    <a:noFill/>
                  </pic:spPr>
                </pic:pic>
              </a:graphicData>
            </a:graphic>
          </wp:inline>
        </w:drawing>
      </w:r>
    </w:p>
    <w:p>
      <w:pPr>
        <w:jc w:val="center"/>
        <w:pStyle w:val="Figure"/>
      </w:pPr>
      <w:r>
        <w:rPr/>
        <w:drawing>
          <wp:inline distT="0" distB="0" distL="0" distR="0">
            <wp:extent cx="4572000"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21"/>
                    <a:stretch>
                      <a:fillRect/>
                    </a:stretch>
                  </pic:blipFill>
                  <pic:spPr bwMode="auto">
                    <a:xfrm>
                      <a:off x="0" y="0"/>
                      <a:ext cx="63500" cy="50800"/>
                    </a:xfrm>
                    <a:prstGeom prst="rect">
                      <a:avLst/>
                    </a:prstGeom>
                    <a:noFill/>
                  </pic:spPr>
                </pic:pic>
              </a:graphicData>
            </a:graphic>
          </wp:inline>
        </w:drawing>
      </w:r>
    </w:p>
    <w:bookmarkEnd w:id="51"/>
    <w:bookmarkEnd w:id="52"/>
    <w:bookmarkStart w:id="57" w:name="score-de-résilience-auto-évaluée-sers"/>
    <w:p>
      <w:pPr>
        <w:pStyle w:val="Titre2"/>
      </w:pPr>
      <w:r>
        <w:t xml:space="preserve">6) Score de résilience auto-évaluée (SERS):</w:t>
      </w:r>
    </w:p>
    <w:bookmarkStart w:id="53" w:name="X702ecf266a3f466d67348ba58eaa23b69c5c6b0"/>
    <w:p>
      <w:pPr>
        <w:pStyle w:val="Titre3"/>
      </w:pPr>
      <w:r>
        <w:t xml:space="preserve">Faites une analyse descriptive des variables qui composent le SERS</w:t>
      </w:r>
    </w:p>
    <w:p>
      <w:pPr>
        <w:pStyle w:val="Normal"/>
      </w:pPr>
      <w:r>
        <w:t xml:space="preserve">Le SERS (Score de Résilience) est basé sur 10 sous-énoncés utilisant une échelle de Likert en 5 points.</w:t>
      </w:r>
    </w:p>
    <w:p>
      <w:pPr>
        <w:pStyle w:val="Corpsdetexte"/>
      </w:pPr>
      <w:r>
        <w:t xml:space="preserve">Chacune de ces variables prend des valeurs de 1 (</w:t>
      </w:r>
      <w:r>
        <w:t xml:space="preserve">“</w:t>
      </w:r>
      <w:r>
        <w:t xml:space="preserve">pas du tout d’accord</w:t>
      </w:r>
      <w:r>
        <w:t xml:space="preserve">”</w:t>
      </w:r>
      <w:r>
        <w:t xml:space="preserve">) à 5 (</w:t>
      </w:r>
      <w:r>
        <w:t xml:space="preserve">“</w:t>
      </w:r>
      <w:r>
        <w:t xml:space="preserve">tout à fait d’accord</w:t>
      </w:r>
      <w:r>
        <w:t xml:space="preserve">”</w:t>
      </w:r>
      <w: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des 10 variables du SERS**</w:t>
      </w:r>
    </w:p>
    <w:tbl xmlns:w14="http://schemas.microsoft.com/office/word/2010/wordml">
      <w:tblPr>
        <w:tblLayout w:type="fixed"/>
        <w:jc w:val="center"/>
        <w:tblLook w:firstRow="1" w:lastRow="0" w:firstColumn="0" w:lastColumn="0" w:noHBand="0" w:noVBand="1"/>
      </w:tblPr>
      <w:tblGrid>
        <w:gridCol w:w="2917"/>
        <w:gridCol w:w="1364"/>
        <w:gridCol w:w="1474"/>
        <w:gridCol w:w="789"/>
        <w:gridCol w:w="839"/>
        <w:gridCol w:w="961"/>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Moyenne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Ecart.type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Min</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Max</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N</w:t>
            </w:r>
          </w:p>
        </w:tc>
      </w:tr>
      <w:tr>
        <w:trPr>
          <w:trHeight w:val="61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sers_rebondir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0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sers_revenue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sers_moyen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sers_difficultes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sers_survivre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5"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sers_fam_amis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sers_politiciens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sers_lecons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8,950</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sers_preparer_future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8,898</w:t>
            </w:r>
          </w:p>
        </w:tc>
      </w:tr>
      <w:tr>
        <w:trPr>
          <w:trHeight w:val="612"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sers_avertissement_even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1.27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8,882</w:t>
            </w:r>
          </w:p>
        </w:tc>
      </w:tr>
    </w:tbl>
    <w:bookmarkEnd w:id="53"/>
    <w:bookmarkStart w:id="54" w:name="calcul-du-sers-méthode-min-max"/>
    <w:p>
      <w:pPr>
        <w:pStyle w:val="Titre3"/>
      </w:pPr>
      <w:r>
        <w:t xml:space="preserve">Calcul du SERS (Méthode Min-Max)</w:t>
      </w:r>
    </w:p>
    <w:p>
      <w:pPr>
        <w:pStyle w:val="Normal"/>
      </w:pPr>
      <w:r>
        <w:t xml:space="preserve">Pour normaliser sur une échelle de 0 à 100 :</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du SERS (Score de Résilience)**</w:t>
      </w:r>
    </w:p>
    <w:tbl xmlns:w14="http://schemas.microsoft.com/office/word/2010/wordml">
      <w:tblPr>
        <w:tblLayout w:type="fixed"/>
        <w:jc w:val="center"/>
        <w:tblLook w:firstRow="1" w:lastRow="0" w:firstColumn="0" w:lastColumn="0" w:noHBand="0" w:noVBand="1"/>
      </w:tblPr>
      <w:tblGrid>
        <w:gridCol w:w="3174"/>
        <w:gridCol w:w="7215"/>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Caractéristique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Valeur</w:t>
            </w:r>
          </w:p>
        </w:tc>
      </w:tr>
      <w:tr>
        <w:trPr>
          <w:trHeight w:val="617"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SERS (Score de Résilience)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35.81 (Moyenne) | 22.84 (Ecart-type) | -5 (Min) - 100 (Max) | N = 8950</w:t>
            </w:r>
          </w:p>
        </w:tc>
      </w:tr>
    </w:tbl>
    <w:bookmarkEnd w:id="54"/>
    <w:bookmarkStart w:id="55" w:name="catégorisation-du-sers"/>
    <w:p>
      <w:pPr>
        <w:pStyle w:val="Titre3"/>
      </w:pPr>
      <w:r>
        <w:t xml:space="preserve">Catégorisation du SERS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**Répartition des catégories du SERS (Score de Résilience)**</w:t>
      </w:r>
    </w:p>
    <w:tbl xmlns:w14="http://schemas.microsoft.com/office/word/2010/wordml">
      <w:tblPr>
        <w:tblLayout w:type="fixed"/>
        <w:jc w:val="center"/>
        <w:tblLook w:firstRow="1" w:lastRow="0" w:firstColumn="0" w:lastColumn="0" w:noHBand="0" w:noVBand="1"/>
      </w:tblPr>
      <w:tblGrid>
        <w:gridCol w:w="2086"/>
        <w:gridCol w:w="1156"/>
        <w:gridCol w:w="1743"/>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Catégorie SERS</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Pourcentage</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Faible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4,672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52.2 %</w:t>
            </w:r>
          </w:p>
        </w:tc>
      </w:tr>
      <w:tr>
        <w:trPr>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Moyen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35.81 %</w:t>
            </w:r>
          </w:p>
        </w:tc>
      </w:tr>
      <w:tr>
        <w:trPr>
          <w:trHeight w:val="61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Élevé</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11.99 %</w:t>
            </w:r>
          </w:p>
        </w:tc>
      </w:tr>
    </w:tbl>
    <w:bookmarkEnd w:id="55"/>
    <w:bookmarkStart w:id="56" w:name="X02863d03f8aaec1d42ef37f85c3c3c803c81562"/>
    <w:p>
      <w:pPr>
        <w:pStyle w:val="Titre3"/>
      </w:pPr>
      <w:r>
        <w:t xml:space="preserve">Faites une representation spatiale (region et departement) du SERS et ses categories</w:t>
      </w:r>
    </w:p>
    <w:p>
      <w:pPr>
        <w:jc w:val="center"/>
        <w:pStyle w:val="Figure"/>
      </w:pPr>
      <w:r>
        <w:rPr/>
        <w:drawing>
          <wp:inline distT="0" distB="0" distL="0" distR="0">
            <wp:extent cx="4572000" cy="36576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22"/>
                    <a:stretch>
                      <a:fillRect/>
                    </a:stretch>
                  </pic:blipFill>
                  <pic:spPr bwMode="auto">
                    <a:xfrm>
                      <a:off x="0" y="0"/>
                      <a:ext cx="63500" cy="50800"/>
                    </a:xfrm>
                    <a:prstGeom prst="rect">
                      <a:avLst/>
                    </a:prstGeom>
                    <a:noFill/>
                  </pic:spPr>
                </pic:pic>
              </a:graphicData>
            </a:graphic>
          </wp:inline>
        </w:drawing>
      </w:r>
    </w:p>
    <w:p>
      <w:pPr>
        <w:jc w:val="center"/>
        <w:pStyle w:val="Figure"/>
      </w:pPr>
      <w:r>
        <w:rPr/>
        <w:drawing>
          <wp:inline distT="0" distB="0" distL="0" distR="0">
            <wp:extent cx="4572000" cy="36576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23"/>
                    <a:stretch>
                      <a:fillRect/>
                    </a:stretch>
                  </pic:blipFill>
                  <pic:spPr bwMode="auto">
                    <a:xfrm>
                      <a:off x="0" y="0"/>
                      <a:ext cx="63500" cy="50800"/>
                    </a:xfrm>
                    <a:prstGeom prst="rect">
                      <a:avLst/>
                    </a:prstGeom>
                    <a:noFill/>
                  </pic:spPr>
                </pic:pic>
              </a:graphicData>
            </a:graphic>
          </wp:inline>
        </w:drawing>
      </w:r>
    </w:p>
    <w:bookmarkEnd w:id="56"/>
    <w:bookmarkEnd w:id="57"/>
    <w:bookmarkStart w:id="62" w:name="Xe68221218a91fcc458e7ec437554bc4960635b6"/>
    <w:p>
      <w:pPr>
        <w:pStyle w:val="Titre2"/>
      </w:pPr>
      <w:r>
        <w:t xml:space="preserve">7) Régime alimentaire minimum acceptable (MAD):</w:t>
      </w:r>
    </w:p>
    <w:bookmarkStart w:id="58" w:name="Xc09560f088e89fc321c4f682b6d3c78a525a825"/>
    <w:p>
      <w:pPr>
        <w:pStyle w:val="Titre3"/>
      </w:pPr>
      <w:r>
        <w:t xml:space="preserve">Creer une variable qui renseigne le nombre de groupes d’aliments consommé par un enfant</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**Statistiques descriptives du Nombre de Groupes Alimentaires**</w:t>
      </w:r>
    </w:p>
    <w:tbl xmlns:w14="http://schemas.microsoft.com/office/word/2010/wordml">
      <w:tblPr>
        <w:tblLayout w:type="fixed"/>
        <w:jc w:val="center"/>
        <w:tblLook w:firstRow="1" w:lastRow="0" w:firstColumn="0" w:lastColumn="0" w:noHBand="0" w:noVBand="1"/>
      </w:tblPr>
      <w:tblGrid>
        <w:gridCol w:w="3675"/>
        <w:gridCol w:w="6775"/>
      </w:tblGrid>
      <w:tr>
        <w:trPr>
          <w:trHeight w:val="614" w:hRule="auto"/>
          <w:tblHeader/>
        </w:trPr>
        header1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Caractéristique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Valeur</w:t>
            </w:r>
          </w:p>
        </w:tc>
      </w:tr>
      <w:tr>
        <w:trPr>
          <w:trHeight w:val="617"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Nombre de Groupes Alimentaires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3.47 (Moyenne) | 3.48 (Ecart-type) | 0 (Min) - 16 (Max) | N = 2206</w:t>
            </w:r>
          </w:p>
        </w:tc>
      </w:tr>
    </w:tbl>
    <w:bookmarkEnd w:id="58"/>
    <w:bookmarkStart w:id="59" w:name="X2a14ffa93bd24e4340695a16d8fb3dd0bf567f2"/>
    <w:p>
      <w:pPr>
        <w:pStyle w:val="Titre3"/>
      </w:pPr>
      <w:r>
        <w:t xml:space="preserve">Créer une variable DDM qui indique si l’enfant a consommé au moins cinq groupes d’aliments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**Répartition des Ménages par Diversité Alimentaire (DDM)**</w:t>
      </w:r>
    </w:p>
    <w:tbl xmlns:w14="http://schemas.microsoft.com/office/word/2010/wordml">
      <w:tblPr>
        <w:tblLayout w:type="fixed"/>
        <w:jc w:val="center"/>
        <w:tblLook w:firstRow="1" w:lastRow="0" w:firstColumn="0" w:lastColumn="0" w:noHBand="0" w:noVBand="1"/>
      </w:tblPr>
      <w:tblGrid>
        <w:gridCol w:w="4696"/>
        <w:gridCol w:w="1156"/>
        <w:gridCol w:w="1743"/>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Catégorie</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Effectif</w:t>
            </w:r>
          </w:p>
        </w:tc>
        <w:tc>
          <w:tcPr>
            <w:tcBorders>
              <w:bottom w:val="single" w:sz="12" w:space="0" w:color="666666"/>
              <w:top w:val="single" w:sz="12" w:space="0" w:color="666666"/>
              <w:left w:val="none" w:sz="0" w:space="0" w:color="000000"/>
              <w:right w:val="none" w:sz="0" w:space="0" w:color="000000"/>
            </w:tcBorders>
            <w:shd w:val="clear" w:color="auto" w:fill="4472C4"/>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FFFFFF"/>
              </w:rPr>
            </w:pPr>
            <w:r>
              <w:rPr>
                <w:rFonts w:ascii="Arial" w:hAnsi="Arial" w:eastAsia="Arial" w:cs="Arial"/>
                <w:i w:val="false"/>
                <w:b w:val="true"/>
                <w:u w:val="none"/>
                <w:sz w:val="22"/>
                <w:szCs w:val="22"/>
                <w:color w:val="FFFFFF"/>
              </w:rPr>
              <w:t xml:space="preserve">Pourcentage</w:t>
            </w:r>
          </w:p>
        </w:tc>
      </w:tr>
      <w:tr>
        <w:trPr>
          <w:trHeight w:val="61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Diversité Alimentaire Insuffisante (DDM =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1,607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72.85 %</w:t>
            </w:r>
          </w:p>
        </w:tc>
      </w:tr>
      <w:tr>
        <w:trPr>
          <w:trHeight w:val="61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Diversité Alimentaire Adéquate (DDM = 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599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w:rPr>
                <w:rFonts w:ascii="Arial" w:hAnsi="Arial" w:eastAsia="Arial" w:cs="Arial"/>
                <w:i w:val="false"/>
                <w:b w:val="false"/>
                <w:u w:val="none"/>
                <w:sz w:val="22"/>
                <w:szCs w:val="22"/>
                <w:color w:val="000000"/>
              </w:rPr>
              <w:t xml:space="preserve">27.15 %</w:t>
            </w:r>
          </w:p>
        </w:tc>
      </w:tr>
    </w:tbl>
    <w:bookmarkEnd w:id="59"/>
    <w:bookmarkStart w:id="60" w:name="X653e21a0d4e6bd085d0bff7bbbfc9079fd37c95"/>
    <w:p>
      <w:pPr>
        <w:pStyle w:val="Titre3"/>
      </w:pPr>
      <w:r>
        <w:t xml:space="preserve">Quelle est la proportion d’enfants âgés de 6 à 23 mois bénéficiant d’un régime alimentaire minimum acceptable</w:t>
      </w:r>
    </w:p>
    <w:p>
      <w:pPr>
        <w:pStyle w:val="Normal"/>
      </w:pPr>
      <w:r>
        <w:t xml:space="preserve">On remarque en fin d compte que 27% des enfants âgés bénéficiant d’un régime alimentaire minimum acceptable</w:t>
      </w:r>
    </w:p>
    <w:p>
      <w:pPr>
        <w:pStyle w:val="Corpsdetexte"/>
      </w:pPr>
      <w:r>
        <w:t xml:space="preserve">[1] 0.2715322</w:t>
      </w:r>
    </w:p>
    <w:bookmarkEnd w:id="60"/>
    <w:bookmarkStart w:id="61" w:name="X6bc4cd46c0f56ef44171df15db990bf655dd024"/>
    <w:p>
      <w:pPr>
        <w:pStyle w:val="Titre3"/>
      </w:pPr>
      <w:r>
        <w:t xml:space="preserve">Faites les statistiques descriptives de cette variable suivant le sexe du chef de menage, l’annee.</w:t>
      </w:r>
    </w:p>
    <w:p>
      <w:pPr>
        <w:pStyle w:val="Normal"/>
      </w:pPr>
      <w:r>
        <w:t xml:space="preserve">[1] 2206 135</w:t>
      </w:r>
      <w:r>
        <w:t xml:space="preserve"> </w:t>
      </w:r>
      <w:r>
        <w:t xml:space="preserve"># A tibble: 6 × 135</w:t>
      </w:r>
      <w:r>
        <w:t xml:space="preserve"> </w:t>
      </w:r>
      <w:r>
        <w:t xml:space="preserve">MAD_sex MAD_resp_age EverBreastF PCIYCBreastF PCIYCInfFormNb PCIYCDairyMiNb</w:t>
      </w:r>
      <w:r>
        <w:t xml:space="preserve"> </w:t>
      </w:r>
      <w:r>
        <w:t xml:space="preserve">&lt;dbl+lbl&gt;</w:t>
      </w:r>
      <w:r>
        <w:t xml:space="preserve"> </w:t>
      </w:r>
      <w:r>
        <w:t xml:space="preserve"> </w:t>
      </w:r>
      <w:r>
        <w:t xml:space="preserve">&lt;dbl+lbl&gt; &lt;dbl+lbl&gt;</w:t>
      </w:r>
      <w:r>
        <w:t xml:space="preserve"> </w:t>
      </w:r>
      <w:r>
        <w:t xml:space="preserve"> </w:t>
      </w:r>
      <w:r>
        <w:t xml:space="preserve"> </w:t>
      </w:r>
      <w:r>
        <w:t xml:space="preserve">1 1 [Homme] 6 1 [Oui] 0 [Non] 0 0</w:t>
      </w:r>
      <w:r>
        <w:t xml:space="preserve"> </w:t>
      </w:r>
      <w:r>
        <w:t xml:space="preserve">2 1 [Homme] 6 0 [Non] 0 [Non] 0 0</w:t>
      </w:r>
      <w:r>
        <w:t xml:space="preserve"> </w:t>
      </w:r>
      <w:r>
        <w:t xml:space="preserve">3 0 [Femme] 7 0 [Non] 1 [Oui] 0 0</w:t>
      </w:r>
      <w:r>
        <w:t xml:space="preserve"> </w:t>
      </w:r>
      <w:r>
        <w:t xml:space="preserve">4 0 [Femme] 8 1 [Oui] 1 [Oui] 0 0</w:t>
      </w:r>
      <w:r>
        <w:t xml:space="preserve"> </w:t>
      </w:r>
      <w:r>
        <w:t xml:space="preserve">5 0 [Femme] 11 0 [Non] 1 [Oui] 0 0</w:t>
      </w:r>
      <w:r>
        <w:t xml:space="preserve"> </w:t>
      </w:r>
      <w:r>
        <w:t xml:space="preserve">6 1 [Homme] 7 1 [Oui] 1 [Oui] 0 0</w:t>
      </w:r>
      <w:r>
        <w:t xml:space="preserve"> </w:t>
      </w:r>
      <w:r>
        <w:t xml:space="preserve"># ℹ 129 more variables: PCIYCDairyYoNb</w:t>
      </w:r>
      <w:r>
        <w:t xml:space="preserve"> </w:t>
      </w:r>
      <w:r>
        <w:t xml:space="preserve">, PCIYCStapPoNb</w:t>
      </w:r>
      <w:r>
        <w:t xml:space="preserve"> </w:t>
      </w:r>
      <w:r>
        <w:t xml:space="preserve">,</w:t>
      </w:r>
      <w:r>
        <w:t xml:space="preserve"> </w:t>
      </w:r>
      <w:r>
        <w:t xml:space="preserve"># PCMADStapCer &lt;dbl+lbl&gt;, PCMADVegOrg &lt;dbl+lbl&gt;, PCMADStapRoo &lt;dbl+lbl&gt;,</w:t>
      </w:r>
      <w:r>
        <w:t xml:space="preserve"> </w:t>
      </w:r>
      <w:r>
        <w:t xml:space="preserve"># PCMADVegGre &lt;dbl+lbl&gt;, PCMADFruitOrg &lt;dbl+lbl&gt;, PCMADVegFruitOth &lt;dbl+lbl&gt;,</w:t>
      </w:r>
      <w:r>
        <w:t xml:space="preserve"> </w:t>
      </w:r>
      <w:r>
        <w:t xml:space="preserve"># PCMADPrMeatO &lt;dbl+lbl&gt;, PCMADPrMeatF</w:t>
      </w:r>
      <w:r>
        <w:t xml:space="preserve"> </w:t>
      </w:r>
      <w:r>
        <w:t xml:space="preserve">, PCMADPrEgg &lt;dbl+lbl&gt;,</w:t>
      </w:r>
      <w:r>
        <w:t xml:space="preserve"> </w:t>
      </w:r>
      <w:r>
        <w:t xml:space="preserve"># PCMADPrFish &lt;dbl+lbl&gt;, PCMADPulse &lt;dbl+lbl&gt;, PCMADDairy &lt;dbl+lbl&gt;,</w:t>
      </w:r>
      <w:r>
        <w:t xml:space="preserve"> </w:t>
      </w:r>
      <w:r>
        <w:t xml:space="preserve"># PCMADFatRpalm &lt;dbl+lbl&gt;, PCMADSnfChild &lt;dbl+lbl&gt;, PCMADSnfPowd &lt;dbl+lbl&gt;,</w:t>
      </w:r>
      <w:r>
        <w:t xml:space="preserve"> </w:t>
      </w:r>
      <w:r>
        <w:t xml:space="preserve"># PCMADSnfLns &lt;dbl+lbl&gt;, PCIYCMeals</w:t>
      </w:r>
      <w:r>
        <w:t xml:space="preserve"> </w:t>
      </w:r>
      <w:r>
        <w:t xml:space="preserve">, id</w:t>
      </w:r>
      <w:r>
        <w:t xml:space="preserve"> </w:t>
      </w:r>
      <w:r>
        <w:t xml:space="preserve">, …</w:t>
      </w:r>
    </w:p>
    <w:bookmarkEnd w:id="61"/>
    <w:bookmarkEnd w:id="62"/>
    <w:bookmarkEnd w:id="63"/>
    <w:sectPr w:officer="true">
      <w:pgMar w:header="720" w:bottom="1440" w:top="1440" w:right="1440" w:left="1440" w:footer="720" w:gutter="720"/>
      <w:pgSz w:h="15840" w:w="12240"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3caf0a9682cca81a842c57fcaa4c900287f67d26.png"/>
<Relationship Id="rId12" Type="http://schemas.openxmlformats.org/officeDocument/2006/relationships/image" Target="media/e3d7d96b8d4ea6501b4239eb4648fc3363c755f2.png"/>
<Relationship Id="rId13" Type="http://schemas.openxmlformats.org/officeDocument/2006/relationships/image" Target="media/4a4c11ea7c5cb3a9e7d480152517772a32da78a1.png"/>
<Relationship Id="rId14" Type="http://schemas.openxmlformats.org/officeDocument/2006/relationships/image" Target="media/8a58a931d712a6bcb293f83693235d9046130e57.png"/>
<Relationship Id="rId15" Type="http://schemas.openxmlformats.org/officeDocument/2006/relationships/image" Target="media/9b3413f691bc1880d1161ccb1d7fe16f675db329.png"/>
<Relationship Id="rId16" Type="http://schemas.openxmlformats.org/officeDocument/2006/relationships/image" Target="media/1c1ae98f53e569b159284c6c8866147c5f6b4885.png"/>
<Relationship Id="rId17" Type="http://schemas.openxmlformats.org/officeDocument/2006/relationships/image" Target="media/f7922167fc2d0c20f87bc1967837fe32842f00d6.png"/>
<Relationship Id="rId18" Type="http://schemas.openxmlformats.org/officeDocument/2006/relationships/image" Target="media/85328b510c53196f844f82f74ec070f8b18fb2bf.png"/>
<Relationship Id="rId19" Type="http://schemas.openxmlformats.org/officeDocument/2006/relationships/image" Target="media/b789a69c0b2e805a354102180985e804bb87e8d4.png"/>
<Relationship Id="rId20" Type="http://schemas.openxmlformats.org/officeDocument/2006/relationships/image" Target="media/ff873ec06ee6df03dbbce3afe889260e62ec3b92.png"/>
<Relationship Id="rId21" Type="http://schemas.openxmlformats.org/officeDocument/2006/relationships/image" Target="media/b9151b7223d9e9d9922e1967af951672c08ca335.png"/>
<Relationship Id="rId22" Type="http://schemas.openxmlformats.org/officeDocument/2006/relationships/image" Target="media/8c25f2b9fdf36c9e4af15ac35e16718cb1c6261d.png"/>
<Relationship Id="rId23" Type="http://schemas.openxmlformats.org/officeDocument/2006/relationships/image" Target="media/3ec908fd8d9872b448fc9512b17f11906256ecf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Rapport d’Analyse de l’examen de Projet Statistiques avc R</dc:title>
  <dc:creator>Ahmadou Niass</dc:creator>
  <cp:keywords/>
  <dcterms:created xsi:type="dcterms:W3CDTF">2025-05-10T14:51:03Z</dcterms:created>
  <dcterms:modified xsi:type="dcterms:W3CDTF">2025-05-10T14:51:05Z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