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20" w:firstRow="1" w:lastRow="0" w:firstColumn="0" w:lastColumn="0" w:noHBand="0" w:noVBand="1"/>
      </w:tblPr>
      <w:tblGrid>
        <w:gridCol w:w="9072"/>
      </w:tblGrid>
      <w:tr w:rsidR="009D5322" w14:paraId="5F2653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D0A70"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9D5322" w14:paraId="4BDD1B38" w14:textId="77777777">
        <w:tblPrEx>
          <w:jc w:val="left"/>
          <w:tblLook w:val="0000" w:firstRow="0" w:lastRow="0" w:firstColumn="0" w:lastColumn="0" w:noHBand="0" w:noVBand="0"/>
        </w:tblPrEx>
        <w:tc>
          <w:tcPr>
            <w:tcW w:w="0" w:type="auto"/>
          </w:tcPr>
          <w:p w14:paraId="5C6FE626" w14:textId="77777777" w:rsidR="009D5322" w:rsidRDefault="009D5322">
            <w:pPr>
              <w:jc w:val="center"/>
            </w:pPr>
          </w:p>
        </w:tc>
      </w:tr>
      <w:tr w:rsidR="009D5322" w14:paraId="093E302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9FDE5"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9D5322" w14:paraId="0F7F0B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9383B"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9D5322" w14:paraId="2745FD0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2F94"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9D5322" w14:paraId="27837CC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81110"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9D5322" w14:paraId="53F8157D" w14:textId="77777777">
        <w:tblPrEx>
          <w:jc w:val="left"/>
          <w:tblLook w:val="0000" w:firstRow="0" w:lastRow="0" w:firstColumn="0" w:lastColumn="0" w:noHBand="0" w:noVBand="0"/>
        </w:tblPrEx>
        <w:tc>
          <w:tcPr>
            <w:tcW w:w="0" w:type="auto"/>
          </w:tcPr>
          <w:p w14:paraId="7A561888" w14:textId="77777777" w:rsidR="009D5322" w:rsidRDefault="009D5322">
            <w:pPr>
              <w:jc w:val="center"/>
            </w:pPr>
          </w:p>
        </w:tc>
      </w:tr>
      <w:tr w:rsidR="009D5322" w14:paraId="64CC14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D2E74"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9D5322" w14:paraId="3526758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660A6"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9D5322" w14:paraId="270BA064" w14:textId="77777777">
        <w:tblPrEx>
          <w:jc w:val="left"/>
          <w:tblLook w:val="0000" w:firstRow="0" w:lastRow="0" w:firstColumn="0" w:lastColumn="0" w:noHBand="0" w:noVBand="0"/>
        </w:tblPrEx>
        <w:tc>
          <w:tcPr>
            <w:tcW w:w="0" w:type="auto"/>
          </w:tcPr>
          <w:p w14:paraId="1F76AE5B" w14:textId="77777777" w:rsidR="009D5322" w:rsidRDefault="009D5322">
            <w:pPr>
              <w:jc w:val="center"/>
            </w:pPr>
          </w:p>
        </w:tc>
      </w:tr>
      <w:tr w:rsidR="009D5322" w14:paraId="32C1A6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4F32D" w14:textId="77777777" w:rsidR="009D5322" w:rsidRDefault="00C62642">
            <w:pPr>
              <w:pBdr>
                <w:top w:val="none" w:sz="0" w:space="0" w:color="000000"/>
                <w:left w:val="none" w:sz="0" w:space="0" w:color="000000"/>
                <w:bottom w:val="none" w:sz="0" w:space="0" w:color="000000"/>
                <w:right w:val="none" w:sz="0" w:space="0" w:color="000000"/>
              </w:pBdr>
              <w:spacing w:line="240" w:lineRule="auto"/>
              <w:jc w:val="center"/>
              <w:rPr>
                <w:rFonts w:eastAsia="Times New Roman" w:cs="Times New Roman"/>
                <w:b/>
                <w:color w:val="000000"/>
                <w:sz w:val="44"/>
                <w:szCs w:val="44"/>
              </w:rPr>
            </w:pPr>
            <w:r>
              <w:rPr>
                <w:rFonts w:eastAsia="Times New Roman" w:cs="Times New Roman"/>
                <w:b/>
                <w:color w:val="000000"/>
                <w:sz w:val="44"/>
                <w:szCs w:val="44"/>
              </w:rPr>
              <w:t>ÉVALUATION</w:t>
            </w:r>
            <w:r>
              <w:rPr>
                <w:rFonts w:eastAsia="Times New Roman" w:cs="Times New Roman"/>
                <w:b/>
                <w:color w:val="000000"/>
                <w:sz w:val="44"/>
                <w:szCs w:val="44"/>
              </w:rPr>
              <w:br/>
              <w:t>Projet statistique avec R</w:t>
            </w:r>
          </w:p>
        </w:tc>
      </w:tr>
    </w:tbl>
    <w:p w14:paraId="306C1A55" w14:textId="67801A21" w:rsidR="009D5322" w:rsidRDefault="009D5322">
      <w:pPr>
        <w:pStyle w:val="Corpsdetexte"/>
      </w:pPr>
    </w:p>
    <w:p w14:paraId="38775727" w14:textId="77777777" w:rsidR="001F2B04" w:rsidRDefault="001F2B04">
      <w:pPr>
        <w:pStyle w:val="Corpsdetexte"/>
      </w:pPr>
    </w:p>
    <w:tbl>
      <w:tblPr>
        <w:tblW w:w="5000" w:type="pct"/>
        <w:jc w:val="center"/>
        <w:tblLook w:val="0420" w:firstRow="1" w:lastRow="0" w:firstColumn="0" w:lastColumn="0" w:noHBand="0" w:noVBand="1"/>
      </w:tblPr>
      <w:tblGrid>
        <w:gridCol w:w="5536"/>
        <w:gridCol w:w="3536"/>
      </w:tblGrid>
      <w:tr w:rsidR="009D5322" w14:paraId="06FAFC4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AEE0B"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rPr>
            </w:pPr>
            <w:r>
              <w:rPr>
                <w:rFonts w:ascii="Arial" w:eastAsia="Arial" w:hAnsi="Arial" w:cs="Arial"/>
                <w:b/>
                <w:color w:val="000000"/>
                <w:sz w:val="22"/>
              </w:rPr>
              <w:t>Rédigé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AFA8D"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rPr>
            </w:pPr>
            <w:r>
              <w:rPr>
                <w:rFonts w:ascii="Arial" w:eastAsia="Arial" w:hAnsi="Arial" w:cs="Arial"/>
                <w:b/>
                <w:color w:val="000000"/>
                <w:sz w:val="22"/>
              </w:rPr>
              <w:t>Sous la supervision de</w:t>
            </w:r>
          </w:p>
        </w:tc>
      </w:tr>
      <w:tr w:rsidR="009D5322" w14:paraId="398B86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C9F15"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Ameth FAYE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FD56D"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rPr>
            </w:pPr>
            <w:r>
              <w:rPr>
                <w:rFonts w:ascii="Arial" w:eastAsia="Arial" w:hAnsi="Arial" w:cs="Arial"/>
                <w:color w:val="000000"/>
                <w:sz w:val="22"/>
              </w:rPr>
              <w:t>M. Aboubacar HEMA</w:t>
            </w:r>
          </w:p>
        </w:tc>
      </w:tr>
      <w:tr w:rsidR="009D5322" w14:paraId="17B5330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57B6E"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rPr>
            </w:pPr>
            <w:r>
              <w:rPr>
                <w:rFonts w:ascii="Arial" w:eastAsia="Arial" w:hAnsi="Arial" w:cs="Arial"/>
                <w:i/>
                <w:color w:val="000000"/>
                <w:sz w:val="22"/>
              </w:rPr>
              <w:t>Élève Ingénieur Statisticien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D0B3F"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rPr>
            </w:pPr>
            <w:r>
              <w:rPr>
                <w:rFonts w:ascii="Arial" w:eastAsia="Arial" w:hAnsi="Arial" w:cs="Arial"/>
                <w:i/>
                <w:color w:val="000000"/>
                <w:sz w:val="22"/>
              </w:rPr>
              <w:t xml:space="preserve">Data </w:t>
            </w:r>
            <w:proofErr w:type="spellStart"/>
            <w:r>
              <w:rPr>
                <w:rFonts w:ascii="Arial" w:eastAsia="Arial" w:hAnsi="Arial" w:cs="Arial"/>
                <w:i/>
                <w:color w:val="000000"/>
                <w:sz w:val="22"/>
              </w:rPr>
              <w:t>scientist</w:t>
            </w:r>
            <w:proofErr w:type="spellEnd"/>
          </w:p>
        </w:tc>
      </w:tr>
      <w:tr w:rsidR="009D5322" w14:paraId="69086D0A" w14:textId="77777777">
        <w:tblPrEx>
          <w:jc w:val="left"/>
          <w:tblLook w:val="0000" w:firstRow="0" w:lastRow="0" w:firstColumn="0" w:lastColumn="0" w:noHBand="0" w:noVBand="0"/>
        </w:tblPrEx>
        <w:tc>
          <w:tcPr>
            <w:tcW w:w="0" w:type="auto"/>
            <w:gridSpan w:val="2"/>
          </w:tcPr>
          <w:p w14:paraId="1D733D6E" w14:textId="77777777" w:rsidR="009D5322" w:rsidRDefault="00C62642">
            <w:pPr>
              <w:jc w:val="center"/>
            </w:pPr>
            <w:r>
              <w:rPr>
                <w:b/>
                <w:bCs/>
              </w:rPr>
              <w:t>Année académique 2024-2025</w:t>
            </w:r>
          </w:p>
        </w:tc>
      </w:tr>
    </w:tbl>
    <w:p w14:paraId="034C0ECC" w14:textId="77777777" w:rsidR="009D5322" w:rsidRDefault="00C62642">
      <w:r>
        <w:br w:type="page"/>
      </w:r>
    </w:p>
    <w:p w14:paraId="17E06CBF" w14:textId="77777777" w:rsidR="009D5322" w:rsidRDefault="00C62642">
      <w:pPr>
        <w:pStyle w:val="Titre1"/>
      </w:pPr>
      <w:bookmarkStart w:id="0" w:name="table-des-matières"/>
      <w:bookmarkStart w:id="1" w:name="_Toc197788572"/>
      <w:r>
        <w:lastRenderedPageBreak/>
        <w:t>Table des matières</w:t>
      </w:r>
      <w:bookmarkEnd w:id="1"/>
    </w:p>
    <w:p w14:paraId="17B89D8E" w14:textId="12C6E3EC" w:rsidR="001F2B04" w:rsidRDefault="00C62642">
      <w:pPr>
        <w:pStyle w:val="TM1"/>
        <w:tabs>
          <w:tab w:val="right" w:leader="dot" w:pos="9062"/>
        </w:tabs>
        <w:rPr>
          <w:rFonts w:asciiTheme="minorHAnsi" w:eastAsiaTheme="minorEastAsia" w:hAnsiTheme="minorHAnsi"/>
          <w:noProof/>
          <w:color w:val="auto"/>
          <w:sz w:val="22"/>
          <w:lang w:val="en-US"/>
        </w:rPr>
      </w:pPr>
      <w:r>
        <w:fldChar w:fldCharType="begin"/>
      </w:r>
      <w:r>
        <w:instrText>TOC \o "1-3" \h \z \u</w:instrText>
      </w:r>
      <w:r w:rsidR="001F2B04">
        <w:fldChar w:fldCharType="separate"/>
      </w:r>
      <w:hyperlink w:anchor="_Toc197788572" w:history="1">
        <w:r w:rsidR="001F2B04" w:rsidRPr="00FD2527">
          <w:rPr>
            <w:rStyle w:val="Lienhypertexte"/>
            <w:noProof/>
          </w:rPr>
          <w:t>Table des matières</w:t>
        </w:r>
        <w:r w:rsidR="001F2B04">
          <w:rPr>
            <w:noProof/>
            <w:webHidden/>
          </w:rPr>
          <w:tab/>
        </w:r>
        <w:r w:rsidR="001F2B04">
          <w:rPr>
            <w:noProof/>
            <w:webHidden/>
          </w:rPr>
          <w:fldChar w:fldCharType="begin"/>
        </w:r>
        <w:r w:rsidR="001F2B04">
          <w:rPr>
            <w:noProof/>
            <w:webHidden/>
          </w:rPr>
          <w:instrText xml:space="preserve"> PAGEREF _Toc197788572 \h </w:instrText>
        </w:r>
        <w:r w:rsidR="001F2B04">
          <w:rPr>
            <w:noProof/>
            <w:webHidden/>
          </w:rPr>
        </w:r>
        <w:r w:rsidR="001F2B04">
          <w:rPr>
            <w:noProof/>
            <w:webHidden/>
          </w:rPr>
          <w:fldChar w:fldCharType="separate"/>
        </w:r>
        <w:r w:rsidR="00A73F7E">
          <w:rPr>
            <w:noProof/>
            <w:webHidden/>
          </w:rPr>
          <w:t>2</w:t>
        </w:r>
        <w:r w:rsidR="001F2B04">
          <w:rPr>
            <w:noProof/>
            <w:webHidden/>
          </w:rPr>
          <w:fldChar w:fldCharType="end"/>
        </w:r>
      </w:hyperlink>
    </w:p>
    <w:p w14:paraId="2081039D" w14:textId="3690606D" w:rsidR="001F2B04" w:rsidRDefault="001F2B04">
      <w:pPr>
        <w:pStyle w:val="TM1"/>
        <w:tabs>
          <w:tab w:val="right" w:leader="dot" w:pos="9062"/>
        </w:tabs>
        <w:rPr>
          <w:rFonts w:asciiTheme="minorHAnsi" w:eastAsiaTheme="minorEastAsia" w:hAnsiTheme="minorHAnsi"/>
          <w:noProof/>
          <w:color w:val="auto"/>
          <w:sz w:val="22"/>
          <w:lang w:val="en-US"/>
        </w:rPr>
      </w:pPr>
      <w:hyperlink w:anchor="_Toc197788573" w:history="1">
        <w:r w:rsidRPr="00FD2527">
          <w:rPr>
            <w:rStyle w:val="Lienhypertexte"/>
            <w:noProof/>
          </w:rPr>
          <w:t>Liste des figures</w:t>
        </w:r>
        <w:r>
          <w:rPr>
            <w:noProof/>
            <w:webHidden/>
          </w:rPr>
          <w:tab/>
        </w:r>
        <w:r>
          <w:rPr>
            <w:noProof/>
            <w:webHidden/>
          </w:rPr>
          <w:fldChar w:fldCharType="begin"/>
        </w:r>
        <w:r>
          <w:rPr>
            <w:noProof/>
            <w:webHidden/>
          </w:rPr>
          <w:instrText xml:space="preserve"> PAGEREF _Toc197788573 \h </w:instrText>
        </w:r>
        <w:r>
          <w:rPr>
            <w:noProof/>
            <w:webHidden/>
          </w:rPr>
        </w:r>
        <w:r>
          <w:rPr>
            <w:noProof/>
            <w:webHidden/>
          </w:rPr>
          <w:fldChar w:fldCharType="separate"/>
        </w:r>
        <w:r w:rsidR="00A73F7E">
          <w:rPr>
            <w:noProof/>
            <w:webHidden/>
          </w:rPr>
          <w:t>3</w:t>
        </w:r>
        <w:r>
          <w:rPr>
            <w:noProof/>
            <w:webHidden/>
          </w:rPr>
          <w:fldChar w:fldCharType="end"/>
        </w:r>
      </w:hyperlink>
    </w:p>
    <w:p w14:paraId="10746C43" w14:textId="564F1FFB" w:rsidR="001F2B04" w:rsidRDefault="001F2B04">
      <w:pPr>
        <w:pStyle w:val="TM1"/>
        <w:tabs>
          <w:tab w:val="right" w:leader="dot" w:pos="9062"/>
        </w:tabs>
        <w:rPr>
          <w:rFonts w:asciiTheme="minorHAnsi" w:eastAsiaTheme="minorEastAsia" w:hAnsiTheme="minorHAnsi"/>
          <w:noProof/>
          <w:color w:val="auto"/>
          <w:sz w:val="22"/>
          <w:lang w:val="en-US"/>
        </w:rPr>
      </w:pPr>
      <w:hyperlink w:anchor="_Toc197788574" w:history="1">
        <w:r w:rsidRPr="00FD2527">
          <w:rPr>
            <w:rStyle w:val="Lienhypertexte"/>
            <w:noProof/>
          </w:rPr>
          <w:t>Liste des tables</w:t>
        </w:r>
        <w:r>
          <w:rPr>
            <w:noProof/>
            <w:webHidden/>
          </w:rPr>
          <w:tab/>
        </w:r>
        <w:r>
          <w:rPr>
            <w:noProof/>
            <w:webHidden/>
          </w:rPr>
          <w:fldChar w:fldCharType="begin"/>
        </w:r>
        <w:r>
          <w:rPr>
            <w:noProof/>
            <w:webHidden/>
          </w:rPr>
          <w:instrText xml:space="preserve"> PAGEREF _Toc197788574 \h </w:instrText>
        </w:r>
        <w:r>
          <w:rPr>
            <w:noProof/>
            <w:webHidden/>
          </w:rPr>
        </w:r>
        <w:r>
          <w:rPr>
            <w:noProof/>
            <w:webHidden/>
          </w:rPr>
          <w:fldChar w:fldCharType="separate"/>
        </w:r>
        <w:r w:rsidR="00A73F7E">
          <w:rPr>
            <w:noProof/>
            <w:webHidden/>
          </w:rPr>
          <w:t>4</w:t>
        </w:r>
        <w:r>
          <w:rPr>
            <w:noProof/>
            <w:webHidden/>
          </w:rPr>
          <w:fldChar w:fldCharType="end"/>
        </w:r>
      </w:hyperlink>
    </w:p>
    <w:p w14:paraId="5D6A1217" w14:textId="4BAFEB97" w:rsidR="001F2B04" w:rsidRDefault="001F2B04">
      <w:pPr>
        <w:pStyle w:val="TM1"/>
        <w:tabs>
          <w:tab w:val="right" w:leader="dot" w:pos="9062"/>
        </w:tabs>
        <w:rPr>
          <w:rFonts w:asciiTheme="minorHAnsi" w:eastAsiaTheme="minorEastAsia" w:hAnsiTheme="minorHAnsi"/>
          <w:noProof/>
          <w:color w:val="auto"/>
          <w:sz w:val="22"/>
          <w:lang w:val="en-US"/>
        </w:rPr>
      </w:pPr>
      <w:hyperlink w:anchor="_Toc197788575" w:history="1">
        <w:r w:rsidRPr="00FD2527">
          <w:rPr>
            <w:rStyle w:val="Lienhypertexte"/>
            <w:noProof/>
          </w:rPr>
          <w:t>0.Entrée en matière</w:t>
        </w:r>
        <w:r>
          <w:rPr>
            <w:noProof/>
            <w:webHidden/>
          </w:rPr>
          <w:tab/>
        </w:r>
        <w:r>
          <w:rPr>
            <w:noProof/>
            <w:webHidden/>
          </w:rPr>
          <w:fldChar w:fldCharType="begin"/>
        </w:r>
        <w:r>
          <w:rPr>
            <w:noProof/>
            <w:webHidden/>
          </w:rPr>
          <w:instrText xml:space="preserve"> PAGEREF _Toc197788575 \h </w:instrText>
        </w:r>
        <w:r>
          <w:rPr>
            <w:noProof/>
            <w:webHidden/>
          </w:rPr>
        </w:r>
        <w:r>
          <w:rPr>
            <w:noProof/>
            <w:webHidden/>
          </w:rPr>
          <w:fldChar w:fldCharType="separate"/>
        </w:r>
        <w:r w:rsidR="00A73F7E">
          <w:rPr>
            <w:noProof/>
            <w:webHidden/>
          </w:rPr>
          <w:t>5</w:t>
        </w:r>
        <w:r>
          <w:rPr>
            <w:noProof/>
            <w:webHidden/>
          </w:rPr>
          <w:fldChar w:fldCharType="end"/>
        </w:r>
      </w:hyperlink>
    </w:p>
    <w:p w14:paraId="4944EEB2" w14:textId="5CEADD2A" w:rsidR="001F2B04" w:rsidRDefault="001F2B04">
      <w:pPr>
        <w:pStyle w:val="TM2"/>
        <w:rPr>
          <w:rFonts w:asciiTheme="minorHAnsi" w:eastAsiaTheme="minorEastAsia" w:hAnsiTheme="minorHAnsi"/>
          <w:noProof/>
          <w:color w:val="auto"/>
          <w:sz w:val="22"/>
          <w:lang w:val="en-US"/>
        </w:rPr>
      </w:pPr>
      <w:hyperlink w:anchor="_Toc197788576" w:history="1">
        <w:r w:rsidRPr="00FD2527">
          <w:rPr>
            <w:rStyle w:val="Lienhypertexte"/>
            <w:noProof/>
          </w:rPr>
          <w:t>I-</w:t>
        </w:r>
        <w:r>
          <w:rPr>
            <w:rFonts w:asciiTheme="minorHAnsi" w:eastAsiaTheme="minorEastAsia" w:hAnsiTheme="minorHAnsi"/>
            <w:noProof/>
            <w:color w:val="auto"/>
            <w:sz w:val="22"/>
            <w:lang w:val="en-US"/>
          </w:rPr>
          <w:tab/>
        </w:r>
        <w:r w:rsidRPr="00FD2527">
          <w:rPr>
            <w:rStyle w:val="Lienhypertexte"/>
            <w:noProof/>
          </w:rPr>
          <w:t>0.1. Importation des packages nécessaires et définition des options globales</w:t>
        </w:r>
        <w:r>
          <w:rPr>
            <w:noProof/>
            <w:webHidden/>
          </w:rPr>
          <w:tab/>
        </w:r>
        <w:r>
          <w:rPr>
            <w:noProof/>
            <w:webHidden/>
          </w:rPr>
          <w:fldChar w:fldCharType="begin"/>
        </w:r>
        <w:r>
          <w:rPr>
            <w:noProof/>
            <w:webHidden/>
          </w:rPr>
          <w:instrText xml:space="preserve"> PAGEREF _Toc197788576 \h </w:instrText>
        </w:r>
        <w:r>
          <w:rPr>
            <w:noProof/>
            <w:webHidden/>
          </w:rPr>
        </w:r>
        <w:r>
          <w:rPr>
            <w:noProof/>
            <w:webHidden/>
          </w:rPr>
          <w:fldChar w:fldCharType="separate"/>
        </w:r>
        <w:r w:rsidR="00A73F7E">
          <w:rPr>
            <w:noProof/>
            <w:webHidden/>
          </w:rPr>
          <w:t>5</w:t>
        </w:r>
        <w:r>
          <w:rPr>
            <w:noProof/>
            <w:webHidden/>
          </w:rPr>
          <w:fldChar w:fldCharType="end"/>
        </w:r>
      </w:hyperlink>
    </w:p>
    <w:p w14:paraId="7486038B" w14:textId="05F3BCAC" w:rsidR="001F2B04" w:rsidRDefault="001F2B04">
      <w:pPr>
        <w:pStyle w:val="TM2"/>
        <w:rPr>
          <w:rFonts w:asciiTheme="minorHAnsi" w:eastAsiaTheme="minorEastAsia" w:hAnsiTheme="minorHAnsi"/>
          <w:noProof/>
          <w:color w:val="auto"/>
          <w:sz w:val="22"/>
          <w:lang w:val="en-US"/>
        </w:rPr>
      </w:pPr>
      <w:hyperlink w:anchor="_Toc197788577" w:history="1">
        <w:r w:rsidRPr="00FD2527">
          <w:rPr>
            <w:rStyle w:val="Lienhypertexte"/>
            <w:noProof/>
          </w:rPr>
          <w:t>II-</w:t>
        </w:r>
        <w:r>
          <w:rPr>
            <w:rFonts w:asciiTheme="minorHAnsi" w:eastAsiaTheme="minorEastAsia" w:hAnsiTheme="minorHAnsi"/>
            <w:noProof/>
            <w:color w:val="auto"/>
            <w:sz w:val="22"/>
            <w:lang w:val="en-US"/>
          </w:rPr>
          <w:tab/>
        </w:r>
        <w:r w:rsidRPr="00FD2527">
          <w:rPr>
            <w:rStyle w:val="Lienhypertexte"/>
            <w:noProof/>
          </w:rPr>
          <w:t>0.2. Importation des bases de données</w:t>
        </w:r>
        <w:r>
          <w:rPr>
            <w:noProof/>
            <w:webHidden/>
          </w:rPr>
          <w:tab/>
        </w:r>
        <w:r>
          <w:rPr>
            <w:noProof/>
            <w:webHidden/>
          </w:rPr>
          <w:fldChar w:fldCharType="begin"/>
        </w:r>
        <w:r>
          <w:rPr>
            <w:noProof/>
            <w:webHidden/>
          </w:rPr>
          <w:instrText xml:space="preserve"> PAGEREF _Toc197788577 \h </w:instrText>
        </w:r>
        <w:r>
          <w:rPr>
            <w:noProof/>
            <w:webHidden/>
          </w:rPr>
        </w:r>
        <w:r>
          <w:rPr>
            <w:noProof/>
            <w:webHidden/>
          </w:rPr>
          <w:fldChar w:fldCharType="separate"/>
        </w:r>
        <w:r w:rsidR="00A73F7E">
          <w:rPr>
            <w:noProof/>
            <w:webHidden/>
          </w:rPr>
          <w:t>5</w:t>
        </w:r>
        <w:r>
          <w:rPr>
            <w:noProof/>
            <w:webHidden/>
          </w:rPr>
          <w:fldChar w:fldCharType="end"/>
        </w:r>
      </w:hyperlink>
    </w:p>
    <w:p w14:paraId="5442E661" w14:textId="0E0D59E8" w:rsidR="001F2B04" w:rsidRDefault="001F2B04">
      <w:pPr>
        <w:pStyle w:val="TM1"/>
        <w:tabs>
          <w:tab w:val="right" w:leader="dot" w:pos="9062"/>
        </w:tabs>
        <w:rPr>
          <w:rFonts w:asciiTheme="minorHAnsi" w:eastAsiaTheme="minorEastAsia" w:hAnsiTheme="minorHAnsi"/>
          <w:noProof/>
          <w:color w:val="auto"/>
          <w:sz w:val="22"/>
          <w:lang w:val="en-US"/>
        </w:rPr>
      </w:pPr>
      <w:hyperlink w:anchor="_Toc197788578" w:history="1">
        <w:r w:rsidRPr="00FD2527">
          <w:rPr>
            <w:rStyle w:val="Lienhypertexte"/>
            <w:noProof/>
          </w:rPr>
          <w:t>I.Analyse de consistence des bases de données</w:t>
        </w:r>
        <w:r>
          <w:rPr>
            <w:noProof/>
            <w:webHidden/>
          </w:rPr>
          <w:tab/>
        </w:r>
        <w:r>
          <w:rPr>
            <w:noProof/>
            <w:webHidden/>
          </w:rPr>
          <w:fldChar w:fldCharType="begin"/>
        </w:r>
        <w:r>
          <w:rPr>
            <w:noProof/>
            <w:webHidden/>
          </w:rPr>
          <w:instrText xml:space="preserve"> PAGEREF _Toc197788578 \h </w:instrText>
        </w:r>
        <w:r>
          <w:rPr>
            <w:noProof/>
            <w:webHidden/>
          </w:rPr>
        </w:r>
        <w:r>
          <w:rPr>
            <w:noProof/>
            <w:webHidden/>
          </w:rPr>
          <w:fldChar w:fldCharType="separate"/>
        </w:r>
        <w:r w:rsidR="00A73F7E">
          <w:rPr>
            <w:noProof/>
            <w:webHidden/>
          </w:rPr>
          <w:t>5</w:t>
        </w:r>
        <w:r>
          <w:rPr>
            <w:noProof/>
            <w:webHidden/>
          </w:rPr>
          <w:fldChar w:fldCharType="end"/>
        </w:r>
      </w:hyperlink>
    </w:p>
    <w:p w14:paraId="258CECE2" w14:textId="53FF6098" w:rsidR="001F2B04" w:rsidRDefault="001F2B04">
      <w:pPr>
        <w:pStyle w:val="TM1"/>
        <w:tabs>
          <w:tab w:val="right" w:leader="dot" w:pos="9062"/>
        </w:tabs>
        <w:rPr>
          <w:rFonts w:asciiTheme="minorHAnsi" w:eastAsiaTheme="minorEastAsia" w:hAnsiTheme="minorHAnsi"/>
          <w:noProof/>
          <w:color w:val="auto"/>
          <w:sz w:val="22"/>
          <w:lang w:val="en-US"/>
        </w:rPr>
      </w:pPr>
      <w:hyperlink w:anchor="_Toc197788579" w:history="1">
        <w:r w:rsidRPr="00FD2527">
          <w:rPr>
            <w:rStyle w:val="Lienhypertexte"/>
            <w:noProof/>
          </w:rPr>
          <w:t>II. Analyse des données et calcul d’indicateurs</w:t>
        </w:r>
        <w:r>
          <w:rPr>
            <w:noProof/>
            <w:webHidden/>
          </w:rPr>
          <w:tab/>
        </w:r>
        <w:r>
          <w:rPr>
            <w:noProof/>
            <w:webHidden/>
          </w:rPr>
          <w:fldChar w:fldCharType="begin"/>
        </w:r>
        <w:r>
          <w:rPr>
            <w:noProof/>
            <w:webHidden/>
          </w:rPr>
          <w:instrText xml:space="preserve"> PAGEREF _Toc197788579 \h </w:instrText>
        </w:r>
        <w:r>
          <w:rPr>
            <w:noProof/>
            <w:webHidden/>
          </w:rPr>
        </w:r>
        <w:r>
          <w:rPr>
            <w:noProof/>
            <w:webHidden/>
          </w:rPr>
          <w:fldChar w:fldCharType="separate"/>
        </w:r>
        <w:r w:rsidR="00A73F7E">
          <w:rPr>
            <w:noProof/>
            <w:webHidden/>
          </w:rPr>
          <w:t>8</w:t>
        </w:r>
        <w:r>
          <w:rPr>
            <w:noProof/>
            <w:webHidden/>
          </w:rPr>
          <w:fldChar w:fldCharType="end"/>
        </w:r>
      </w:hyperlink>
    </w:p>
    <w:p w14:paraId="2A68652E" w14:textId="5D013CDD" w:rsidR="001F2B04" w:rsidRDefault="001F2B04">
      <w:pPr>
        <w:pStyle w:val="TM2"/>
        <w:rPr>
          <w:rFonts w:asciiTheme="minorHAnsi" w:eastAsiaTheme="minorEastAsia" w:hAnsiTheme="minorHAnsi"/>
          <w:noProof/>
          <w:color w:val="auto"/>
          <w:sz w:val="22"/>
          <w:lang w:val="en-US"/>
        </w:rPr>
      </w:pPr>
      <w:hyperlink w:anchor="_Toc197788580" w:history="1">
        <w:r w:rsidRPr="00FD2527">
          <w:rPr>
            <w:rStyle w:val="Lienhypertexte"/>
            <w:noProof/>
          </w:rPr>
          <w:t>III-</w:t>
        </w:r>
        <w:r>
          <w:rPr>
            <w:rFonts w:asciiTheme="minorHAnsi" w:eastAsiaTheme="minorEastAsia" w:hAnsiTheme="minorHAnsi"/>
            <w:noProof/>
            <w:color w:val="auto"/>
            <w:sz w:val="22"/>
            <w:lang w:val="en-US"/>
          </w:rPr>
          <w:tab/>
        </w:r>
        <w:r w:rsidRPr="00FD2527">
          <w:rPr>
            <w:rStyle w:val="Lienhypertexte"/>
            <w:noProof/>
          </w:rPr>
          <w:t>II.1. Analyse socio-démographique des ménages</w:t>
        </w:r>
        <w:r>
          <w:rPr>
            <w:noProof/>
            <w:webHidden/>
          </w:rPr>
          <w:tab/>
        </w:r>
        <w:r>
          <w:rPr>
            <w:noProof/>
            <w:webHidden/>
          </w:rPr>
          <w:fldChar w:fldCharType="begin"/>
        </w:r>
        <w:r>
          <w:rPr>
            <w:noProof/>
            <w:webHidden/>
          </w:rPr>
          <w:instrText xml:space="preserve"> PAGEREF _Toc197788580 \h </w:instrText>
        </w:r>
        <w:r>
          <w:rPr>
            <w:noProof/>
            <w:webHidden/>
          </w:rPr>
        </w:r>
        <w:r>
          <w:rPr>
            <w:noProof/>
            <w:webHidden/>
          </w:rPr>
          <w:fldChar w:fldCharType="separate"/>
        </w:r>
        <w:r w:rsidR="00A73F7E">
          <w:rPr>
            <w:noProof/>
            <w:webHidden/>
          </w:rPr>
          <w:t>8</w:t>
        </w:r>
        <w:r>
          <w:rPr>
            <w:noProof/>
            <w:webHidden/>
          </w:rPr>
          <w:fldChar w:fldCharType="end"/>
        </w:r>
      </w:hyperlink>
    </w:p>
    <w:p w14:paraId="01FE6FB4" w14:textId="0231C1C8" w:rsidR="001F2B04" w:rsidRDefault="001F2B04">
      <w:pPr>
        <w:pStyle w:val="TM2"/>
        <w:rPr>
          <w:rFonts w:asciiTheme="minorHAnsi" w:eastAsiaTheme="minorEastAsia" w:hAnsiTheme="minorHAnsi"/>
          <w:noProof/>
          <w:color w:val="auto"/>
          <w:sz w:val="22"/>
          <w:lang w:val="en-US"/>
        </w:rPr>
      </w:pPr>
      <w:hyperlink w:anchor="_Toc197788581" w:history="1">
        <w:r w:rsidRPr="00FD2527">
          <w:rPr>
            <w:rStyle w:val="Lienhypertexte"/>
            <w:noProof/>
          </w:rPr>
          <w:t>IV-</w:t>
        </w:r>
        <w:r>
          <w:rPr>
            <w:rFonts w:asciiTheme="minorHAnsi" w:eastAsiaTheme="minorEastAsia" w:hAnsiTheme="minorHAnsi"/>
            <w:noProof/>
            <w:color w:val="auto"/>
            <w:sz w:val="22"/>
            <w:lang w:val="en-US"/>
          </w:rPr>
          <w:tab/>
        </w:r>
        <w:r w:rsidRPr="00FD2527">
          <w:rPr>
            <w:rStyle w:val="Lienhypertexte"/>
            <w:noProof/>
          </w:rPr>
          <w:t>II.2. Score de consommation des ménages</w:t>
        </w:r>
        <w:r>
          <w:rPr>
            <w:noProof/>
            <w:webHidden/>
          </w:rPr>
          <w:tab/>
        </w:r>
        <w:r>
          <w:rPr>
            <w:noProof/>
            <w:webHidden/>
          </w:rPr>
          <w:fldChar w:fldCharType="begin"/>
        </w:r>
        <w:r>
          <w:rPr>
            <w:noProof/>
            <w:webHidden/>
          </w:rPr>
          <w:instrText xml:space="preserve"> PAGEREF _Toc197788581 \h </w:instrText>
        </w:r>
        <w:r>
          <w:rPr>
            <w:noProof/>
            <w:webHidden/>
          </w:rPr>
        </w:r>
        <w:r>
          <w:rPr>
            <w:noProof/>
            <w:webHidden/>
          </w:rPr>
          <w:fldChar w:fldCharType="separate"/>
        </w:r>
        <w:r w:rsidR="00A73F7E">
          <w:rPr>
            <w:noProof/>
            <w:webHidden/>
          </w:rPr>
          <w:t>9</w:t>
        </w:r>
        <w:r>
          <w:rPr>
            <w:noProof/>
            <w:webHidden/>
          </w:rPr>
          <w:fldChar w:fldCharType="end"/>
        </w:r>
      </w:hyperlink>
    </w:p>
    <w:p w14:paraId="191005A3" w14:textId="4337A88F"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82" w:history="1">
        <w:r w:rsidRPr="00FD2527">
          <w:rPr>
            <w:rStyle w:val="Lienhypertexte"/>
            <w:noProof/>
          </w:rPr>
          <w:t>IV-1.</w:t>
        </w:r>
        <w:r>
          <w:rPr>
            <w:rFonts w:asciiTheme="minorHAnsi" w:eastAsiaTheme="minorEastAsia" w:hAnsiTheme="minorHAnsi"/>
            <w:noProof/>
            <w:color w:val="auto"/>
            <w:sz w:val="22"/>
            <w:lang w:val="en-US"/>
          </w:rPr>
          <w:tab/>
        </w:r>
        <w:r w:rsidRPr="00FD2527">
          <w:rPr>
            <w:rStyle w:val="Lienhypertexte"/>
            <w:noProof/>
          </w:rPr>
          <w:t>II.2.1. Analyse descriptive des variables qui composent le SCA.</w:t>
        </w:r>
        <w:r>
          <w:rPr>
            <w:noProof/>
            <w:webHidden/>
          </w:rPr>
          <w:tab/>
        </w:r>
        <w:r>
          <w:rPr>
            <w:noProof/>
            <w:webHidden/>
          </w:rPr>
          <w:fldChar w:fldCharType="begin"/>
        </w:r>
        <w:r>
          <w:rPr>
            <w:noProof/>
            <w:webHidden/>
          </w:rPr>
          <w:instrText xml:space="preserve"> PAGEREF _Toc197788582 \h </w:instrText>
        </w:r>
        <w:r>
          <w:rPr>
            <w:noProof/>
            <w:webHidden/>
          </w:rPr>
        </w:r>
        <w:r>
          <w:rPr>
            <w:noProof/>
            <w:webHidden/>
          </w:rPr>
          <w:fldChar w:fldCharType="separate"/>
        </w:r>
        <w:r w:rsidR="00A73F7E">
          <w:rPr>
            <w:noProof/>
            <w:webHidden/>
          </w:rPr>
          <w:t>9</w:t>
        </w:r>
        <w:r>
          <w:rPr>
            <w:noProof/>
            <w:webHidden/>
          </w:rPr>
          <w:fldChar w:fldCharType="end"/>
        </w:r>
      </w:hyperlink>
    </w:p>
    <w:p w14:paraId="16B50F5E" w14:textId="4422DBB3"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83" w:history="1">
        <w:r w:rsidRPr="00FD2527">
          <w:rPr>
            <w:rStyle w:val="Lienhypertexte"/>
            <w:noProof/>
          </w:rPr>
          <w:t>IV-2.</w:t>
        </w:r>
        <w:r>
          <w:rPr>
            <w:rFonts w:asciiTheme="minorHAnsi" w:eastAsiaTheme="minorEastAsia" w:hAnsiTheme="minorHAnsi"/>
            <w:noProof/>
            <w:color w:val="auto"/>
            <w:sz w:val="22"/>
            <w:lang w:val="en-US"/>
          </w:rPr>
          <w:tab/>
        </w:r>
        <w:r w:rsidRPr="00FD2527">
          <w:rPr>
            <w:rStyle w:val="Lienhypertexte"/>
            <w:noProof/>
          </w:rPr>
          <w:t>II.2.2. Calcul du score de consommation</w:t>
        </w:r>
        <w:r>
          <w:rPr>
            <w:noProof/>
            <w:webHidden/>
          </w:rPr>
          <w:tab/>
        </w:r>
        <w:r>
          <w:rPr>
            <w:noProof/>
            <w:webHidden/>
          </w:rPr>
          <w:fldChar w:fldCharType="begin"/>
        </w:r>
        <w:r>
          <w:rPr>
            <w:noProof/>
            <w:webHidden/>
          </w:rPr>
          <w:instrText xml:space="preserve"> PAGEREF _Toc197788583 \h </w:instrText>
        </w:r>
        <w:r>
          <w:rPr>
            <w:noProof/>
            <w:webHidden/>
          </w:rPr>
        </w:r>
        <w:r>
          <w:rPr>
            <w:noProof/>
            <w:webHidden/>
          </w:rPr>
          <w:fldChar w:fldCharType="separate"/>
        </w:r>
        <w:r w:rsidR="00A73F7E">
          <w:rPr>
            <w:noProof/>
            <w:webHidden/>
          </w:rPr>
          <w:t>10</w:t>
        </w:r>
        <w:r>
          <w:rPr>
            <w:noProof/>
            <w:webHidden/>
          </w:rPr>
          <w:fldChar w:fldCharType="end"/>
        </w:r>
      </w:hyperlink>
    </w:p>
    <w:p w14:paraId="3B1B48C3" w14:textId="7C8B610D"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84" w:history="1">
        <w:r w:rsidRPr="00FD2527">
          <w:rPr>
            <w:rStyle w:val="Lienhypertexte"/>
            <w:noProof/>
          </w:rPr>
          <w:t>IV-3.</w:t>
        </w:r>
        <w:r>
          <w:rPr>
            <w:rFonts w:asciiTheme="minorHAnsi" w:eastAsiaTheme="minorEastAsia" w:hAnsiTheme="minorHAnsi"/>
            <w:noProof/>
            <w:color w:val="auto"/>
            <w:sz w:val="22"/>
            <w:lang w:val="en-US"/>
          </w:rPr>
          <w:tab/>
        </w:r>
        <w:r w:rsidRPr="00FD2527">
          <w:rPr>
            <w:rStyle w:val="Lienhypertexte"/>
            <w:noProof/>
          </w:rPr>
          <w:t>II.3. Tableau des poids par groupe alimentaire</w:t>
        </w:r>
        <w:r>
          <w:rPr>
            <w:noProof/>
            <w:webHidden/>
          </w:rPr>
          <w:tab/>
        </w:r>
        <w:r>
          <w:rPr>
            <w:noProof/>
            <w:webHidden/>
          </w:rPr>
          <w:fldChar w:fldCharType="begin"/>
        </w:r>
        <w:r>
          <w:rPr>
            <w:noProof/>
            <w:webHidden/>
          </w:rPr>
          <w:instrText xml:space="preserve"> PAGEREF _Toc197788584 \h </w:instrText>
        </w:r>
        <w:r>
          <w:rPr>
            <w:noProof/>
            <w:webHidden/>
          </w:rPr>
        </w:r>
        <w:r>
          <w:rPr>
            <w:noProof/>
            <w:webHidden/>
          </w:rPr>
          <w:fldChar w:fldCharType="separate"/>
        </w:r>
        <w:r w:rsidR="00A73F7E">
          <w:rPr>
            <w:noProof/>
            <w:webHidden/>
          </w:rPr>
          <w:t>10</w:t>
        </w:r>
        <w:r>
          <w:rPr>
            <w:noProof/>
            <w:webHidden/>
          </w:rPr>
          <w:fldChar w:fldCharType="end"/>
        </w:r>
      </w:hyperlink>
    </w:p>
    <w:p w14:paraId="20C342D9" w14:textId="33632DC7" w:rsidR="001F2B04" w:rsidRDefault="001F2B04">
      <w:pPr>
        <w:pStyle w:val="TM2"/>
        <w:rPr>
          <w:rFonts w:asciiTheme="minorHAnsi" w:eastAsiaTheme="minorEastAsia" w:hAnsiTheme="minorHAnsi"/>
          <w:noProof/>
          <w:color w:val="auto"/>
          <w:sz w:val="22"/>
          <w:lang w:val="en-US"/>
        </w:rPr>
      </w:pPr>
      <w:hyperlink w:anchor="_Toc197788585" w:history="1">
        <w:r w:rsidRPr="00FD2527">
          <w:rPr>
            <w:rStyle w:val="Lienhypertexte"/>
            <w:noProof/>
          </w:rPr>
          <w:t>V-</w:t>
        </w:r>
        <w:r>
          <w:rPr>
            <w:rFonts w:asciiTheme="minorHAnsi" w:eastAsiaTheme="minorEastAsia" w:hAnsiTheme="minorHAnsi"/>
            <w:noProof/>
            <w:color w:val="auto"/>
            <w:sz w:val="22"/>
            <w:lang w:val="en-US"/>
          </w:rPr>
          <w:tab/>
        </w:r>
        <w:r w:rsidRPr="00FD2527">
          <w:rPr>
            <w:rStyle w:val="Lienhypertexte"/>
            <w:noProof/>
          </w:rPr>
          <w:t>II.3. Indice réduit des stratégies de survie</w:t>
        </w:r>
        <w:r>
          <w:rPr>
            <w:noProof/>
            <w:webHidden/>
          </w:rPr>
          <w:tab/>
        </w:r>
        <w:r>
          <w:rPr>
            <w:noProof/>
            <w:webHidden/>
          </w:rPr>
          <w:fldChar w:fldCharType="begin"/>
        </w:r>
        <w:r>
          <w:rPr>
            <w:noProof/>
            <w:webHidden/>
          </w:rPr>
          <w:instrText xml:space="preserve"> PAGEREF _Toc197788585 \h </w:instrText>
        </w:r>
        <w:r>
          <w:rPr>
            <w:noProof/>
            <w:webHidden/>
          </w:rPr>
        </w:r>
        <w:r>
          <w:rPr>
            <w:noProof/>
            <w:webHidden/>
          </w:rPr>
          <w:fldChar w:fldCharType="separate"/>
        </w:r>
        <w:r w:rsidR="00A73F7E">
          <w:rPr>
            <w:noProof/>
            <w:webHidden/>
          </w:rPr>
          <w:t>12</w:t>
        </w:r>
        <w:r>
          <w:rPr>
            <w:noProof/>
            <w:webHidden/>
          </w:rPr>
          <w:fldChar w:fldCharType="end"/>
        </w:r>
      </w:hyperlink>
    </w:p>
    <w:p w14:paraId="7DE848C8" w14:textId="7300DD38"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86" w:history="1">
        <w:r w:rsidRPr="00FD2527">
          <w:rPr>
            <w:rStyle w:val="Lienhypertexte"/>
            <w:noProof/>
          </w:rPr>
          <w:t>V-1.</w:t>
        </w:r>
        <w:r>
          <w:rPr>
            <w:rFonts w:asciiTheme="minorHAnsi" w:eastAsiaTheme="minorEastAsia" w:hAnsiTheme="minorHAnsi"/>
            <w:noProof/>
            <w:color w:val="auto"/>
            <w:sz w:val="22"/>
            <w:lang w:val="en-US"/>
          </w:rPr>
          <w:tab/>
        </w:r>
        <w:r w:rsidRPr="00FD2527">
          <w:rPr>
            <w:rStyle w:val="Lienhypertexte"/>
            <w:noProof/>
          </w:rPr>
          <w:t>II.3.1. Inspection des variables</w:t>
        </w:r>
        <w:r>
          <w:rPr>
            <w:noProof/>
            <w:webHidden/>
          </w:rPr>
          <w:tab/>
        </w:r>
        <w:r>
          <w:rPr>
            <w:noProof/>
            <w:webHidden/>
          </w:rPr>
          <w:fldChar w:fldCharType="begin"/>
        </w:r>
        <w:r>
          <w:rPr>
            <w:noProof/>
            <w:webHidden/>
          </w:rPr>
          <w:instrText xml:space="preserve"> PAGEREF _Toc197788586 \h </w:instrText>
        </w:r>
        <w:r>
          <w:rPr>
            <w:noProof/>
            <w:webHidden/>
          </w:rPr>
        </w:r>
        <w:r>
          <w:rPr>
            <w:noProof/>
            <w:webHidden/>
          </w:rPr>
          <w:fldChar w:fldCharType="separate"/>
        </w:r>
        <w:r w:rsidR="00A73F7E">
          <w:rPr>
            <w:noProof/>
            <w:webHidden/>
          </w:rPr>
          <w:t>12</w:t>
        </w:r>
        <w:r>
          <w:rPr>
            <w:noProof/>
            <w:webHidden/>
          </w:rPr>
          <w:fldChar w:fldCharType="end"/>
        </w:r>
      </w:hyperlink>
    </w:p>
    <w:p w14:paraId="533D2B93" w14:textId="6F8771C3"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87" w:history="1">
        <w:r w:rsidRPr="00FD2527">
          <w:rPr>
            <w:rStyle w:val="Lienhypertexte"/>
            <w:noProof/>
          </w:rPr>
          <w:t>V-2.</w:t>
        </w:r>
        <w:r>
          <w:rPr>
            <w:rFonts w:asciiTheme="minorHAnsi" w:eastAsiaTheme="minorEastAsia" w:hAnsiTheme="minorHAnsi"/>
            <w:noProof/>
            <w:color w:val="auto"/>
            <w:sz w:val="22"/>
            <w:lang w:val="en-US"/>
          </w:rPr>
          <w:tab/>
        </w:r>
        <w:r w:rsidRPr="00FD2527">
          <w:rPr>
            <w:rStyle w:val="Lienhypertexte"/>
            <w:noProof/>
          </w:rPr>
          <w:t>II.3.2. Calcul de l’indice réduit des stratégies de survie (rCSI)</w:t>
        </w:r>
        <w:r>
          <w:rPr>
            <w:noProof/>
            <w:webHidden/>
          </w:rPr>
          <w:tab/>
        </w:r>
        <w:r>
          <w:rPr>
            <w:noProof/>
            <w:webHidden/>
          </w:rPr>
          <w:fldChar w:fldCharType="begin"/>
        </w:r>
        <w:r>
          <w:rPr>
            <w:noProof/>
            <w:webHidden/>
          </w:rPr>
          <w:instrText xml:space="preserve"> PAGEREF _Toc197788587 \h </w:instrText>
        </w:r>
        <w:r>
          <w:rPr>
            <w:noProof/>
            <w:webHidden/>
          </w:rPr>
        </w:r>
        <w:r>
          <w:rPr>
            <w:noProof/>
            <w:webHidden/>
          </w:rPr>
          <w:fldChar w:fldCharType="separate"/>
        </w:r>
        <w:r w:rsidR="00A73F7E">
          <w:rPr>
            <w:noProof/>
            <w:webHidden/>
          </w:rPr>
          <w:t>13</w:t>
        </w:r>
        <w:r>
          <w:rPr>
            <w:noProof/>
            <w:webHidden/>
          </w:rPr>
          <w:fldChar w:fldCharType="end"/>
        </w:r>
      </w:hyperlink>
    </w:p>
    <w:p w14:paraId="6CBD773F" w14:textId="186A0D3F"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88" w:history="1">
        <w:r w:rsidRPr="00FD2527">
          <w:rPr>
            <w:rStyle w:val="Lienhypertexte"/>
            <w:noProof/>
          </w:rPr>
          <w:t>V-3.</w:t>
        </w:r>
        <w:r>
          <w:rPr>
            <w:rFonts w:asciiTheme="minorHAnsi" w:eastAsiaTheme="minorEastAsia" w:hAnsiTheme="minorHAnsi"/>
            <w:noProof/>
            <w:color w:val="auto"/>
            <w:sz w:val="22"/>
            <w:lang w:val="en-US"/>
          </w:rPr>
          <w:tab/>
        </w:r>
        <w:r w:rsidRPr="00FD2527">
          <w:rPr>
            <w:rStyle w:val="Lienhypertexte"/>
            <w:noProof/>
          </w:rPr>
          <w:t>II.3.3. Tableau des poids du rCSI</w:t>
        </w:r>
        <w:r>
          <w:rPr>
            <w:noProof/>
            <w:webHidden/>
          </w:rPr>
          <w:tab/>
        </w:r>
        <w:r>
          <w:rPr>
            <w:noProof/>
            <w:webHidden/>
          </w:rPr>
          <w:fldChar w:fldCharType="begin"/>
        </w:r>
        <w:r>
          <w:rPr>
            <w:noProof/>
            <w:webHidden/>
          </w:rPr>
          <w:instrText xml:space="preserve"> PAGEREF _Toc197788588 \h </w:instrText>
        </w:r>
        <w:r>
          <w:rPr>
            <w:noProof/>
            <w:webHidden/>
          </w:rPr>
        </w:r>
        <w:r>
          <w:rPr>
            <w:noProof/>
            <w:webHidden/>
          </w:rPr>
          <w:fldChar w:fldCharType="separate"/>
        </w:r>
        <w:r w:rsidR="00A73F7E">
          <w:rPr>
            <w:noProof/>
            <w:webHidden/>
          </w:rPr>
          <w:t>13</w:t>
        </w:r>
        <w:r>
          <w:rPr>
            <w:noProof/>
            <w:webHidden/>
          </w:rPr>
          <w:fldChar w:fldCharType="end"/>
        </w:r>
      </w:hyperlink>
    </w:p>
    <w:p w14:paraId="3B94ABB7" w14:textId="669A1C1A"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89" w:history="1">
        <w:r w:rsidRPr="00FD2527">
          <w:rPr>
            <w:rStyle w:val="Lienhypertexte"/>
            <w:noProof/>
          </w:rPr>
          <w:t>V-4.</w:t>
        </w:r>
        <w:r>
          <w:rPr>
            <w:rFonts w:asciiTheme="minorHAnsi" w:eastAsiaTheme="minorEastAsia" w:hAnsiTheme="minorHAnsi"/>
            <w:noProof/>
            <w:color w:val="auto"/>
            <w:sz w:val="22"/>
            <w:lang w:val="en-US"/>
          </w:rPr>
          <w:tab/>
        </w:r>
        <w:r w:rsidRPr="00FD2527">
          <w:rPr>
            <w:rStyle w:val="Lienhypertexte"/>
            <w:noProof/>
          </w:rPr>
          <w:t>II.3.4. Visualisation de la distribution du rCSI suivant les niveaux administratifs</w:t>
        </w:r>
        <w:r>
          <w:rPr>
            <w:noProof/>
            <w:webHidden/>
          </w:rPr>
          <w:tab/>
        </w:r>
        <w:r>
          <w:rPr>
            <w:noProof/>
            <w:webHidden/>
          </w:rPr>
          <w:fldChar w:fldCharType="begin"/>
        </w:r>
        <w:r>
          <w:rPr>
            <w:noProof/>
            <w:webHidden/>
          </w:rPr>
          <w:instrText xml:space="preserve"> PAGEREF _Toc197788589 \h </w:instrText>
        </w:r>
        <w:r>
          <w:rPr>
            <w:noProof/>
            <w:webHidden/>
          </w:rPr>
        </w:r>
        <w:r>
          <w:rPr>
            <w:noProof/>
            <w:webHidden/>
          </w:rPr>
          <w:fldChar w:fldCharType="separate"/>
        </w:r>
        <w:r w:rsidR="00A73F7E">
          <w:rPr>
            <w:noProof/>
            <w:webHidden/>
          </w:rPr>
          <w:t>13</w:t>
        </w:r>
        <w:r>
          <w:rPr>
            <w:noProof/>
            <w:webHidden/>
          </w:rPr>
          <w:fldChar w:fldCharType="end"/>
        </w:r>
      </w:hyperlink>
    </w:p>
    <w:p w14:paraId="518C60D3" w14:textId="2691FCED" w:rsidR="001F2B04" w:rsidRDefault="001F2B04">
      <w:pPr>
        <w:pStyle w:val="TM2"/>
        <w:rPr>
          <w:rFonts w:asciiTheme="minorHAnsi" w:eastAsiaTheme="minorEastAsia" w:hAnsiTheme="minorHAnsi"/>
          <w:noProof/>
          <w:color w:val="auto"/>
          <w:sz w:val="22"/>
          <w:lang w:val="en-US"/>
        </w:rPr>
      </w:pPr>
      <w:hyperlink w:anchor="_Toc197788590" w:history="1">
        <w:r w:rsidRPr="00FD2527">
          <w:rPr>
            <w:rStyle w:val="Lienhypertexte"/>
            <w:noProof/>
          </w:rPr>
          <w:t>VI-</w:t>
        </w:r>
        <w:r>
          <w:rPr>
            <w:rFonts w:asciiTheme="minorHAnsi" w:eastAsiaTheme="minorEastAsia" w:hAnsiTheme="minorHAnsi"/>
            <w:noProof/>
            <w:color w:val="auto"/>
            <w:sz w:val="22"/>
            <w:lang w:val="en-US"/>
          </w:rPr>
          <w:tab/>
        </w:r>
        <w:r w:rsidRPr="00FD2527">
          <w:rPr>
            <w:rStyle w:val="Lienhypertexte"/>
            <w:noProof/>
          </w:rPr>
          <w:t>II.4. Stratégies d’adaptation aux moyens d’existence</w:t>
        </w:r>
        <w:r>
          <w:rPr>
            <w:noProof/>
            <w:webHidden/>
          </w:rPr>
          <w:tab/>
        </w:r>
        <w:r>
          <w:rPr>
            <w:noProof/>
            <w:webHidden/>
          </w:rPr>
          <w:fldChar w:fldCharType="begin"/>
        </w:r>
        <w:r>
          <w:rPr>
            <w:noProof/>
            <w:webHidden/>
          </w:rPr>
          <w:instrText xml:space="preserve"> PAGEREF _Toc197788590 \h </w:instrText>
        </w:r>
        <w:r>
          <w:rPr>
            <w:noProof/>
            <w:webHidden/>
          </w:rPr>
        </w:r>
        <w:r>
          <w:rPr>
            <w:noProof/>
            <w:webHidden/>
          </w:rPr>
          <w:fldChar w:fldCharType="separate"/>
        </w:r>
        <w:r w:rsidR="00A73F7E">
          <w:rPr>
            <w:noProof/>
            <w:webHidden/>
          </w:rPr>
          <w:t>15</w:t>
        </w:r>
        <w:r>
          <w:rPr>
            <w:noProof/>
            <w:webHidden/>
          </w:rPr>
          <w:fldChar w:fldCharType="end"/>
        </w:r>
      </w:hyperlink>
    </w:p>
    <w:p w14:paraId="116B5439" w14:textId="3A0832B8"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91" w:history="1">
        <w:r w:rsidRPr="00FD2527">
          <w:rPr>
            <w:rStyle w:val="Lienhypertexte"/>
            <w:noProof/>
          </w:rPr>
          <w:t>VI-1.</w:t>
        </w:r>
        <w:r>
          <w:rPr>
            <w:rFonts w:asciiTheme="minorHAnsi" w:eastAsiaTheme="minorEastAsia" w:hAnsiTheme="minorHAnsi"/>
            <w:noProof/>
            <w:color w:val="auto"/>
            <w:sz w:val="22"/>
            <w:lang w:val="en-US"/>
          </w:rPr>
          <w:tab/>
        </w:r>
        <w:r w:rsidRPr="00FD2527">
          <w:rPr>
            <w:rStyle w:val="Lienhypertexte"/>
            <w:noProof/>
          </w:rPr>
          <w:t>II.4.1. Inspection des variables</w:t>
        </w:r>
        <w:r>
          <w:rPr>
            <w:noProof/>
            <w:webHidden/>
          </w:rPr>
          <w:tab/>
        </w:r>
        <w:r>
          <w:rPr>
            <w:noProof/>
            <w:webHidden/>
          </w:rPr>
          <w:fldChar w:fldCharType="begin"/>
        </w:r>
        <w:r>
          <w:rPr>
            <w:noProof/>
            <w:webHidden/>
          </w:rPr>
          <w:instrText xml:space="preserve"> PAGEREF _Toc197788591 \h </w:instrText>
        </w:r>
        <w:r>
          <w:rPr>
            <w:noProof/>
            <w:webHidden/>
          </w:rPr>
        </w:r>
        <w:r>
          <w:rPr>
            <w:noProof/>
            <w:webHidden/>
          </w:rPr>
          <w:fldChar w:fldCharType="separate"/>
        </w:r>
        <w:r w:rsidR="00A73F7E">
          <w:rPr>
            <w:noProof/>
            <w:webHidden/>
          </w:rPr>
          <w:t>15</w:t>
        </w:r>
        <w:r>
          <w:rPr>
            <w:noProof/>
            <w:webHidden/>
          </w:rPr>
          <w:fldChar w:fldCharType="end"/>
        </w:r>
      </w:hyperlink>
    </w:p>
    <w:p w14:paraId="5D8AD2D1" w14:textId="61F0037F" w:rsidR="001F2B04" w:rsidRDefault="001F2B04">
      <w:pPr>
        <w:pStyle w:val="TM3"/>
        <w:tabs>
          <w:tab w:val="left" w:pos="1320"/>
          <w:tab w:val="right" w:leader="dot" w:pos="9062"/>
        </w:tabs>
        <w:rPr>
          <w:rFonts w:asciiTheme="minorHAnsi" w:eastAsiaTheme="minorEastAsia" w:hAnsiTheme="minorHAnsi"/>
          <w:noProof/>
          <w:color w:val="auto"/>
          <w:sz w:val="22"/>
          <w:lang w:val="en-US"/>
        </w:rPr>
      </w:pPr>
      <w:hyperlink w:anchor="_Toc197788592" w:history="1">
        <w:r w:rsidRPr="00FD2527">
          <w:rPr>
            <w:rStyle w:val="Lienhypertexte"/>
            <w:noProof/>
          </w:rPr>
          <w:t>VI-2.</w:t>
        </w:r>
        <w:r>
          <w:rPr>
            <w:rFonts w:asciiTheme="minorHAnsi" w:eastAsiaTheme="minorEastAsia" w:hAnsiTheme="minorHAnsi"/>
            <w:noProof/>
            <w:color w:val="auto"/>
            <w:sz w:val="22"/>
            <w:lang w:val="en-US"/>
          </w:rPr>
          <w:tab/>
        </w:r>
        <w:r w:rsidRPr="00FD2527">
          <w:rPr>
            <w:rStyle w:val="Lienhypertexte"/>
            <w:noProof/>
          </w:rPr>
          <w:t>II.4.2. Visualisation de la distribution du LHC-SI suivant les niveaux administratifs</w:t>
        </w:r>
        <w:r>
          <w:rPr>
            <w:noProof/>
            <w:webHidden/>
          </w:rPr>
          <w:tab/>
        </w:r>
        <w:r>
          <w:rPr>
            <w:noProof/>
            <w:webHidden/>
          </w:rPr>
          <w:fldChar w:fldCharType="begin"/>
        </w:r>
        <w:r>
          <w:rPr>
            <w:noProof/>
            <w:webHidden/>
          </w:rPr>
          <w:instrText xml:space="preserve"> PAGEREF _Toc197788592 \h </w:instrText>
        </w:r>
        <w:r>
          <w:rPr>
            <w:noProof/>
            <w:webHidden/>
          </w:rPr>
        </w:r>
        <w:r>
          <w:rPr>
            <w:noProof/>
            <w:webHidden/>
          </w:rPr>
          <w:fldChar w:fldCharType="separate"/>
        </w:r>
        <w:r w:rsidR="00A73F7E">
          <w:rPr>
            <w:noProof/>
            <w:webHidden/>
          </w:rPr>
          <w:t>16</w:t>
        </w:r>
        <w:r>
          <w:rPr>
            <w:noProof/>
            <w:webHidden/>
          </w:rPr>
          <w:fldChar w:fldCharType="end"/>
        </w:r>
      </w:hyperlink>
    </w:p>
    <w:p w14:paraId="31C67A09" w14:textId="77777777" w:rsidR="009D5322" w:rsidRDefault="00C62642">
      <w:r>
        <w:fldChar w:fldCharType="end"/>
      </w:r>
    </w:p>
    <w:p w14:paraId="26448A81" w14:textId="77777777" w:rsidR="009D5322" w:rsidRDefault="00C62642">
      <w:r>
        <w:br w:type="page"/>
      </w:r>
    </w:p>
    <w:p w14:paraId="2E824B89" w14:textId="77777777" w:rsidR="009D5322" w:rsidRDefault="00C62642">
      <w:pPr>
        <w:pStyle w:val="Titre1"/>
      </w:pPr>
      <w:bookmarkStart w:id="2" w:name="liste-des-figures"/>
      <w:bookmarkStart w:id="3" w:name="_Toc197788573"/>
      <w:bookmarkEnd w:id="0"/>
      <w:r>
        <w:lastRenderedPageBreak/>
        <w:t>Liste des figures</w:t>
      </w:r>
      <w:bookmarkEnd w:id="3"/>
    </w:p>
    <w:p w14:paraId="579883FC" w14:textId="32346B5F" w:rsidR="001F2B04" w:rsidRDefault="00C62642">
      <w:pPr>
        <w:pStyle w:val="Tabledesillustrations"/>
        <w:tabs>
          <w:tab w:val="right" w:leader="dot" w:pos="9062"/>
        </w:tabs>
        <w:rPr>
          <w:rFonts w:asciiTheme="minorHAnsi" w:eastAsiaTheme="minorEastAsia" w:hAnsiTheme="minorHAnsi"/>
          <w:noProof/>
          <w:color w:val="auto"/>
          <w:sz w:val="22"/>
          <w:lang w:val="en-US"/>
        </w:rPr>
      </w:pPr>
      <w:r>
        <w:fldChar w:fldCharType="begin"/>
      </w:r>
      <w:r>
        <w:instrText>TOC \h \z \c "fig"</w:instrText>
      </w:r>
      <w:r w:rsidR="001F2B04">
        <w:fldChar w:fldCharType="separate"/>
      </w:r>
      <w:hyperlink w:anchor="_Toc197788593" w:history="1">
        <w:r w:rsidR="001F2B04" w:rsidRPr="009769F9">
          <w:rPr>
            <w:rStyle w:val="Lienhypertexte"/>
            <w:b/>
            <w:noProof/>
          </w:rPr>
          <w:t xml:space="preserve">Figure : </w:t>
        </w:r>
        <w:r w:rsidR="001F2B04" w:rsidRPr="009769F9">
          <w:rPr>
            <w:rStyle w:val="Lienhypertexte"/>
            <w:noProof/>
          </w:rPr>
          <w:t>Carte du SCA moyen par région (Tchad)</w:t>
        </w:r>
        <w:r w:rsidR="001F2B04">
          <w:rPr>
            <w:noProof/>
            <w:webHidden/>
          </w:rPr>
          <w:tab/>
        </w:r>
        <w:r w:rsidR="001F2B04">
          <w:rPr>
            <w:noProof/>
            <w:webHidden/>
          </w:rPr>
          <w:fldChar w:fldCharType="begin"/>
        </w:r>
        <w:r w:rsidR="001F2B04">
          <w:rPr>
            <w:noProof/>
            <w:webHidden/>
          </w:rPr>
          <w:instrText xml:space="preserve"> PAGEREF _Toc197788593 \h </w:instrText>
        </w:r>
        <w:r w:rsidR="001F2B04">
          <w:rPr>
            <w:noProof/>
            <w:webHidden/>
          </w:rPr>
        </w:r>
        <w:r w:rsidR="001F2B04">
          <w:rPr>
            <w:noProof/>
            <w:webHidden/>
          </w:rPr>
          <w:fldChar w:fldCharType="separate"/>
        </w:r>
        <w:r w:rsidR="00A73F7E">
          <w:rPr>
            <w:noProof/>
            <w:webHidden/>
          </w:rPr>
          <w:t>11</w:t>
        </w:r>
        <w:r w:rsidR="001F2B04">
          <w:rPr>
            <w:noProof/>
            <w:webHidden/>
          </w:rPr>
          <w:fldChar w:fldCharType="end"/>
        </w:r>
      </w:hyperlink>
    </w:p>
    <w:p w14:paraId="110C43C0" w14:textId="6CAFAB9D" w:rsidR="001F2B04" w:rsidRDefault="001F2B04">
      <w:pPr>
        <w:pStyle w:val="Tabledesillustrations"/>
        <w:tabs>
          <w:tab w:val="right" w:leader="dot" w:pos="9062"/>
        </w:tabs>
        <w:rPr>
          <w:rFonts w:asciiTheme="minorHAnsi" w:eastAsiaTheme="minorEastAsia" w:hAnsiTheme="minorHAnsi"/>
          <w:noProof/>
          <w:color w:val="auto"/>
          <w:sz w:val="22"/>
          <w:lang w:val="en-US"/>
        </w:rPr>
      </w:pPr>
      <w:hyperlink w:anchor="_Toc197788594" w:history="1">
        <w:r w:rsidRPr="009769F9">
          <w:rPr>
            <w:rStyle w:val="Lienhypertexte"/>
            <w:b/>
            <w:noProof/>
          </w:rPr>
          <w:t xml:space="preserve">Figure : </w:t>
        </w:r>
        <w:r w:rsidRPr="009769F9">
          <w:rPr>
            <w:rStyle w:val="Lienhypertexte"/>
            <w:noProof/>
          </w:rPr>
          <w:t>Carte du rCSI moyen par région (Tchad)</w:t>
        </w:r>
        <w:r>
          <w:rPr>
            <w:noProof/>
            <w:webHidden/>
          </w:rPr>
          <w:tab/>
        </w:r>
        <w:r>
          <w:rPr>
            <w:noProof/>
            <w:webHidden/>
          </w:rPr>
          <w:fldChar w:fldCharType="begin"/>
        </w:r>
        <w:r>
          <w:rPr>
            <w:noProof/>
            <w:webHidden/>
          </w:rPr>
          <w:instrText xml:space="preserve"> PAGEREF _Toc197788594 \h </w:instrText>
        </w:r>
        <w:r>
          <w:rPr>
            <w:noProof/>
            <w:webHidden/>
          </w:rPr>
        </w:r>
        <w:r>
          <w:rPr>
            <w:noProof/>
            <w:webHidden/>
          </w:rPr>
          <w:fldChar w:fldCharType="separate"/>
        </w:r>
        <w:r w:rsidR="00A73F7E">
          <w:rPr>
            <w:noProof/>
            <w:webHidden/>
          </w:rPr>
          <w:t>14</w:t>
        </w:r>
        <w:r>
          <w:rPr>
            <w:noProof/>
            <w:webHidden/>
          </w:rPr>
          <w:fldChar w:fldCharType="end"/>
        </w:r>
      </w:hyperlink>
    </w:p>
    <w:p w14:paraId="1E8FD121" w14:textId="7ED66C62" w:rsidR="001F2B04" w:rsidRDefault="001F2B04">
      <w:pPr>
        <w:pStyle w:val="Tabledesillustrations"/>
        <w:tabs>
          <w:tab w:val="right" w:leader="dot" w:pos="9062"/>
        </w:tabs>
        <w:rPr>
          <w:rFonts w:asciiTheme="minorHAnsi" w:eastAsiaTheme="minorEastAsia" w:hAnsiTheme="minorHAnsi"/>
          <w:noProof/>
          <w:color w:val="auto"/>
          <w:sz w:val="22"/>
          <w:lang w:val="en-US"/>
        </w:rPr>
      </w:pPr>
      <w:hyperlink w:anchor="_Toc197788595" w:history="1">
        <w:r w:rsidRPr="009769F9">
          <w:rPr>
            <w:rStyle w:val="Lienhypertexte"/>
            <w:b/>
            <w:noProof/>
          </w:rPr>
          <w:t xml:space="preserve">Figure : </w:t>
        </w:r>
        <w:r w:rsidRPr="009769F9">
          <w:rPr>
            <w:rStyle w:val="Lienhypertexte"/>
            <w:noProof/>
          </w:rPr>
          <w:t>Carte du rCSI moyen par département (Tchad)</w:t>
        </w:r>
        <w:r>
          <w:rPr>
            <w:noProof/>
            <w:webHidden/>
          </w:rPr>
          <w:tab/>
        </w:r>
        <w:r>
          <w:rPr>
            <w:noProof/>
            <w:webHidden/>
          </w:rPr>
          <w:fldChar w:fldCharType="begin"/>
        </w:r>
        <w:r>
          <w:rPr>
            <w:noProof/>
            <w:webHidden/>
          </w:rPr>
          <w:instrText xml:space="preserve"> PAGEREF _Toc197788595 \h </w:instrText>
        </w:r>
        <w:r>
          <w:rPr>
            <w:noProof/>
            <w:webHidden/>
          </w:rPr>
        </w:r>
        <w:r>
          <w:rPr>
            <w:noProof/>
            <w:webHidden/>
          </w:rPr>
          <w:fldChar w:fldCharType="separate"/>
        </w:r>
        <w:r w:rsidR="00A73F7E">
          <w:rPr>
            <w:noProof/>
            <w:webHidden/>
          </w:rPr>
          <w:t>15</w:t>
        </w:r>
        <w:r>
          <w:rPr>
            <w:noProof/>
            <w:webHidden/>
          </w:rPr>
          <w:fldChar w:fldCharType="end"/>
        </w:r>
      </w:hyperlink>
    </w:p>
    <w:p w14:paraId="0E569132" w14:textId="0A36998C" w:rsidR="001F2B04" w:rsidRDefault="001F2B04">
      <w:pPr>
        <w:pStyle w:val="Tabledesillustrations"/>
        <w:tabs>
          <w:tab w:val="right" w:leader="dot" w:pos="9062"/>
        </w:tabs>
        <w:rPr>
          <w:rFonts w:asciiTheme="minorHAnsi" w:eastAsiaTheme="minorEastAsia" w:hAnsiTheme="minorHAnsi"/>
          <w:noProof/>
          <w:color w:val="auto"/>
          <w:sz w:val="22"/>
          <w:lang w:val="en-US"/>
        </w:rPr>
      </w:pPr>
      <w:hyperlink w:anchor="_Toc197788596" w:history="1">
        <w:r w:rsidRPr="009769F9">
          <w:rPr>
            <w:rStyle w:val="Lienhypertexte"/>
            <w:b/>
            <w:noProof/>
          </w:rPr>
          <w:t xml:space="preserve">Figure : </w:t>
        </w:r>
        <w:r w:rsidRPr="009769F9">
          <w:rPr>
            <w:rStyle w:val="Lienhypertexte"/>
            <w:noProof/>
          </w:rPr>
          <w:t>Carte de la catégorie LhCSI majoritaire par région (Tchad)</w:t>
        </w:r>
        <w:r>
          <w:rPr>
            <w:noProof/>
            <w:webHidden/>
          </w:rPr>
          <w:tab/>
        </w:r>
        <w:r>
          <w:rPr>
            <w:noProof/>
            <w:webHidden/>
          </w:rPr>
          <w:fldChar w:fldCharType="begin"/>
        </w:r>
        <w:r>
          <w:rPr>
            <w:noProof/>
            <w:webHidden/>
          </w:rPr>
          <w:instrText xml:space="preserve"> PAGEREF _Toc197788596 \h </w:instrText>
        </w:r>
        <w:r>
          <w:rPr>
            <w:noProof/>
            <w:webHidden/>
          </w:rPr>
        </w:r>
        <w:r>
          <w:rPr>
            <w:noProof/>
            <w:webHidden/>
          </w:rPr>
          <w:fldChar w:fldCharType="separate"/>
        </w:r>
        <w:r w:rsidR="00A73F7E">
          <w:rPr>
            <w:noProof/>
            <w:webHidden/>
          </w:rPr>
          <w:t>16</w:t>
        </w:r>
        <w:r>
          <w:rPr>
            <w:noProof/>
            <w:webHidden/>
          </w:rPr>
          <w:fldChar w:fldCharType="end"/>
        </w:r>
      </w:hyperlink>
    </w:p>
    <w:p w14:paraId="2A0CD31A" w14:textId="77777777" w:rsidR="009D5322" w:rsidRDefault="00C62642">
      <w:r>
        <w:fldChar w:fldCharType="end"/>
      </w:r>
    </w:p>
    <w:p w14:paraId="490B5F2A" w14:textId="77777777" w:rsidR="009D5322" w:rsidRDefault="00C62642">
      <w:r>
        <w:br w:type="page"/>
      </w:r>
    </w:p>
    <w:p w14:paraId="544EBC7A" w14:textId="77777777" w:rsidR="009D5322" w:rsidRDefault="00C62642">
      <w:pPr>
        <w:pStyle w:val="Titre1"/>
      </w:pPr>
      <w:bookmarkStart w:id="4" w:name="liste-des-tables"/>
      <w:bookmarkStart w:id="5" w:name="_Toc197788574"/>
      <w:bookmarkEnd w:id="2"/>
      <w:r>
        <w:lastRenderedPageBreak/>
        <w:t>Liste des tables</w:t>
      </w:r>
      <w:bookmarkEnd w:id="5"/>
    </w:p>
    <w:p w14:paraId="6BA17593" w14:textId="6EC2B10B" w:rsidR="001F2B04" w:rsidRDefault="00C62642">
      <w:pPr>
        <w:pStyle w:val="Tabledesillustrations"/>
        <w:tabs>
          <w:tab w:val="right" w:leader="dot" w:pos="9062"/>
        </w:tabs>
        <w:rPr>
          <w:rFonts w:asciiTheme="minorHAnsi" w:eastAsiaTheme="minorEastAsia" w:hAnsiTheme="minorHAnsi"/>
          <w:noProof/>
          <w:color w:val="auto"/>
          <w:sz w:val="22"/>
          <w:lang w:val="en-US"/>
        </w:rPr>
      </w:pPr>
      <w:r>
        <w:fldChar w:fldCharType="begin"/>
      </w:r>
      <w:r>
        <w:instrText>TOC \h \z \c "tab"</w:instrText>
      </w:r>
      <w:r w:rsidR="001F2B04">
        <w:fldChar w:fldCharType="separate"/>
      </w:r>
      <w:hyperlink w:anchor="_Toc197788597" w:history="1">
        <w:r w:rsidR="001F2B04" w:rsidRPr="00CF66C4">
          <w:rPr>
            <w:rStyle w:val="Lienhypertexte"/>
            <w:noProof/>
          </w:rPr>
          <w:t>Table  : Synthèse descriptive des composantes du rCSI</w:t>
        </w:r>
        <w:r w:rsidR="001F2B04">
          <w:rPr>
            <w:noProof/>
            <w:webHidden/>
          </w:rPr>
          <w:tab/>
        </w:r>
        <w:r w:rsidR="001F2B04">
          <w:rPr>
            <w:noProof/>
            <w:webHidden/>
          </w:rPr>
          <w:fldChar w:fldCharType="begin"/>
        </w:r>
        <w:r w:rsidR="001F2B04">
          <w:rPr>
            <w:noProof/>
            <w:webHidden/>
          </w:rPr>
          <w:instrText xml:space="preserve"> PAGEREF _Toc197788597 \h </w:instrText>
        </w:r>
        <w:r w:rsidR="001F2B04">
          <w:rPr>
            <w:noProof/>
            <w:webHidden/>
          </w:rPr>
        </w:r>
        <w:r w:rsidR="001F2B04">
          <w:rPr>
            <w:noProof/>
            <w:webHidden/>
          </w:rPr>
          <w:fldChar w:fldCharType="separate"/>
        </w:r>
        <w:r w:rsidR="00A73F7E">
          <w:rPr>
            <w:noProof/>
            <w:webHidden/>
          </w:rPr>
          <w:t>12</w:t>
        </w:r>
        <w:r w:rsidR="001F2B04">
          <w:rPr>
            <w:noProof/>
            <w:webHidden/>
          </w:rPr>
          <w:fldChar w:fldCharType="end"/>
        </w:r>
      </w:hyperlink>
    </w:p>
    <w:p w14:paraId="2C287FC4" w14:textId="5B281307" w:rsidR="001F2B04" w:rsidRDefault="001F2B04">
      <w:pPr>
        <w:pStyle w:val="Tabledesillustrations"/>
        <w:tabs>
          <w:tab w:val="right" w:leader="dot" w:pos="9062"/>
        </w:tabs>
        <w:rPr>
          <w:rFonts w:asciiTheme="minorHAnsi" w:eastAsiaTheme="minorEastAsia" w:hAnsiTheme="minorHAnsi"/>
          <w:noProof/>
          <w:color w:val="auto"/>
          <w:sz w:val="22"/>
          <w:lang w:val="en-US"/>
        </w:rPr>
      </w:pPr>
      <w:hyperlink w:anchor="_Toc197788598" w:history="1">
        <w:r w:rsidRPr="00CF66C4">
          <w:rPr>
            <w:rStyle w:val="Lienhypertexte"/>
            <w:noProof/>
          </w:rPr>
          <w:t>Table  : Poids attribués à chaque stratégie pour le calcul du rCSI</w:t>
        </w:r>
        <w:r>
          <w:rPr>
            <w:noProof/>
            <w:webHidden/>
          </w:rPr>
          <w:tab/>
        </w:r>
        <w:r>
          <w:rPr>
            <w:noProof/>
            <w:webHidden/>
          </w:rPr>
          <w:fldChar w:fldCharType="begin"/>
        </w:r>
        <w:r>
          <w:rPr>
            <w:noProof/>
            <w:webHidden/>
          </w:rPr>
          <w:instrText xml:space="preserve"> PAGEREF _Toc197788598 \h </w:instrText>
        </w:r>
        <w:r>
          <w:rPr>
            <w:noProof/>
            <w:webHidden/>
          </w:rPr>
        </w:r>
        <w:r>
          <w:rPr>
            <w:noProof/>
            <w:webHidden/>
          </w:rPr>
          <w:fldChar w:fldCharType="separate"/>
        </w:r>
        <w:r w:rsidR="00A73F7E">
          <w:rPr>
            <w:noProof/>
            <w:webHidden/>
          </w:rPr>
          <w:t>13</w:t>
        </w:r>
        <w:r>
          <w:rPr>
            <w:noProof/>
            <w:webHidden/>
          </w:rPr>
          <w:fldChar w:fldCharType="end"/>
        </w:r>
      </w:hyperlink>
    </w:p>
    <w:p w14:paraId="28BA4351" w14:textId="77777777" w:rsidR="009D5322" w:rsidRDefault="00C62642">
      <w:r>
        <w:fldChar w:fldCharType="end"/>
      </w:r>
    </w:p>
    <w:p w14:paraId="0CB54E59" w14:textId="77777777" w:rsidR="009D5322" w:rsidRDefault="00C62642">
      <w:r>
        <w:br w:type="page"/>
      </w:r>
    </w:p>
    <w:p w14:paraId="228B7098" w14:textId="77777777" w:rsidR="009D5322" w:rsidRDefault="00C62642">
      <w:pPr>
        <w:pStyle w:val="Titre1"/>
      </w:pPr>
      <w:bookmarkStart w:id="6" w:name="entrée-en-matière"/>
      <w:bookmarkStart w:id="7" w:name="_Toc197788575"/>
      <w:bookmarkEnd w:id="4"/>
      <w:r>
        <w:lastRenderedPageBreak/>
        <w:t>0.Entrée en matière</w:t>
      </w:r>
      <w:bookmarkEnd w:id="7"/>
    </w:p>
    <w:p w14:paraId="5A6B3CE7" w14:textId="77777777" w:rsidR="009D5322" w:rsidRDefault="00C62642">
      <w:pPr>
        <w:pStyle w:val="Titre2"/>
      </w:pPr>
      <w:bookmarkStart w:id="8" w:name="X87a7b39edc4d75c921de2d193ae459564f182f6"/>
      <w:bookmarkStart w:id="9" w:name="_Toc197788576"/>
      <w:r>
        <w:t>0.1. Importation des packages nécessaires et définition des options globales</w:t>
      </w:r>
      <w:bookmarkEnd w:id="9"/>
    </w:p>
    <w:p w14:paraId="5F0C40E8" w14:textId="77777777" w:rsidR="009D5322" w:rsidRDefault="00C62642">
      <w:r>
        <w:t>Dans cette partie, nous procéderons à l’importation des packages nécessaires et à la définition des options globales.</w:t>
      </w:r>
    </w:p>
    <w:p w14:paraId="7423000F" w14:textId="77777777" w:rsidR="009D5322" w:rsidRDefault="00C62642">
      <w:pPr>
        <w:pStyle w:val="Titre2"/>
      </w:pPr>
      <w:bookmarkStart w:id="10" w:name="importation-des-bases-de-données"/>
      <w:bookmarkStart w:id="11" w:name="_Toc197788577"/>
      <w:bookmarkEnd w:id="8"/>
      <w:r>
        <w:t>0.2. Importation des bases de données</w:t>
      </w:r>
      <w:bookmarkEnd w:id="11"/>
    </w:p>
    <w:p w14:paraId="7DC64258" w14:textId="77777777" w:rsidR="009D5322" w:rsidRDefault="00C62642">
      <w:pPr>
        <w:pStyle w:val="Titre1"/>
      </w:pPr>
      <w:bookmarkStart w:id="12" w:name="X60feb7eecb092c34e0c66f6bb4b75183b5ba8a1"/>
      <w:bookmarkStart w:id="13" w:name="_Toc197788578"/>
      <w:bookmarkEnd w:id="6"/>
      <w:bookmarkEnd w:id="10"/>
      <w:proofErr w:type="spellStart"/>
      <w:r>
        <w:t>I.Analyse</w:t>
      </w:r>
      <w:proofErr w:type="spellEnd"/>
      <w:r>
        <w:t xml:space="preserve"> de </w:t>
      </w:r>
      <w:proofErr w:type="spellStart"/>
      <w:r>
        <w:t>consistenc</w:t>
      </w:r>
      <w:r>
        <w:t>e</w:t>
      </w:r>
      <w:proofErr w:type="spellEnd"/>
      <w:r>
        <w:t xml:space="preserve"> des bases de données</w:t>
      </w:r>
      <w:bookmarkEnd w:id="13"/>
    </w:p>
    <w:p w14:paraId="39EC36C2" w14:textId="77777777" w:rsidR="009D5322" w:rsidRDefault="00C62642">
      <w:r>
        <w:t xml:space="preserve">La base de données principale est la base de référence pour l’analyse de </w:t>
      </w:r>
      <w:proofErr w:type="spellStart"/>
      <w:r>
        <w:t>consistence</w:t>
      </w:r>
      <w:proofErr w:type="spellEnd"/>
      <w:r>
        <w:t xml:space="preserve">. Elle </w:t>
      </w:r>
      <w:proofErr w:type="spellStart"/>
      <w:r>
        <w:t>conient</w:t>
      </w:r>
      <w:proofErr w:type="spellEnd"/>
      <w:r>
        <w:t xml:space="preserve"> 100 variables et 8950 observations. Quant à la MAD contient des informations supplémentaires sur les répondants et a 26 variables et 2</w:t>
      </w:r>
      <w:r>
        <w:t xml:space="preserve">206 observations. Nous allons voir les valeurs </w:t>
      </w:r>
      <w:proofErr w:type="spellStart"/>
      <w:r>
        <w:t>manquentes</w:t>
      </w:r>
      <w:proofErr w:type="spellEnd"/>
      <w:r>
        <w:t xml:space="preserve"> dans les deux bases de données.</w:t>
      </w:r>
    </w:p>
    <w:p w14:paraId="35FD9601" w14:textId="1D1018C3" w:rsidR="009D5322" w:rsidRDefault="00C62642">
      <w:pPr>
        <w:keepNext/>
        <w:spacing w:after="60"/>
        <w:jc w:val="left"/>
      </w:pPr>
      <w:r>
        <w:rPr>
          <w:rFonts w:ascii="Calibri" w:hAnsi="Calibri"/>
        </w:rPr>
        <w:lastRenderedPageBreak/>
        <w:t xml:space="preserve">Table </w:t>
      </w:r>
      <w:r>
        <w:fldChar w:fldCharType="begin"/>
      </w:r>
      <w:r>
        <w:instrText xml:space="preserve"> SEQ Table \* ARABIC </w:instrText>
      </w:r>
      <w:r>
        <w:fldChar w:fldCharType="separate"/>
      </w:r>
      <w:r w:rsidR="00A73F7E">
        <w:rPr>
          <w:noProof/>
        </w:rPr>
        <w:t>1</w:t>
      </w:r>
      <w:r>
        <w:fldChar w:fldCharType="end"/>
      </w:r>
      <w:r>
        <w:rPr>
          <w:rFonts w:ascii="Calibri" w:hAnsi="Calibri"/>
        </w:rPr>
        <w:t xml:space="preserve">: </w:t>
      </w:r>
      <w:r>
        <w:rPr>
          <w:rFonts w:ascii="Calibri" w:hAnsi="Calibri"/>
          <w:color w:val="333333"/>
        </w:rPr>
        <w:t>Synthèse des variables présentant des valeurs manquantes</w:t>
      </w:r>
    </w:p>
    <w:tbl>
      <w:tblPr>
        <w:tblW w:w="0" w:type="auto"/>
        <w:jc w:val="center"/>
        <w:tblCellMar>
          <w:left w:w="60" w:type="dxa"/>
          <w:right w:w="60" w:type="dxa"/>
        </w:tblCellMar>
        <w:tblLook w:val="0000" w:firstRow="0" w:lastRow="0" w:firstColumn="0" w:lastColumn="0" w:noHBand="0" w:noVBand="0"/>
      </w:tblPr>
      <w:tblGrid>
        <w:gridCol w:w="1496"/>
        <w:gridCol w:w="2195"/>
        <w:gridCol w:w="895"/>
        <w:gridCol w:w="803"/>
      </w:tblGrid>
      <w:tr w:rsidR="001F2B04" w14:paraId="3D074366" w14:textId="77777777">
        <w:trPr>
          <w:cantSplit/>
          <w:tblHeader/>
          <w:jc w:val="center"/>
        </w:trPr>
        <w:tc>
          <w:tcPr>
            <w:tcW w:w="0" w:type="auto"/>
          </w:tcPr>
          <w:p w14:paraId="5C7082EC" w14:textId="77777777" w:rsidR="009D5322" w:rsidRDefault="00C62642">
            <w:pPr>
              <w:keepNext/>
              <w:spacing w:after="60"/>
              <w:jc w:val="left"/>
            </w:pPr>
            <w:r>
              <w:rPr>
                <w:rFonts w:ascii="Calibri" w:hAnsi="Calibri"/>
                <w:sz w:val="20"/>
              </w:rPr>
              <w:lastRenderedPageBreak/>
              <w:t>Base de données</w:t>
            </w:r>
          </w:p>
        </w:tc>
        <w:tc>
          <w:tcPr>
            <w:tcW w:w="0" w:type="auto"/>
            <w:tcBorders>
              <w:top w:val="single" w:sz="16" w:space="0" w:color="D3D3D3"/>
              <w:bottom w:val="single" w:sz="16" w:space="0" w:color="D3D3D3"/>
            </w:tcBorders>
          </w:tcPr>
          <w:p w14:paraId="635B7A6A" w14:textId="77777777" w:rsidR="009D5322" w:rsidRDefault="00C62642">
            <w:pPr>
              <w:keepNext/>
              <w:spacing w:after="60"/>
              <w:jc w:val="left"/>
            </w:pPr>
            <w:r>
              <w:rPr>
                <w:rFonts w:ascii="Calibri" w:hAnsi="Calibri"/>
                <w:sz w:val="20"/>
              </w:rPr>
              <w:t>Variable</w:t>
            </w:r>
          </w:p>
        </w:tc>
        <w:tc>
          <w:tcPr>
            <w:tcW w:w="0" w:type="auto"/>
            <w:tcBorders>
              <w:top w:val="single" w:sz="16" w:space="0" w:color="D3D3D3"/>
              <w:bottom w:val="single" w:sz="16" w:space="0" w:color="D3D3D3"/>
            </w:tcBorders>
          </w:tcPr>
          <w:p w14:paraId="477416D0" w14:textId="77777777" w:rsidR="009D5322" w:rsidRDefault="00C62642">
            <w:pPr>
              <w:keepNext/>
              <w:spacing w:after="60"/>
              <w:jc w:val="right"/>
            </w:pPr>
            <w:r>
              <w:rPr>
                <w:rFonts w:ascii="Calibri" w:hAnsi="Calibri"/>
                <w:sz w:val="20"/>
              </w:rPr>
              <w:t>Nb de NA</w:t>
            </w:r>
          </w:p>
        </w:tc>
        <w:tc>
          <w:tcPr>
            <w:tcW w:w="0" w:type="auto"/>
          </w:tcPr>
          <w:p w14:paraId="4B9C0F64" w14:textId="77777777" w:rsidR="009D5322" w:rsidRDefault="00C62642">
            <w:pPr>
              <w:keepNext/>
              <w:spacing w:after="60"/>
              <w:jc w:val="right"/>
            </w:pPr>
            <w:r>
              <w:rPr>
                <w:rFonts w:ascii="Calibri" w:hAnsi="Calibri"/>
                <w:sz w:val="20"/>
              </w:rPr>
              <w:t>% de NA</w:t>
            </w:r>
          </w:p>
        </w:tc>
      </w:tr>
      <w:tr w:rsidR="001F2B04" w14:paraId="164E2605" w14:textId="77777777">
        <w:trPr>
          <w:cantSplit/>
          <w:jc w:val="center"/>
        </w:trPr>
        <w:tc>
          <w:tcPr>
            <w:tcW w:w="0" w:type="auto"/>
          </w:tcPr>
          <w:p w14:paraId="5AB17240" w14:textId="77777777" w:rsidR="009D5322" w:rsidRDefault="00C62642">
            <w:pPr>
              <w:keepNext/>
              <w:spacing w:after="60"/>
              <w:jc w:val="left"/>
            </w:pPr>
            <w:r>
              <w:rPr>
                <w:rFonts w:ascii="Calibri" w:hAnsi="Calibri"/>
                <w:sz w:val="20"/>
              </w:rPr>
              <w:t>Principale</w:t>
            </w:r>
          </w:p>
        </w:tc>
        <w:tc>
          <w:tcPr>
            <w:tcW w:w="0" w:type="auto"/>
          </w:tcPr>
          <w:p w14:paraId="6478E50D" w14:textId="77777777" w:rsidR="009D5322" w:rsidRDefault="00C62642">
            <w:pPr>
              <w:keepNext/>
              <w:spacing w:after="60"/>
              <w:jc w:val="left"/>
            </w:pPr>
            <w:proofErr w:type="spellStart"/>
            <w:proofErr w:type="gramStart"/>
            <w:r>
              <w:rPr>
                <w:rFonts w:ascii="Calibri" w:hAnsi="Calibri"/>
                <w:sz w:val="20"/>
              </w:rPr>
              <w:t>hhh</w:t>
            </w:r>
            <w:proofErr w:type="gramEnd"/>
            <w:r>
              <w:rPr>
                <w:rFonts w:ascii="Calibri" w:hAnsi="Calibri"/>
                <w:sz w:val="20"/>
              </w:rPr>
              <w:t>_main_activity</w:t>
            </w:r>
            <w:proofErr w:type="spellEnd"/>
          </w:p>
        </w:tc>
        <w:tc>
          <w:tcPr>
            <w:tcW w:w="0" w:type="auto"/>
          </w:tcPr>
          <w:p w14:paraId="0CF821D5" w14:textId="77777777" w:rsidR="009D5322" w:rsidRDefault="00C62642">
            <w:pPr>
              <w:keepNext/>
              <w:spacing w:after="60"/>
              <w:jc w:val="right"/>
            </w:pPr>
            <w:r>
              <w:rPr>
                <w:rFonts w:ascii="Calibri" w:hAnsi="Calibri"/>
                <w:sz w:val="20"/>
              </w:rPr>
              <w:t>8,950</w:t>
            </w:r>
          </w:p>
        </w:tc>
        <w:tc>
          <w:tcPr>
            <w:tcW w:w="0" w:type="auto"/>
          </w:tcPr>
          <w:p w14:paraId="26369064" w14:textId="77777777" w:rsidR="009D5322" w:rsidRDefault="00C62642">
            <w:pPr>
              <w:keepNext/>
              <w:spacing w:after="60"/>
              <w:jc w:val="right"/>
            </w:pPr>
            <w:r>
              <w:rPr>
                <w:rFonts w:ascii="Calibri" w:hAnsi="Calibri"/>
                <w:sz w:val="20"/>
              </w:rPr>
              <w:t>100.0%</w:t>
            </w:r>
          </w:p>
        </w:tc>
      </w:tr>
      <w:tr w:rsidR="001F2B04" w14:paraId="333018BE" w14:textId="77777777">
        <w:trPr>
          <w:cantSplit/>
          <w:jc w:val="center"/>
        </w:trPr>
        <w:tc>
          <w:tcPr>
            <w:tcW w:w="0" w:type="auto"/>
          </w:tcPr>
          <w:p w14:paraId="4F15518D" w14:textId="77777777" w:rsidR="009D5322" w:rsidRDefault="00C62642">
            <w:pPr>
              <w:keepNext/>
              <w:spacing w:after="60"/>
              <w:jc w:val="left"/>
            </w:pPr>
            <w:r>
              <w:rPr>
                <w:rFonts w:ascii="Calibri" w:hAnsi="Calibri"/>
                <w:sz w:val="20"/>
              </w:rPr>
              <w:t>Principale</w:t>
            </w:r>
          </w:p>
        </w:tc>
        <w:tc>
          <w:tcPr>
            <w:tcW w:w="0" w:type="auto"/>
          </w:tcPr>
          <w:p w14:paraId="7FE66FDA" w14:textId="77777777" w:rsidR="009D5322" w:rsidRDefault="00C62642">
            <w:pPr>
              <w:keepNext/>
              <w:spacing w:after="60"/>
              <w:jc w:val="left"/>
            </w:pPr>
            <w:proofErr w:type="spellStart"/>
            <w:proofErr w:type="gramStart"/>
            <w:r>
              <w:rPr>
                <w:rFonts w:ascii="Calibri" w:hAnsi="Calibri"/>
                <w:sz w:val="20"/>
              </w:rPr>
              <w:t>hhh</w:t>
            </w:r>
            <w:proofErr w:type="gramEnd"/>
            <w:r>
              <w:rPr>
                <w:rFonts w:ascii="Calibri" w:hAnsi="Calibri"/>
                <w:sz w:val="20"/>
              </w:rPr>
              <w:t>_matrimonial</w:t>
            </w:r>
            <w:proofErr w:type="spellEnd"/>
          </w:p>
        </w:tc>
        <w:tc>
          <w:tcPr>
            <w:tcW w:w="0" w:type="auto"/>
          </w:tcPr>
          <w:p w14:paraId="465DF209" w14:textId="77777777" w:rsidR="009D5322" w:rsidRDefault="00C62642">
            <w:pPr>
              <w:keepNext/>
              <w:spacing w:after="60"/>
              <w:jc w:val="right"/>
            </w:pPr>
            <w:r>
              <w:rPr>
                <w:rFonts w:ascii="Calibri" w:hAnsi="Calibri"/>
                <w:sz w:val="20"/>
              </w:rPr>
              <w:t>8,950</w:t>
            </w:r>
          </w:p>
        </w:tc>
        <w:tc>
          <w:tcPr>
            <w:tcW w:w="0" w:type="auto"/>
          </w:tcPr>
          <w:p w14:paraId="1D1B1638" w14:textId="77777777" w:rsidR="009D5322" w:rsidRDefault="00C62642">
            <w:pPr>
              <w:keepNext/>
              <w:spacing w:after="60"/>
              <w:jc w:val="right"/>
            </w:pPr>
            <w:r>
              <w:rPr>
                <w:rFonts w:ascii="Calibri" w:hAnsi="Calibri"/>
                <w:sz w:val="20"/>
              </w:rPr>
              <w:t>100.0%</w:t>
            </w:r>
          </w:p>
        </w:tc>
      </w:tr>
      <w:tr w:rsidR="001F2B04" w14:paraId="3F3691C5" w14:textId="77777777">
        <w:trPr>
          <w:cantSplit/>
          <w:jc w:val="center"/>
        </w:trPr>
        <w:tc>
          <w:tcPr>
            <w:tcW w:w="0" w:type="auto"/>
          </w:tcPr>
          <w:p w14:paraId="573205EB" w14:textId="77777777" w:rsidR="009D5322" w:rsidRDefault="00C62642">
            <w:pPr>
              <w:keepNext/>
              <w:spacing w:after="60"/>
              <w:jc w:val="left"/>
            </w:pPr>
            <w:r>
              <w:rPr>
                <w:rFonts w:ascii="Calibri" w:hAnsi="Calibri"/>
                <w:sz w:val="20"/>
              </w:rPr>
              <w:t>Principale</w:t>
            </w:r>
          </w:p>
        </w:tc>
        <w:tc>
          <w:tcPr>
            <w:tcW w:w="0" w:type="auto"/>
          </w:tcPr>
          <w:p w14:paraId="3519DA7E"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_pr_s_rf</w:t>
            </w:r>
            <w:proofErr w:type="spellEnd"/>
          </w:p>
        </w:tc>
        <w:tc>
          <w:tcPr>
            <w:tcW w:w="0" w:type="auto"/>
          </w:tcPr>
          <w:p w14:paraId="3BDFF09C" w14:textId="77777777" w:rsidR="009D5322" w:rsidRDefault="00C62642">
            <w:pPr>
              <w:keepNext/>
              <w:spacing w:after="60"/>
              <w:jc w:val="right"/>
            </w:pPr>
            <w:r>
              <w:rPr>
                <w:rFonts w:ascii="Calibri" w:hAnsi="Calibri"/>
                <w:sz w:val="20"/>
              </w:rPr>
              <w:t>8,950</w:t>
            </w:r>
          </w:p>
        </w:tc>
        <w:tc>
          <w:tcPr>
            <w:tcW w:w="0" w:type="auto"/>
          </w:tcPr>
          <w:p w14:paraId="191E6C89" w14:textId="77777777" w:rsidR="009D5322" w:rsidRDefault="00C62642">
            <w:pPr>
              <w:keepNext/>
              <w:spacing w:after="60"/>
              <w:jc w:val="right"/>
            </w:pPr>
            <w:r>
              <w:rPr>
                <w:rFonts w:ascii="Calibri" w:hAnsi="Calibri"/>
                <w:sz w:val="20"/>
              </w:rPr>
              <w:t>100.0%</w:t>
            </w:r>
          </w:p>
        </w:tc>
      </w:tr>
      <w:tr w:rsidR="001F2B04" w14:paraId="0B95234A" w14:textId="77777777">
        <w:trPr>
          <w:cantSplit/>
          <w:jc w:val="center"/>
        </w:trPr>
        <w:tc>
          <w:tcPr>
            <w:tcW w:w="0" w:type="auto"/>
          </w:tcPr>
          <w:p w14:paraId="2B830FC7" w14:textId="77777777" w:rsidR="009D5322" w:rsidRDefault="00C62642">
            <w:pPr>
              <w:keepNext/>
              <w:spacing w:after="60"/>
              <w:jc w:val="left"/>
            </w:pPr>
            <w:r>
              <w:rPr>
                <w:rFonts w:ascii="Calibri" w:hAnsi="Calibri"/>
                <w:sz w:val="20"/>
              </w:rPr>
              <w:t>Principale</w:t>
            </w:r>
          </w:p>
        </w:tc>
        <w:tc>
          <w:tcPr>
            <w:tcW w:w="0" w:type="auto"/>
          </w:tcPr>
          <w:p w14:paraId="5E011DA2"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_fruit_s_rf</w:t>
            </w:r>
            <w:proofErr w:type="spellEnd"/>
          </w:p>
        </w:tc>
        <w:tc>
          <w:tcPr>
            <w:tcW w:w="0" w:type="auto"/>
          </w:tcPr>
          <w:p w14:paraId="6BDAAF9C" w14:textId="77777777" w:rsidR="009D5322" w:rsidRDefault="00C62642">
            <w:pPr>
              <w:keepNext/>
              <w:spacing w:after="60"/>
              <w:jc w:val="right"/>
            </w:pPr>
            <w:r>
              <w:rPr>
                <w:rFonts w:ascii="Calibri" w:hAnsi="Calibri"/>
                <w:sz w:val="20"/>
              </w:rPr>
              <w:t>8,677</w:t>
            </w:r>
          </w:p>
        </w:tc>
        <w:tc>
          <w:tcPr>
            <w:tcW w:w="0" w:type="auto"/>
          </w:tcPr>
          <w:p w14:paraId="3F8FD2C2" w14:textId="77777777" w:rsidR="009D5322" w:rsidRDefault="00C62642">
            <w:pPr>
              <w:keepNext/>
              <w:spacing w:after="60"/>
              <w:jc w:val="right"/>
            </w:pPr>
            <w:r>
              <w:rPr>
                <w:rFonts w:ascii="Calibri" w:hAnsi="Calibri"/>
                <w:sz w:val="20"/>
              </w:rPr>
              <w:t>96.9%</w:t>
            </w:r>
          </w:p>
        </w:tc>
      </w:tr>
      <w:tr w:rsidR="001F2B04" w14:paraId="3F40C1CC" w14:textId="77777777">
        <w:trPr>
          <w:cantSplit/>
          <w:jc w:val="center"/>
        </w:trPr>
        <w:tc>
          <w:tcPr>
            <w:tcW w:w="0" w:type="auto"/>
          </w:tcPr>
          <w:p w14:paraId="737773F2" w14:textId="77777777" w:rsidR="009D5322" w:rsidRDefault="00C62642">
            <w:pPr>
              <w:keepNext/>
              <w:spacing w:after="60"/>
              <w:jc w:val="left"/>
            </w:pPr>
            <w:r>
              <w:rPr>
                <w:rFonts w:ascii="Calibri" w:hAnsi="Calibri"/>
                <w:sz w:val="20"/>
              </w:rPr>
              <w:t>Principale</w:t>
            </w:r>
          </w:p>
        </w:tc>
        <w:tc>
          <w:tcPr>
            <w:tcW w:w="0" w:type="auto"/>
          </w:tcPr>
          <w:p w14:paraId="48A7EF3E"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_veg_s_rf</w:t>
            </w:r>
            <w:proofErr w:type="spellEnd"/>
          </w:p>
        </w:tc>
        <w:tc>
          <w:tcPr>
            <w:tcW w:w="0" w:type="auto"/>
          </w:tcPr>
          <w:p w14:paraId="6D91FFC1" w14:textId="77777777" w:rsidR="009D5322" w:rsidRDefault="00C62642">
            <w:pPr>
              <w:keepNext/>
              <w:spacing w:after="60"/>
              <w:jc w:val="right"/>
            </w:pPr>
            <w:r>
              <w:rPr>
                <w:rFonts w:ascii="Calibri" w:hAnsi="Calibri"/>
                <w:sz w:val="20"/>
              </w:rPr>
              <w:t>7,938</w:t>
            </w:r>
          </w:p>
        </w:tc>
        <w:tc>
          <w:tcPr>
            <w:tcW w:w="0" w:type="auto"/>
          </w:tcPr>
          <w:p w14:paraId="150D6DFA" w14:textId="77777777" w:rsidR="009D5322" w:rsidRDefault="00C62642">
            <w:pPr>
              <w:keepNext/>
              <w:spacing w:after="60"/>
              <w:jc w:val="right"/>
            </w:pPr>
            <w:r>
              <w:rPr>
                <w:rFonts w:ascii="Calibri" w:hAnsi="Calibri"/>
                <w:sz w:val="20"/>
              </w:rPr>
              <w:t>88.7%</w:t>
            </w:r>
          </w:p>
        </w:tc>
      </w:tr>
      <w:tr w:rsidR="001F2B04" w14:paraId="5D67584F" w14:textId="77777777">
        <w:trPr>
          <w:cantSplit/>
          <w:jc w:val="center"/>
        </w:trPr>
        <w:tc>
          <w:tcPr>
            <w:tcW w:w="0" w:type="auto"/>
          </w:tcPr>
          <w:p w14:paraId="32578EDE" w14:textId="77777777" w:rsidR="009D5322" w:rsidRDefault="00C62642">
            <w:pPr>
              <w:keepNext/>
              <w:spacing w:after="60"/>
              <w:jc w:val="left"/>
            </w:pPr>
            <w:r>
              <w:rPr>
                <w:rFonts w:ascii="Calibri" w:hAnsi="Calibri"/>
                <w:sz w:val="20"/>
              </w:rPr>
              <w:t>Principale</w:t>
            </w:r>
          </w:p>
        </w:tc>
        <w:tc>
          <w:tcPr>
            <w:tcW w:w="0" w:type="auto"/>
          </w:tcPr>
          <w:p w14:paraId="6410B9BB"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_fruit_org</w:t>
            </w:r>
            <w:proofErr w:type="spellEnd"/>
          </w:p>
        </w:tc>
        <w:tc>
          <w:tcPr>
            <w:tcW w:w="0" w:type="auto"/>
          </w:tcPr>
          <w:p w14:paraId="70B22807" w14:textId="77777777" w:rsidR="009D5322" w:rsidRDefault="00C62642">
            <w:pPr>
              <w:keepNext/>
              <w:spacing w:after="60"/>
              <w:jc w:val="right"/>
            </w:pPr>
            <w:r>
              <w:rPr>
                <w:rFonts w:ascii="Calibri" w:hAnsi="Calibri"/>
                <w:sz w:val="20"/>
              </w:rPr>
              <w:t>7,687</w:t>
            </w:r>
          </w:p>
        </w:tc>
        <w:tc>
          <w:tcPr>
            <w:tcW w:w="0" w:type="auto"/>
          </w:tcPr>
          <w:p w14:paraId="7DB6805D" w14:textId="77777777" w:rsidR="009D5322" w:rsidRDefault="00C62642">
            <w:pPr>
              <w:keepNext/>
              <w:spacing w:after="60"/>
              <w:jc w:val="right"/>
            </w:pPr>
            <w:r>
              <w:rPr>
                <w:rFonts w:ascii="Calibri" w:hAnsi="Calibri"/>
                <w:sz w:val="20"/>
              </w:rPr>
              <w:t>85.9%</w:t>
            </w:r>
          </w:p>
        </w:tc>
      </w:tr>
      <w:tr w:rsidR="001F2B04" w14:paraId="4FB8AF29" w14:textId="77777777">
        <w:trPr>
          <w:cantSplit/>
          <w:jc w:val="center"/>
        </w:trPr>
        <w:tc>
          <w:tcPr>
            <w:tcW w:w="0" w:type="auto"/>
          </w:tcPr>
          <w:p w14:paraId="60B3B786" w14:textId="77777777" w:rsidR="009D5322" w:rsidRDefault="00C62642">
            <w:pPr>
              <w:keepNext/>
              <w:spacing w:after="60"/>
              <w:jc w:val="left"/>
            </w:pPr>
            <w:r>
              <w:rPr>
                <w:rFonts w:ascii="Calibri" w:hAnsi="Calibri"/>
                <w:sz w:val="20"/>
              </w:rPr>
              <w:t>Principale</w:t>
            </w:r>
          </w:p>
        </w:tc>
        <w:tc>
          <w:tcPr>
            <w:tcW w:w="0" w:type="auto"/>
          </w:tcPr>
          <w:p w14:paraId="69946DF0" w14:textId="77777777" w:rsidR="009D5322" w:rsidRDefault="00C62642">
            <w:pPr>
              <w:keepNext/>
              <w:spacing w:after="60"/>
              <w:jc w:val="left"/>
            </w:pPr>
            <w:proofErr w:type="spellStart"/>
            <w:proofErr w:type="gramStart"/>
            <w:r>
              <w:rPr>
                <w:rFonts w:ascii="Calibri" w:hAnsi="Calibri"/>
                <w:sz w:val="20"/>
              </w:rPr>
              <w:t>hh</w:t>
            </w:r>
            <w:proofErr w:type="gramEnd"/>
            <w:r>
              <w:rPr>
                <w:rFonts w:ascii="Calibri" w:hAnsi="Calibri"/>
                <w:sz w:val="20"/>
              </w:rPr>
              <w:t>_source_income</w:t>
            </w:r>
            <w:proofErr w:type="spellEnd"/>
          </w:p>
        </w:tc>
        <w:tc>
          <w:tcPr>
            <w:tcW w:w="0" w:type="auto"/>
          </w:tcPr>
          <w:p w14:paraId="7E4A7D5B" w14:textId="77777777" w:rsidR="009D5322" w:rsidRDefault="00C62642">
            <w:pPr>
              <w:keepNext/>
              <w:spacing w:after="60"/>
              <w:jc w:val="right"/>
            </w:pPr>
            <w:r>
              <w:rPr>
                <w:rFonts w:ascii="Calibri" w:hAnsi="Calibri"/>
                <w:sz w:val="20"/>
              </w:rPr>
              <w:t>7,238</w:t>
            </w:r>
          </w:p>
        </w:tc>
        <w:tc>
          <w:tcPr>
            <w:tcW w:w="0" w:type="auto"/>
          </w:tcPr>
          <w:p w14:paraId="0AB7FEDA" w14:textId="77777777" w:rsidR="009D5322" w:rsidRDefault="00C62642">
            <w:pPr>
              <w:keepNext/>
              <w:spacing w:after="60"/>
              <w:jc w:val="right"/>
            </w:pPr>
            <w:r>
              <w:rPr>
                <w:rFonts w:ascii="Calibri" w:hAnsi="Calibri"/>
                <w:sz w:val="20"/>
              </w:rPr>
              <w:t>80.9%</w:t>
            </w:r>
          </w:p>
        </w:tc>
      </w:tr>
      <w:tr w:rsidR="001F2B04" w14:paraId="6355B908" w14:textId="77777777">
        <w:trPr>
          <w:cantSplit/>
          <w:jc w:val="center"/>
        </w:trPr>
        <w:tc>
          <w:tcPr>
            <w:tcW w:w="0" w:type="auto"/>
          </w:tcPr>
          <w:p w14:paraId="7B249A0C" w14:textId="77777777" w:rsidR="009D5322" w:rsidRDefault="00C62642">
            <w:pPr>
              <w:keepNext/>
              <w:spacing w:after="60"/>
              <w:jc w:val="left"/>
            </w:pPr>
            <w:r>
              <w:rPr>
                <w:rFonts w:ascii="Calibri" w:hAnsi="Calibri"/>
                <w:sz w:val="20"/>
              </w:rPr>
              <w:t>Principale</w:t>
            </w:r>
          </w:p>
        </w:tc>
        <w:tc>
          <w:tcPr>
            <w:tcW w:w="0" w:type="auto"/>
          </w:tcPr>
          <w:p w14:paraId="4636BC9D"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_ch</w:t>
            </w:r>
            <w:proofErr w:type="spellEnd"/>
          </w:p>
        </w:tc>
        <w:tc>
          <w:tcPr>
            <w:tcW w:w="0" w:type="auto"/>
          </w:tcPr>
          <w:p w14:paraId="3CEEAF6C" w14:textId="77777777" w:rsidR="009D5322" w:rsidRDefault="00C62642">
            <w:pPr>
              <w:keepNext/>
              <w:spacing w:after="60"/>
              <w:jc w:val="right"/>
            </w:pPr>
            <w:r>
              <w:rPr>
                <w:rFonts w:ascii="Calibri" w:hAnsi="Calibri"/>
                <w:sz w:val="20"/>
              </w:rPr>
              <w:t>5,659</w:t>
            </w:r>
          </w:p>
        </w:tc>
        <w:tc>
          <w:tcPr>
            <w:tcW w:w="0" w:type="auto"/>
          </w:tcPr>
          <w:p w14:paraId="2BCC9AA7" w14:textId="77777777" w:rsidR="009D5322" w:rsidRDefault="00C62642">
            <w:pPr>
              <w:keepNext/>
              <w:spacing w:after="60"/>
              <w:jc w:val="right"/>
            </w:pPr>
            <w:r>
              <w:rPr>
                <w:rFonts w:ascii="Calibri" w:hAnsi="Calibri"/>
                <w:sz w:val="20"/>
              </w:rPr>
              <w:t>63.2%</w:t>
            </w:r>
          </w:p>
        </w:tc>
      </w:tr>
      <w:tr w:rsidR="001F2B04" w14:paraId="48F2732B" w14:textId="77777777">
        <w:trPr>
          <w:cantSplit/>
          <w:jc w:val="center"/>
        </w:trPr>
        <w:tc>
          <w:tcPr>
            <w:tcW w:w="0" w:type="auto"/>
          </w:tcPr>
          <w:p w14:paraId="6AA842DE" w14:textId="77777777" w:rsidR="009D5322" w:rsidRDefault="00C62642">
            <w:pPr>
              <w:keepNext/>
              <w:spacing w:after="60"/>
              <w:jc w:val="left"/>
            </w:pPr>
            <w:r>
              <w:rPr>
                <w:rFonts w:ascii="Calibri" w:hAnsi="Calibri"/>
                <w:sz w:val="20"/>
              </w:rPr>
              <w:t>Principale</w:t>
            </w:r>
          </w:p>
        </w:tc>
        <w:tc>
          <w:tcPr>
            <w:tcW w:w="0" w:type="auto"/>
          </w:tcPr>
          <w:p w14:paraId="541A2C1E"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_fruit_org</w:t>
            </w:r>
            <w:proofErr w:type="spellEnd"/>
          </w:p>
        </w:tc>
        <w:tc>
          <w:tcPr>
            <w:tcW w:w="0" w:type="auto"/>
          </w:tcPr>
          <w:p w14:paraId="0B1B6334" w14:textId="77777777" w:rsidR="009D5322" w:rsidRDefault="00C62642">
            <w:pPr>
              <w:keepNext/>
              <w:spacing w:after="60"/>
              <w:jc w:val="right"/>
            </w:pPr>
            <w:r>
              <w:rPr>
                <w:rFonts w:ascii="Calibri" w:hAnsi="Calibri"/>
                <w:sz w:val="20"/>
              </w:rPr>
              <w:t>5,496</w:t>
            </w:r>
          </w:p>
        </w:tc>
        <w:tc>
          <w:tcPr>
            <w:tcW w:w="0" w:type="auto"/>
          </w:tcPr>
          <w:p w14:paraId="34B96F60" w14:textId="77777777" w:rsidR="009D5322" w:rsidRDefault="00C62642">
            <w:pPr>
              <w:keepNext/>
              <w:spacing w:after="60"/>
              <w:jc w:val="right"/>
            </w:pPr>
            <w:r>
              <w:rPr>
                <w:rFonts w:ascii="Calibri" w:hAnsi="Calibri"/>
                <w:sz w:val="20"/>
              </w:rPr>
              <w:t>61.4%</w:t>
            </w:r>
          </w:p>
        </w:tc>
      </w:tr>
      <w:tr w:rsidR="001F2B04" w14:paraId="6CA5D211" w14:textId="77777777">
        <w:trPr>
          <w:cantSplit/>
          <w:jc w:val="center"/>
        </w:trPr>
        <w:tc>
          <w:tcPr>
            <w:tcW w:w="0" w:type="auto"/>
          </w:tcPr>
          <w:p w14:paraId="1839026E" w14:textId="77777777" w:rsidR="009D5322" w:rsidRDefault="00C62642">
            <w:pPr>
              <w:keepNext/>
              <w:spacing w:after="60"/>
              <w:jc w:val="left"/>
            </w:pPr>
            <w:r>
              <w:rPr>
                <w:rFonts w:ascii="Calibri" w:hAnsi="Calibri"/>
                <w:sz w:val="20"/>
              </w:rPr>
              <w:t>Principale</w:t>
            </w:r>
          </w:p>
        </w:tc>
        <w:tc>
          <w:tcPr>
            <w:tcW w:w="0" w:type="auto"/>
          </w:tcPr>
          <w:p w14:paraId="5E1EE637"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_pr_egg</w:t>
            </w:r>
            <w:proofErr w:type="spellEnd"/>
          </w:p>
        </w:tc>
        <w:tc>
          <w:tcPr>
            <w:tcW w:w="0" w:type="auto"/>
          </w:tcPr>
          <w:p w14:paraId="6272A4EB" w14:textId="77777777" w:rsidR="009D5322" w:rsidRDefault="00C62642">
            <w:pPr>
              <w:keepNext/>
              <w:spacing w:after="60"/>
              <w:jc w:val="right"/>
            </w:pPr>
            <w:r>
              <w:rPr>
                <w:rFonts w:ascii="Calibri" w:hAnsi="Calibri"/>
                <w:sz w:val="20"/>
              </w:rPr>
              <w:t>5,353</w:t>
            </w:r>
          </w:p>
        </w:tc>
        <w:tc>
          <w:tcPr>
            <w:tcW w:w="0" w:type="auto"/>
          </w:tcPr>
          <w:p w14:paraId="632DBC83" w14:textId="77777777" w:rsidR="009D5322" w:rsidRDefault="00C62642">
            <w:pPr>
              <w:keepNext/>
              <w:spacing w:after="60"/>
              <w:jc w:val="right"/>
            </w:pPr>
            <w:r>
              <w:rPr>
                <w:rFonts w:ascii="Calibri" w:hAnsi="Calibri"/>
                <w:sz w:val="20"/>
              </w:rPr>
              <w:t>59.8%</w:t>
            </w:r>
          </w:p>
        </w:tc>
      </w:tr>
      <w:tr w:rsidR="001F2B04" w14:paraId="54C77A8E" w14:textId="77777777">
        <w:trPr>
          <w:cantSplit/>
          <w:jc w:val="center"/>
        </w:trPr>
        <w:tc>
          <w:tcPr>
            <w:tcW w:w="0" w:type="auto"/>
          </w:tcPr>
          <w:p w14:paraId="3078C645" w14:textId="77777777" w:rsidR="009D5322" w:rsidRDefault="00C62642">
            <w:pPr>
              <w:keepNext/>
              <w:spacing w:after="60"/>
              <w:jc w:val="left"/>
            </w:pPr>
            <w:r>
              <w:rPr>
                <w:rFonts w:ascii="Calibri" w:hAnsi="Calibri"/>
                <w:sz w:val="20"/>
              </w:rPr>
              <w:t>Principale</w:t>
            </w:r>
          </w:p>
        </w:tc>
        <w:tc>
          <w:tcPr>
            <w:tcW w:w="0" w:type="auto"/>
          </w:tcPr>
          <w:p w14:paraId="245B14B8"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_fruit_oth</w:t>
            </w:r>
            <w:proofErr w:type="spellEnd"/>
          </w:p>
        </w:tc>
        <w:tc>
          <w:tcPr>
            <w:tcW w:w="0" w:type="auto"/>
          </w:tcPr>
          <w:p w14:paraId="55368D8A" w14:textId="77777777" w:rsidR="009D5322" w:rsidRDefault="00C62642">
            <w:pPr>
              <w:keepNext/>
              <w:spacing w:after="60"/>
              <w:jc w:val="right"/>
            </w:pPr>
            <w:r>
              <w:rPr>
                <w:rFonts w:ascii="Calibri" w:hAnsi="Calibri"/>
                <w:sz w:val="20"/>
              </w:rPr>
              <w:t>5,198</w:t>
            </w:r>
          </w:p>
        </w:tc>
        <w:tc>
          <w:tcPr>
            <w:tcW w:w="0" w:type="auto"/>
          </w:tcPr>
          <w:p w14:paraId="28E0D7E7" w14:textId="77777777" w:rsidR="009D5322" w:rsidRDefault="00C62642">
            <w:pPr>
              <w:keepNext/>
              <w:spacing w:after="60"/>
              <w:jc w:val="right"/>
            </w:pPr>
            <w:r>
              <w:rPr>
                <w:rFonts w:ascii="Calibri" w:hAnsi="Calibri"/>
                <w:sz w:val="20"/>
              </w:rPr>
              <w:t>58.1%</w:t>
            </w:r>
          </w:p>
        </w:tc>
      </w:tr>
      <w:tr w:rsidR="001F2B04" w14:paraId="12BADFD4" w14:textId="77777777">
        <w:trPr>
          <w:cantSplit/>
          <w:jc w:val="center"/>
        </w:trPr>
        <w:tc>
          <w:tcPr>
            <w:tcW w:w="0" w:type="auto"/>
          </w:tcPr>
          <w:p w14:paraId="03B577ED" w14:textId="77777777" w:rsidR="009D5322" w:rsidRDefault="00C62642">
            <w:pPr>
              <w:keepNext/>
              <w:spacing w:after="60"/>
              <w:jc w:val="left"/>
            </w:pPr>
            <w:r>
              <w:rPr>
                <w:rFonts w:ascii="Calibri" w:hAnsi="Calibri"/>
                <w:sz w:val="20"/>
              </w:rPr>
              <w:t>Principale</w:t>
            </w:r>
          </w:p>
        </w:tc>
        <w:tc>
          <w:tcPr>
            <w:tcW w:w="0" w:type="auto"/>
          </w:tcPr>
          <w:p w14:paraId="63C66682"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_veg_org</w:t>
            </w:r>
            <w:proofErr w:type="spellEnd"/>
          </w:p>
        </w:tc>
        <w:tc>
          <w:tcPr>
            <w:tcW w:w="0" w:type="auto"/>
          </w:tcPr>
          <w:p w14:paraId="4D5777E5" w14:textId="77777777" w:rsidR="009D5322" w:rsidRDefault="00C62642">
            <w:pPr>
              <w:keepNext/>
              <w:spacing w:after="60"/>
              <w:jc w:val="right"/>
            </w:pPr>
            <w:r>
              <w:rPr>
                <w:rFonts w:ascii="Calibri" w:hAnsi="Calibri"/>
                <w:sz w:val="20"/>
              </w:rPr>
              <w:t>4,877</w:t>
            </w:r>
          </w:p>
        </w:tc>
        <w:tc>
          <w:tcPr>
            <w:tcW w:w="0" w:type="auto"/>
          </w:tcPr>
          <w:p w14:paraId="2F9F70E5" w14:textId="77777777" w:rsidR="009D5322" w:rsidRDefault="00C62642">
            <w:pPr>
              <w:keepNext/>
              <w:spacing w:after="60"/>
              <w:jc w:val="right"/>
            </w:pPr>
            <w:r>
              <w:rPr>
                <w:rFonts w:ascii="Calibri" w:hAnsi="Calibri"/>
                <w:sz w:val="20"/>
              </w:rPr>
              <w:t>54.5%</w:t>
            </w:r>
          </w:p>
        </w:tc>
      </w:tr>
      <w:tr w:rsidR="001F2B04" w14:paraId="6E33556C" w14:textId="77777777">
        <w:trPr>
          <w:cantSplit/>
          <w:jc w:val="center"/>
        </w:trPr>
        <w:tc>
          <w:tcPr>
            <w:tcW w:w="0" w:type="auto"/>
          </w:tcPr>
          <w:p w14:paraId="26298B4E" w14:textId="77777777" w:rsidR="009D5322" w:rsidRDefault="00C62642">
            <w:pPr>
              <w:keepNext/>
              <w:spacing w:after="60"/>
              <w:jc w:val="left"/>
            </w:pPr>
            <w:r>
              <w:rPr>
                <w:rFonts w:ascii="Calibri" w:hAnsi="Calibri"/>
                <w:sz w:val="20"/>
              </w:rPr>
              <w:t>Principale</w:t>
            </w:r>
          </w:p>
        </w:tc>
        <w:tc>
          <w:tcPr>
            <w:tcW w:w="0" w:type="auto"/>
          </w:tcPr>
          <w:p w14:paraId="22D1E729"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_pr_meat_o</w:t>
            </w:r>
            <w:proofErr w:type="spellEnd"/>
          </w:p>
        </w:tc>
        <w:tc>
          <w:tcPr>
            <w:tcW w:w="0" w:type="auto"/>
          </w:tcPr>
          <w:p w14:paraId="699DCFBB" w14:textId="77777777" w:rsidR="009D5322" w:rsidRDefault="00C62642">
            <w:pPr>
              <w:keepNext/>
              <w:spacing w:after="60"/>
              <w:jc w:val="right"/>
            </w:pPr>
            <w:r>
              <w:rPr>
                <w:rFonts w:ascii="Calibri" w:hAnsi="Calibri"/>
                <w:sz w:val="20"/>
              </w:rPr>
              <w:t>4,786</w:t>
            </w:r>
          </w:p>
        </w:tc>
        <w:tc>
          <w:tcPr>
            <w:tcW w:w="0" w:type="auto"/>
          </w:tcPr>
          <w:p w14:paraId="66372FD8" w14:textId="77777777" w:rsidR="009D5322" w:rsidRDefault="00C62642">
            <w:pPr>
              <w:keepNext/>
              <w:spacing w:after="60"/>
              <w:jc w:val="right"/>
            </w:pPr>
            <w:r>
              <w:rPr>
                <w:rFonts w:ascii="Calibri" w:hAnsi="Calibri"/>
                <w:sz w:val="20"/>
              </w:rPr>
              <w:t>53.5%</w:t>
            </w:r>
          </w:p>
        </w:tc>
      </w:tr>
      <w:tr w:rsidR="001F2B04" w14:paraId="7E1249B6" w14:textId="77777777">
        <w:trPr>
          <w:cantSplit/>
          <w:jc w:val="center"/>
        </w:trPr>
        <w:tc>
          <w:tcPr>
            <w:tcW w:w="0" w:type="auto"/>
          </w:tcPr>
          <w:p w14:paraId="4260F5EA" w14:textId="77777777" w:rsidR="009D5322" w:rsidRDefault="00C62642">
            <w:pPr>
              <w:keepNext/>
              <w:spacing w:after="60"/>
              <w:jc w:val="left"/>
            </w:pPr>
            <w:r>
              <w:rPr>
                <w:rFonts w:ascii="Calibri" w:hAnsi="Calibri"/>
                <w:sz w:val="20"/>
              </w:rPr>
              <w:t>Principale</w:t>
            </w:r>
          </w:p>
        </w:tc>
        <w:tc>
          <w:tcPr>
            <w:tcW w:w="0" w:type="auto"/>
          </w:tcPr>
          <w:p w14:paraId="1CC6D838"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_dairy_s_rf</w:t>
            </w:r>
            <w:proofErr w:type="spellEnd"/>
          </w:p>
        </w:tc>
        <w:tc>
          <w:tcPr>
            <w:tcW w:w="0" w:type="auto"/>
          </w:tcPr>
          <w:p w14:paraId="13619764" w14:textId="77777777" w:rsidR="009D5322" w:rsidRDefault="00C62642">
            <w:pPr>
              <w:keepNext/>
              <w:spacing w:after="60"/>
              <w:jc w:val="right"/>
            </w:pPr>
            <w:r>
              <w:rPr>
                <w:rFonts w:ascii="Calibri" w:hAnsi="Calibri"/>
                <w:sz w:val="20"/>
              </w:rPr>
              <w:t>4,045</w:t>
            </w:r>
          </w:p>
        </w:tc>
        <w:tc>
          <w:tcPr>
            <w:tcW w:w="0" w:type="auto"/>
          </w:tcPr>
          <w:p w14:paraId="21F98FE7" w14:textId="77777777" w:rsidR="009D5322" w:rsidRDefault="00C62642">
            <w:pPr>
              <w:keepNext/>
              <w:spacing w:after="60"/>
              <w:jc w:val="right"/>
            </w:pPr>
            <w:r>
              <w:rPr>
                <w:rFonts w:ascii="Calibri" w:hAnsi="Calibri"/>
                <w:sz w:val="20"/>
              </w:rPr>
              <w:t>45.2%</w:t>
            </w:r>
          </w:p>
        </w:tc>
      </w:tr>
      <w:tr w:rsidR="001F2B04" w14:paraId="37CE5112" w14:textId="77777777">
        <w:trPr>
          <w:cantSplit/>
          <w:jc w:val="center"/>
        </w:trPr>
        <w:tc>
          <w:tcPr>
            <w:tcW w:w="0" w:type="auto"/>
          </w:tcPr>
          <w:p w14:paraId="1EA2BF2F" w14:textId="77777777" w:rsidR="009D5322" w:rsidRDefault="00C62642">
            <w:pPr>
              <w:keepNext/>
              <w:spacing w:after="60"/>
              <w:jc w:val="left"/>
            </w:pPr>
            <w:r>
              <w:rPr>
                <w:rFonts w:ascii="Calibri" w:hAnsi="Calibri"/>
                <w:sz w:val="20"/>
              </w:rPr>
              <w:t>Principale</w:t>
            </w:r>
          </w:p>
        </w:tc>
        <w:tc>
          <w:tcPr>
            <w:tcW w:w="0" w:type="auto"/>
          </w:tcPr>
          <w:p w14:paraId="648D2F7C"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_pr_fish</w:t>
            </w:r>
            <w:proofErr w:type="spellEnd"/>
          </w:p>
        </w:tc>
        <w:tc>
          <w:tcPr>
            <w:tcW w:w="0" w:type="auto"/>
          </w:tcPr>
          <w:p w14:paraId="176397D8" w14:textId="77777777" w:rsidR="009D5322" w:rsidRDefault="00C62642">
            <w:pPr>
              <w:keepNext/>
              <w:spacing w:after="60"/>
              <w:jc w:val="right"/>
            </w:pPr>
            <w:r>
              <w:rPr>
                <w:rFonts w:ascii="Calibri" w:hAnsi="Calibri"/>
                <w:sz w:val="20"/>
              </w:rPr>
              <w:t>3,504</w:t>
            </w:r>
          </w:p>
        </w:tc>
        <w:tc>
          <w:tcPr>
            <w:tcW w:w="0" w:type="auto"/>
          </w:tcPr>
          <w:p w14:paraId="62C4ED3E" w14:textId="77777777" w:rsidR="009D5322" w:rsidRDefault="00C62642">
            <w:pPr>
              <w:keepNext/>
              <w:spacing w:after="60"/>
              <w:jc w:val="right"/>
            </w:pPr>
            <w:r>
              <w:rPr>
                <w:rFonts w:ascii="Calibri" w:hAnsi="Calibri"/>
                <w:sz w:val="20"/>
              </w:rPr>
              <w:t>39.2%</w:t>
            </w:r>
          </w:p>
        </w:tc>
      </w:tr>
      <w:tr w:rsidR="001F2B04" w14:paraId="315798B6" w14:textId="77777777">
        <w:trPr>
          <w:cantSplit/>
          <w:jc w:val="center"/>
        </w:trPr>
        <w:tc>
          <w:tcPr>
            <w:tcW w:w="0" w:type="auto"/>
          </w:tcPr>
          <w:p w14:paraId="0108E873" w14:textId="77777777" w:rsidR="009D5322" w:rsidRDefault="00C62642">
            <w:pPr>
              <w:keepNext/>
              <w:spacing w:after="60"/>
              <w:jc w:val="left"/>
            </w:pPr>
            <w:r>
              <w:rPr>
                <w:rFonts w:ascii="Calibri" w:hAnsi="Calibri"/>
                <w:sz w:val="20"/>
              </w:rPr>
              <w:t>Principale</w:t>
            </w:r>
          </w:p>
        </w:tc>
        <w:tc>
          <w:tcPr>
            <w:tcW w:w="0" w:type="auto"/>
          </w:tcPr>
          <w:p w14:paraId="4DCA2D23"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_veg_gre</w:t>
            </w:r>
            <w:proofErr w:type="spellEnd"/>
          </w:p>
        </w:tc>
        <w:tc>
          <w:tcPr>
            <w:tcW w:w="0" w:type="auto"/>
          </w:tcPr>
          <w:p w14:paraId="60327BBE" w14:textId="77777777" w:rsidR="009D5322" w:rsidRDefault="00C62642">
            <w:pPr>
              <w:keepNext/>
              <w:spacing w:after="60"/>
              <w:jc w:val="right"/>
            </w:pPr>
            <w:r>
              <w:rPr>
                <w:rFonts w:ascii="Calibri" w:hAnsi="Calibri"/>
                <w:sz w:val="20"/>
              </w:rPr>
              <w:t>3,094</w:t>
            </w:r>
          </w:p>
        </w:tc>
        <w:tc>
          <w:tcPr>
            <w:tcW w:w="0" w:type="auto"/>
          </w:tcPr>
          <w:p w14:paraId="0BC22023" w14:textId="77777777" w:rsidR="009D5322" w:rsidRDefault="00C62642">
            <w:pPr>
              <w:keepNext/>
              <w:spacing w:after="60"/>
              <w:jc w:val="right"/>
            </w:pPr>
            <w:r>
              <w:rPr>
                <w:rFonts w:ascii="Calibri" w:hAnsi="Calibri"/>
                <w:sz w:val="20"/>
              </w:rPr>
              <w:t>34.6%</w:t>
            </w:r>
          </w:p>
        </w:tc>
      </w:tr>
      <w:tr w:rsidR="001F2B04" w14:paraId="43D9053A" w14:textId="77777777">
        <w:trPr>
          <w:cantSplit/>
          <w:jc w:val="center"/>
        </w:trPr>
        <w:tc>
          <w:tcPr>
            <w:tcW w:w="0" w:type="auto"/>
          </w:tcPr>
          <w:p w14:paraId="088A483A" w14:textId="77777777" w:rsidR="009D5322" w:rsidRDefault="00C62642">
            <w:pPr>
              <w:keepNext/>
              <w:spacing w:after="60"/>
              <w:jc w:val="left"/>
            </w:pPr>
            <w:r>
              <w:rPr>
                <w:rFonts w:ascii="Calibri" w:hAnsi="Calibri"/>
                <w:sz w:val="20"/>
              </w:rPr>
              <w:t>Principale</w:t>
            </w:r>
          </w:p>
        </w:tc>
        <w:tc>
          <w:tcPr>
            <w:tcW w:w="0" w:type="auto"/>
          </w:tcPr>
          <w:p w14:paraId="3C017ED6" w14:textId="77777777" w:rsidR="009D5322" w:rsidRDefault="00C62642">
            <w:pPr>
              <w:keepNext/>
              <w:spacing w:after="60"/>
              <w:jc w:val="left"/>
            </w:pPr>
            <w:proofErr w:type="spellStart"/>
            <w:proofErr w:type="gramStart"/>
            <w:r>
              <w:rPr>
                <w:rFonts w:ascii="Calibri" w:hAnsi="Calibri"/>
                <w:sz w:val="20"/>
              </w:rPr>
              <w:t>hhh</w:t>
            </w:r>
            <w:proofErr w:type="gramEnd"/>
            <w:r>
              <w:rPr>
                <w:rFonts w:ascii="Calibri" w:hAnsi="Calibri"/>
                <w:sz w:val="20"/>
              </w:rPr>
              <w:t>_edu</w:t>
            </w:r>
            <w:proofErr w:type="spellEnd"/>
          </w:p>
        </w:tc>
        <w:tc>
          <w:tcPr>
            <w:tcW w:w="0" w:type="auto"/>
          </w:tcPr>
          <w:p w14:paraId="206BA033" w14:textId="77777777" w:rsidR="009D5322" w:rsidRDefault="00C62642">
            <w:pPr>
              <w:keepNext/>
              <w:spacing w:after="60"/>
              <w:jc w:val="right"/>
            </w:pPr>
            <w:r>
              <w:rPr>
                <w:rFonts w:ascii="Calibri" w:hAnsi="Calibri"/>
                <w:sz w:val="20"/>
              </w:rPr>
              <w:t>3,024</w:t>
            </w:r>
          </w:p>
        </w:tc>
        <w:tc>
          <w:tcPr>
            <w:tcW w:w="0" w:type="auto"/>
          </w:tcPr>
          <w:p w14:paraId="5BED90CE" w14:textId="77777777" w:rsidR="009D5322" w:rsidRDefault="00C62642">
            <w:pPr>
              <w:keepNext/>
              <w:spacing w:after="60"/>
              <w:jc w:val="right"/>
            </w:pPr>
            <w:r>
              <w:rPr>
                <w:rFonts w:ascii="Calibri" w:hAnsi="Calibri"/>
                <w:sz w:val="20"/>
              </w:rPr>
              <w:t>33.8%</w:t>
            </w:r>
          </w:p>
        </w:tc>
      </w:tr>
      <w:tr w:rsidR="001F2B04" w14:paraId="4E246D5C" w14:textId="77777777">
        <w:trPr>
          <w:cantSplit/>
          <w:jc w:val="center"/>
        </w:trPr>
        <w:tc>
          <w:tcPr>
            <w:tcW w:w="0" w:type="auto"/>
          </w:tcPr>
          <w:p w14:paraId="77AA6C77" w14:textId="77777777" w:rsidR="009D5322" w:rsidRDefault="00C62642">
            <w:pPr>
              <w:keepNext/>
              <w:spacing w:after="60"/>
              <w:jc w:val="left"/>
            </w:pPr>
            <w:r>
              <w:rPr>
                <w:rFonts w:ascii="Calibri" w:hAnsi="Calibri"/>
                <w:sz w:val="20"/>
              </w:rPr>
              <w:t>Principale</w:t>
            </w:r>
          </w:p>
        </w:tc>
        <w:tc>
          <w:tcPr>
            <w:tcW w:w="0" w:type="auto"/>
          </w:tcPr>
          <w:p w14:paraId="60100EBC"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_pr_meat_f</w:t>
            </w:r>
            <w:proofErr w:type="spellEnd"/>
          </w:p>
        </w:tc>
        <w:tc>
          <w:tcPr>
            <w:tcW w:w="0" w:type="auto"/>
          </w:tcPr>
          <w:p w14:paraId="631225BA" w14:textId="77777777" w:rsidR="009D5322" w:rsidRDefault="00C62642">
            <w:pPr>
              <w:keepNext/>
              <w:spacing w:after="60"/>
              <w:jc w:val="right"/>
            </w:pPr>
            <w:r>
              <w:rPr>
                <w:rFonts w:ascii="Calibri" w:hAnsi="Calibri"/>
                <w:sz w:val="20"/>
              </w:rPr>
              <w:t>2,728</w:t>
            </w:r>
          </w:p>
        </w:tc>
        <w:tc>
          <w:tcPr>
            <w:tcW w:w="0" w:type="auto"/>
          </w:tcPr>
          <w:p w14:paraId="4A3E2BD5" w14:textId="77777777" w:rsidR="009D5322" w:rsidRDefault="00C62642">
            <w:pPr>
              <w:keepNext/>
              <w:spacing w:after="60"/>
              <w:jc w:val="right"/>
            </w:pPr>
            <w:r>
              <w:rPr>
                <w:rFonts w:ascii="Calibri" w:hAnsi="Calibri"/>
                <w:sz w:val="20"/>
              </w:rPr>
              <w:t>30.5%</w:t>
            </w:r>
          </w:p>
        </w:tc>
      </w:tr>
      <w:tr w:rsidR="001F2B04" w14:paraId="45777F2D" w14:textId="77777777">
        <w:trPr>
          <w:cantSplit/>
          <w:jc w:val="center"/>
        </w:trPr>
        <w:tc>
          <w:tcPr>
            <w:tcW w:w="0" w:type="auto"/>
          </w:tcPr>
          <w:p w14:paraId="66843A3C" w14:textId="77777777" w:rsidR="009D5322" w:rsidRDefault="00C62642">
            <w:pPr>
              <w:keepNext/>
              <w:spacing w:after="60"/>
              <w:jc w:val="left"/>
            </w:pPr>
            <w:r>
              <w:rPr>
                <w:rFonts w:ascii="Calibri" w:hAnsi="Calibri"/>
                <w:sz w:val="20"/>
              </w:rPr>
              <w:t>Principale</w:t>
            </w:r>
          </w:p>
        </w:tc>
        <w:tc>
          <w:tcPr>
            <w:tcW w:w="0" w:type="auto"/>
          </w:tcPr>
          <w:p w14:paraId="79BB0B80"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_dairy</w:t>
            </w:r>
            <w:proofErr w:type="spellEnd"/>
          </w:p>
        </w:tc>
        <w:tc>
          <w:tcPr>
            <w:tcW w:w="0" w:type="auto"/>
          </w:tcPr>
          <w:p w14:paraId="17B5296F" w14:textId="77777777" w:rsidR="009D5322" w:rsidRDefault="00C62642">
            <w:pPr>
              <w:keepNext/>
              <w:spacing w:after="60"/>
              <w:jc w:val="right"/>
            </w:pPr>
            <w:r>
              <w:rPr>
                <w:rFonts w:ascii="Calibri" w:hAnsi="Calibri"/>
                <w:sz w:val="20"/>
              </w:rPr>
              <w:t>2,552</w:t>
            </w:r>
          </w:p>
        </w:tc>
        <w:tc>
          <w:tcPr>
            <w:tcW w:w="0" w:type="auto"/>
          </w:tcPr>
          <w:p w14:paraId="1C034B96" w14:textId="77777777" w:rsidR="009D5322" w:rsidRDefault="00C62642">
            <w:pPr>
              <w:keepNext/>
              <w:spacing w:after="60"/>
              <w:jc w:val="right"/>
            </w:pPr>
            <w:r>
              <w:rPr>
                <w:rFonts w:ascii="Calibri" w:hAnsi="Calibri"/>
                <w:sz w:val="20"/>
              </w:rPr>
              <w:t>28.5%</w:t>
            </w:r>
          </w:p>
        </w:tc>
      </w:tr>
      <w:tr w:rsidR="001F2B04" w14:paraId="229378DE" w14:textId="77777777">
        <w:trPr>
          <w:cantSplit/>
          <w:jc w:val="center"/>
        </w:trPr>
        <w:tc>
          <w:tcPr>
            <w:tcW w:w="0" w:type="auto"/>
          </w:tcPr>
          <w:p w14:paraId="1456B858" w14:textId="77777777" w:rsidR="009D5322" w:rsidRDefault="00C62642">
            <w:pPr>
              <w:keepNext/>
              <w:spacing w:after="60"/>
              <w:jc w:val="left"/>
            </w:pPr>
            <w:r>
              <w:rPr>
                <w:rFonts w:ascii="Calibri" w:hAnsi="Calibri"/>
                <w:sz w:val="20"/>
              </w:rPr>
              <w:t>Principale</w:t>
            </w:r>
          </w:p>
        </w:tc>
        <w:tc>
          <w:tcPr>
            <w:tcW w:w="0" w:type="auto"/>
          </w:tcPr>
          <w:p w14:paraId="5DEAB706"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_pulse_s_rf</w:t>
            </w:r>
            <w:proofErr w:type="spellEnd"/>
          </w:p>
        </w:tc>
        <w:tc>
          <w:tcPr>
            <w:tcW w:w="0" w:type="auto"/>
          </w:tcPr>
          <w:p w14:paraId="107C3DB8" w14:textId="77777777" w:rsidR="009D5322" w:rsidRDefault="00C62642">
            <w:pPr>
              <w:keepNext/>
              <w:spacing w:after="60"/>
              <w:jc w:val="right"/>
            </w:pPr>
            <w:r>
              <w:rPr>
                <w:rFonts w:ascii="Calibri" w:hAnsi="Calibri"/>
                <w:sz w:val="20"/>
              </w:rPr>
              <w:t>2,516</w:t>
            </w:r>
          </w:p>
        </w:tc>
        <w:tc>
          <w:tcPr>
            <w:tcW w:w="0" w:type="auto"/>
          </w:tcPr>
          <w:p w14:paraId="09587BD6" w14:textId="77777777" w:rsidR="009D5322" w:rsidRDefault="00C62642">
            <w:pPr>
              <w:keepNext/>
              <w:spacing w:after="60"/>
              <w:jc w:val="right"/>
            </w:pPr>
            <w:r>
              <w:rPr>
                <w:rFonts w:ascii="Calibri" w:hAnsi="Calibri"/>
                <w:sz w:val="20"/>
              </w:rPr>
              <w:t>28.1%</w:t>
            </w:r>
          </w:p>
        </w:tc>
      </w:tr>
      <w:tr w:rsidR="001F2B04" w14:paraId="680BE11F" w14:textId="77777777">
        <w:trPr>
          <w:cantSplit/>
          <w:jc w:val="center"/>
        </w:trPr>
        <w:tc>
          <w:tcPr>
            <w:tcW w:w="0" w:type="auto"/>
          </w:tcPr>
          <w:p w14:paraId="0E909200" w14:textId="77777777" w:rsidR="009D5322" w:rsidRDefault="00C62642">
            <w:pPr>
              <w:keepNext/>
              <w:spacing w:after="60"/>
              <w:jc w:val="left"/>
            </w:pPr>
            <w:r>
              <w:rPr>
                <w:rFonts w:ascii="Calibri" w:hAnsi="Calibri"/>
                <w:sz w:val="20"/>
              </w:rPr>
              <w:t>Principale</w:t>
            </w:r>
          </w:p>
        </w:tc>
        <w:tc>
          <w:tcPr>
            <w:tcW w:w="0" w:type="auto"/>
          </w:tcPr>
          <w:p w14:paraId="5B3DCA10"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_veg_oth</w:t>
            </w:r>
            <w:proofErr w:type="spellEnd"/>
          </w:p>
        </w:tc>
        <w:tc>
          <w:tcPr>
            <w:tcW w:w="0" w:type="auto"/>
          </w:tcPr>
          <w:p w14:paraId="6C7DAD43" w14:textId="77777777" w:rsidR="009D5322" w:rsidRDefault="00C62642">
            <w:pPr>
              <w:keepNext/>
              <w:spacing w:after="60"/>
              <w:jc w:val="right"/>
            </w:pPr>
            <w:r>
              <w:rPr>
                <w:rFonts w:ascii="Calibri" w:hAnsi="Calibri"/>
                <w:sz w:val="20"/>
              </w:rPr>
              <w:t>2,348</w:t>
            </w:r>
          </w:p>
        </w:tc>
        <w:tc>
          <w:tcPr>
            <w:tcW w:w="0" w:type="auto"/>
          </w:tcPr>
          <w:p w14:paraId="2C6CE14C" w14:textId="77777777" w:rsidR="009D5322" w:rsidRDefault="00C62642">
            <w:pPr>
              <w:keepNext/>
              <w:spacing w:after="60"/>
              <w:jc w:val="right"/>
            </w:pPr>
            <w:r>
              <w:rPr>
                <w:rFonts w:ascii="Calibri" w:hAnsi="Calibri"/>
                <w:sz w:val="20"/>
              </w:rPr>
              <w:t>26.2%</w:t>
            </w:r>
          </w:p>
        </w:tc>
      </w:tr>
      <w:tr w:rsidR="001F2B04" w14:paraId="5284EF17" w14:textId="77777777">
        <w:trPr>
          <w:cantSplit/>
          <w:jc w:val="center"/>
        </w:trPr>
        <w:tc>
          <w:tcPr>
            <w:tcW w:w="0" w:type="auto"/>
          </w:tcPr>
          <w:p w14:paraId="2AC84B2A" w14:textId="77777777" w:rsidR="009D5322" w:rsidRDefault="00C62642">
            <w:pPr>
              <w:keepNext/>
              <w:spacing w:after="60"/>
              <w:jc w:val="left"/>
            </w:pPr>
            <w:r>
              <w:rPr>
                <w:rFonts w:ascii="Calibri" w:hAnsi="Calibri"/>
                <w:sz w:val="20"/>
              </w:rPr>
              <w:t>Principale</w:t>
            </w:r>
          </w:p>
        </w:tc>
        <w:tc>
          <w:tcPr>
            <w:tcW w:w="0" w:type="auto"/>
          </w:tcPr>
          <w:p w14:paraId="60F8491F"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_veg_gre</w:t>
            </w:r>
            <w:proofErr w:type="spellEnd"/>
          </w:p>
        </w:tc>
        <w:tc>
          <w:tcPr>
            <w:tcW w:w="0" w:type="auto"/>
          </w:tcPr>
          <w:p w14:paraId="301A1350" w14:textId="77777777" w:rsidR="009D5322" w:rsidRDefault="00C62642">
            <w:pPr>
              <w:keepNext/>
              <w:spacing w:after="60"/>
              <w:jc w:val="right"/>
            </w:pPr>
            <w:r>
              <w:rPr>
                <w:rFonts w:ascii="Calibri" w:hAnsi="Calibri"/>
                <w:sz w:val="20"/>
              </w:rPr>
              <w:t>2,345</w:t>
            </w:r>
          </w:p>
        </w:tc>
        <w:tc>
          <w:tcPr>
            <w:tcW w:w="0" w:type="auto"/>
          </w:tcPr>
          <w:p w14:paraId="7363B0DC" w14:textId="77777777" w:rsidR="009D5322" w:rsidRDefault="00C62642">
            <w:pPr>
              <w:keepNext/>
              <w:spacing w:after="60"/>
              <w:jc w:val="right"/>
            </w:pPr>
            <w:r>
              <w:rPr>
                <w:rFonts w:ascii="Calibri" w:hAnsi="Calibri"/>
                <w:sz w:val="20"/>
              </w:rPr>
              <w:t>26.2%</w:t>
            </w:r>
          </w:p>
        </w:tc>
      </w:tr>
      <w:tr w:rsidR="001F2B04" w14:paraId="0FC4A8EF" w14:textId="77777777">
        <w:trPr>
          <w:cantSplit/>
          <w:jc w:val="center"/>
        </w:trPr>
        <w:tc>
          <w:tcPr>
            <w:tcW w:w="0" w:type="auto"/>
          </w:tcPr>
          <w:p w14:paraId="50D53945" w14:textId="77777777" w:rsidR="009D5322" w:rsidRDefault="00C62642">
            <w:pPr>
              <w:keepNext/>
              <w:spacing w:after="60"/>
              <w:jc w:val="left"/>
            </w:pPr>
            <w:r>
              <w:rPr>
                <w:rFonts w:ascii="Calibri" w:hAnsi="Calibri"/>
                <w:sz w:val="20"/>
              </w:rPr>
              <w:t>Principale</w:t>
            </w:r>
          </w:p>
        </w:tc>
        <w:tc>
          <w:tcPr>
            <w:tcW w:w="0" w:type="auto"/>
          </w:tcPr>
          <w:p w14:paraId="1F02E5D5"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_veg_org</w:t>
            </w:r>
            <w:proofErr w:type="spellEnd"/>
          </w:p>
        </w:tc>
        <w:tc>
          <w:tcPr>
            <w:tcW w:w="0" w:type="auto"/>
          </w:tcPr>
          <w:p w14:paraId="4D37E715" w14:textId="77777777" w:rsidR="009D5322" w:rsidRDefault="00C62642">
            <w:pPr>
              <w:keepNext/>
              <w:spacing w:after="60"/>
              <w:jc w:val="right"/>
            </w:pPr>
            <w:r>
              <w:rPr>
                <w:rFonts w:ascii="Calibri" w:hAnsi="Calibri"/>
                <w:sz w:val="20"/>
              </w:rPr>
              <w:t>2,281</w:t>
            </w:r>
          </w:p>
        </w:tc>
        <w:tc>
          <w:tcPr>
            <w:tcW w:w="0" w:type="auto"/>
          </w:tcPr>
          <w:p w14:paraId="74A8EE23" w14:textId="77777777" w:rsidR="009D5322" w:rsidRDefault="00C62642">
            <w:pPr>
              <w:keepNext/>
              <w:spacing w:after="60"/>
              <w:jc w:val="right"/>
            </w:pPr>
            <w:r>
              <w:rPr>
                <w:rFonts w:ascii="Calibri" w:hAnsi="Calibri"/>
                <w:sz w:val="20"/>
              </w:rPr>
              <w:t>25.5%</w:t>
            </w:r>
          </w:p>
        </w:tc>
      </w:tr>
      <w:tr w:rsidR="001F2B04" w14:paraId="54C50CE7" w14:textId="77777777">
        <w:trPr>
          <w:cantSplit/>
          <w:jc w:val="center"/>
        </w:trPr>
        <w:tc>
          <w:tcPr>
            <w:tcW w:w="0" w:type="auto"/>
          </w:tcPr>
          <w:p w14:paraId="069181D0" w14:textId="77777777" w:rsidR="009D5322" w:rsidRDefault="00C62642">
            <w:pPr>
              <w:keepNext/>
              <w:spacing w:after="60"/>
              <w:jc w:val="left"/>
            </w:pPr>
            <w:r>
              <w:rPr>
                <w:rFonts w:ascii="Calibri" w:hAnsi="Calibri"/>
                <w:sz w:val="20"/>
              </w:rPr>
              <w:t>Principale</w:t>
            </w:r>
          </w:p>
        </w:tc>
        <w:tc>
          <w:tcPr>
            <w:tcW w:w="0" w:type="auto"/>
          </w:tcPr>
          <w:p w14:paraId="172DC9C1"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_pr_meat_f</w:t>
            </w:r>
            <w:proofErr w:type="spellEnd"/>
          </w:p>
        </w:tc>
        <w:tc>
          <w:tcPr>
            <w:tcW w:w="0" w:type="auto"/>
          </w:tcPr>
          <w:p w14:paraId="52A1A5A3" w14:textId="77777777" w:rsidR="009D5322" w:rsidRDefault="00C62642">
            <w:pPr>
              <w:keepNext/>
              <w:spacing w:after="60"/>
              <w:jc w:val="right"/>
            </w:pPr>
            <w:r>
              <w:rPr>
                <w:rFonts w:ascii="Calibri" w:hAnsi="Calibri"/>
                <w:sz w:val="20"/>
              </w:rPr>
              <w:t>1,749</w:t>
            </w:r>
          </w:p>
        </w:tc>
        <w:tc>
          <w:tcPr>
            <w:tcW w:w="0" w:type="auto"/>
          </w:tcPr>
          <w:p w14:paraId="1E5C44B8" w14:textId="77777777" w:rsidR="009D5322" w:rsidRDefault="00C62642">
            <w:pPr>
              <w:keepNext/>
              <w:spacing w:after="60"/>
              <w:jc w:val="right"/>
            </w:pPr>
            <w:r>
              <w:rPr>
                <w:rFonts w:ascii="Calibri" w:hAnsi="Calibri"/>
                <w:sz w:val="20"/>
              </w:rPr>
              <w:t>19.5%</w:t>
            </w:r>
          </w:p>
        </w:tc>
      </w:tr>
      <w:tr w:rsidR="001F2B04" w14:paraId="1858D2B9" w14:textId="77777777">
        <w:trPr>
          <w:cantSplit/>
          <w:jc w:val="center"/>
        </w:trPr>
        <w:tc>
          <w:tcPr>
            <w:tcW w:w="0" w:type="auto"/>
          </w:tcPr>
          <w:p w14:paraId="268CCD64" w14:textId="77777777" w:rsidR="009D5322" w:rsidRDefault="00C62642">
            <w:pPr>
              <w:keepNext/>
              <w:spacing w:after="60"/>
              <w:jc w:val="left"/>
            </w:pPr>
            <w:r>
              <w:rPr>
                <w:rFonts w:ascii="Calibri" w:hAnsi="Calibri"/>
                <w:sz w:val="20"/>
              </w:rPr>
              <w:t>Principale</w:t>
            </w:r>
          </w:p>
        </w:tc>
        <w:tc>
          <w:tcPr>
            <w:tcW w:w="0" w:type="auto"/>
          </w:tcPr>
          <w:p w14:paraId="02B03625"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_pr_meat_o</w:t>
            </w:r>
            <w:proofErr w:type="spellEnd"/>
          </w:p>
        </w:tc>
        <w:tc>
          <w:tcPr>
            <w:tcW w:w="0" w:type="auto"/>
          </w:tcPr>
          <w:p w14:paraId="3D19E17D" w14:textId="77777777" w:rsidR="009D5322" w:rsidRDefault="00C62642">
            <w:pPr>
              <w:keepNext/>
              <w:spacing w:after="60"/>
              <w:jc w:val="right"/>
            </w:pPr>
            <w:r>
              <w:rPr>
                <w:rFonts w:ascii="Calibri" w:hAnsi="Calibri"/>
                <w:sz w:val="20"/>
              </w:rPr>
              <w:t>1,749</w:t>
            </w:r>
          </w:p>
        </w:tc>
        <w:tc>
          <w:tcPr>
            <w:tcW w:w="0" w:type="auto"/>
          </w:tcPr>
          <w:p w14:paraId="24EC4D29" w14:textId="77777777" w:rsidR="009D5322" w:rsidRDefault="00C62642">
            <w:pPr>
              <w:keepNext/>
              <w:spacing w:after="60"/>
              <w:jc w:val="right"/>
            </w:pPr>
            <w:r>
              <w:rPr>
                <w:rFonts w:ascii="Calibri" w:hAnsi="Calibri"/>
                <w:sz w:val="20"/>
              </w:rPr>
              <w:t>19.5%</w:t>
            </w:r>
          </w:p>
        </w:tc>
      </w:tr>
      <w:tr w:rsidR="001F2B04" w14:paraId="261A4259" w14:textId="77777777">
        <w:trPr>
          <w:cantSplit/>
          <w:jc w:val="center"/>
        </w:trPr>
        <w:tc>
          <w:tcPr>
            <w:tcW w:w="0" w:type="auto"/>
          </w:tcPr>
          <w:p w14:paraId="2298B8DC" w14:textId="77777777" w:rsidR="009D5322" w:rsidRDefault="00C62642">
            <w:pPr>
              <w:keepNext/>
              <w:spacing w:after="60"/>
              <w:jc w:val="left"/>
            </w:pPr>
            <w:r>
              <w:rPr>
                <w:rFonts w:ascii="Calibri" w:hAnsi="Calibri"/>
                <w:sz w:val="20"/>
              </w:rPr>
              <w:t>Principale</w:t>
            </w:r>
          </w:p>
        </w:tc>
        <w:tc>
          <w:tcPr>
            <w:tcW w:w="0" w:type="auto"/>
          </w:tcPr>
          <w:p w14:paraId="57F8857F"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_pr_fish</w:t>
            </w:r>
            <w:proofErr w:type="spellEnd"/>
          </w:p>
        </w:tc>
        <w:tc>
          <w:tcPr>
            <w:tcW w:w="0" w:type="auto"/>
          </w:tcPr>
          <w:p w14:paraId="74262E1A" w14:textId="77777777" w:rsidR="009D5322" w:rsidRDefault="00C62642">
            <w:pPr>
              <w:keepNext/>
              <w:spacing w:after="60"/>
              <w:jc w:val="right"/>
            </w:pPr>
            <w:r>
              <w:rPr>
                <w:rFonts w:ascii="Calibri" w:hAnsi="Calibri"/>
                <w:sz w:val="20"/>
              </w:rPr>
              <w:t>1,749</w:t>
            </w:r>
          </w:p>
        </w:tc>
        <w:tc>
          <w:tcPr>
            <w:tcW w:w="0" w:type="auto"/>
          </w:tcPr>
          <w:p w14:paraId="77C39AE5" w14:textId="77777777" w:rsidR="009D5322" w:rsidRDefault="00C62642">
            <w:pPr>
              <w:keepNext/>
              <w:spacing w:after="60"/>
              <w:jc w:val="right"/>
            </w:pPr>
            <w:r>
              <w:rPr>
                <w:rFonts w:ascii="Calibri" w:hAnsi="Calibri"/>
                <w:sz w:val="20"/>
              </w:rPr>
              <w:t>19.5%</w:t>
            </w:r>
          </w:p>
        </w:tc>
      </w:tr>
      <w:tr w:rsidR="001F2B04" w14:paraId="71D9B42F" w14:textId="77777777">
        <w:trPr>
          <w:cantSplit/>
          <w:jc w:val="center"/>
        </w:trPr>
        <w:tc>
          <w:tcPr>
            <w:tcW w:w="0" w:type="auto"/>
          </w:tcPr>
          <w:p w14:paraId="58700D3F" w14:textId="77777777" w:rsidR="009D5322" w:rsidRDefault="00C62642">
            <w:pPr>
              <w:keepNext/>
              <w:spacing w:after="60"/>
              <w:jc w:val="left"/>
            </w:pPr>
            <w:r>
              <w:rPr>
                <w:rFonts w:ascii="Calibri" w:hAnsi="Calibri"/>
                <w:sz w:val="20"/>
              </w:rPr>
              <w:t>Principale</w:t>
            </w:r>
          </w:p>
        </w:tc>
        <w:tc>
          <w:tcPr>
            <w:tcW w:w="0" w:type="auto"/>
          </w:tcPr>
          <w:p w14:paraId="5DB91D93"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_pr_egg</w:t>
            </w:r>
            <w:proofErr w:type="spellEnd"/>
          </w:p>
        </w:tc>
        <w:tc>
          <w:tcPr>
            <w:tcW w:w="0" w:type="auto"/>
          </w:tcPr>
          <w:p w14:paraId="21B07BA0" w14:textId="77777777" w:rsidR="009D5322" w:rsidRDefault="00C62642">
            <w:pPr>
              <w:keepNext/>
              <w:spacing w:after="60"/>
              <w:jc w:val="right"/>
            </w:pPr>
            <w:r>
              <w:rPr>
                <w:rFonts w:ascii="Calibri" w:hAnsi="Calibri"/>
                <w:sz w:val="20"/>
              </w:rPr>
              <w:t>1,749</w:t>
            </w:r>
          </w:p>
        </w:tc>
        <w:tc>
          <w:tcPr>
            <w:tcW w:w="0" w:type="auto"/>
          </w:tcPr>
          <w:p w14:paraId="0A838032" w14:textId="77777777" w:rsidR="009D5322" w:rsidRDefault="00C62642">
            <w:pPr>
              <w:keepNext/>
              <w:spacing w:after="60"/>
              <w:jc w:val="right"/>
            </w:pPr>
            <w:r>
              <w:rPr>
                <w:rFonts w:ascii="Calibri" w:hAnsi="Calibri"/>
                <w:sz w:val="20"/>
              </w:rPr>
              <w:t>19.5%</w:t>
            </w:r>
          </w:p>
        </w:tc>
      </w:tr>
      <w:tr w:rsidR="001F2B04" w14:paraId="2166BCA7" w14:textId="77777777">
        <w:trPr>
          <w:cantSplit/>
          <w:jc w:val="center"/>
        </w:trPr>
        <w:tc>
          <w:tcPr>
            <w:tcW w:w="0" w:type="auto"/>
          </w:tcPr>
          <w:p w14:paraId="47E26DDA" w14:textId="77777777" w:rsidR="009D5322" w:rsidRDefault="00C62642">
            <w:pPr>
              <w:keepNext/>
              <w:spacing w:after="60"/>
              <w:jc w:val="left"/>
            </w:pPr>
            <w:r>
              <w:rPr>
                <w:rFonts w:ascii="Calibri" w:hAnsi="Calibri"/>
                <w:sz w:val="20"/>
              </w:rPr>
              <w:t>Principale</w:t>
            </w:r>
          </w:p>
        </w:tc>
        <w:tc>
          <w:tcPr>
            <w:tcW w:w="0" w:type="auto"/>
          </w:tcPr>
          <w:p w14:paraId="549D2AEC"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_pulse</w:t>
            </w:r>
            <w:proofErr w:type="spellEnd"/>
          </w:p>
        </w:tc>
        <w:tc>
          <w:tcPr>
            <w:tcW w:w="0" w:type="auto"/>
          </w:tcPr>
          <w:p w14:paraId="2C847AB3" w14:textId="77777777" w:rsidR="009D5322" w:rsidRDefault="00C62642">
            <w:pPr>
              <w:keepNext/>
              <w:spacing w:after="60"/>
              <w:jc w:val="right"/>
            </w:pPr>
            <w:r>
              <w:rPr>
                <w:rFonts w:ascii="Calibri" w:hAnsi="Calibri"/>
                <w:sz w:val="20"/>
              </w:rPr>
              <w:t>1,683</w:t>
            </w:r>
          </w:p>
        </w:tc>
        <w:tc>
          <w:tcPr>
            <w:tcW w:w="0" w:type="auto"/>
          </w:tcPr>
          <w:p w14:paraId="7163EC22" w14:textId="77777777" w:rsidR="009D5322" w:rsidRDefault="00C62642">
            <w:pPr>
              <w:keepNext/>
              <w:spacing w:after="60"/>
              <w:jc w:val="right"/>
            </w:pPr>
            <w:r>
              <w:rPr>
                <w:rFonts w:ascii="Calibri" w:hAnsi="Calibri"/>
                <w:sz w:val="20"/>
              </w:rPr>
              <w:t>18.8%</w:t>
            </w:r>
          </w:p>
        </w:tc>
      </w:tr>
      <w:tr w:rsidR="001F2B04" w14:paraId="794D58F6" w14:textId="77777777">
        <w:trPr>
          <w:cantSplit/>
          <w:jc w:val="center"/>
        </w:trPr>
        <w:tc>
          <w:tcPr>
            <w:tcW w:w="0" w:type="auto"/>
          </w:tcPr>
          <w:p w14:paraId="7D602682" w14:textId="77777777" w:rsidR="009D5322" w:rsidRDefault="00C62642">
            <w:pPr>
              <w:keepNext/>
              <w:spacing w:after="60"/>
              <w:jc w:val="left"/>
            </w:pPr>
            <w:r>
              <w:rPr>
                <w:rFonts w:ascii="Calibri" w:hAnsi="Calibri"/>
                <w:sz w:val="20"/>
              </w:rPr>
              <w:t>Principale</w:t>
            </w:r>
          </w:p>
        </w:tc>
        <w:tc>
          <w:tcPr>
            <w:tcW w:w="0" w:type="auto"/>
          </w:tcPr>
          <w:p w14:paraId="6CB2533E"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_sugar_s_rf</w:t>
            </w:r>
            <w:proofErr w:type="spellEnd"/>
          </w:p>
        </w:tc>
        <w:tc>
          <w:tcPr>
            <w:tcW w:w="0" w:type="auto"/>
          </w:tcPr>
          <w:p w14:paraId="103061D8" w14:textId="77777777" w:rsidR="009D5322" w:rsidRDefault="00C62642">
            <w:pPr>
              <w:keepNext/>
              <w:spacing w:after="60"/>
              <w:jc w:val="right"/>
            </w:pPr>
            <w:r>
              <w:rPr>
                <w:rFonts w:ascii="Calibri" w:hAnsi="Calibri"/>
                <w:sz w:val="20"/>
              </w:rPr>
              <w:t>1,150</w:t>
            </w:r>
          </w:p>
        </w:tc>
        <w:tc>
          <w:tcPr>
            <w:tcW w:w="0" w:type="auto"/>
          </w:tcPr>
          <w:p w14:paraId="2B2659BC" w14:textId="77777777" w:rsidR="009D5322" w:rsidRDefault="00C62642">
            <w:pPr>
              <w:keepNext/>
              <w:spacing w:after="60"/>
              <w:jc w:val="right"/>
            </w:pPr>
            <w:r>
              <w:rPr>
                <w:rFonts w:ascii="Calibri" w:hAnsi="Calibri"/>
                <w:sz w:val="20"/>
              </w:rPr>
              <w:t>12.8%</w:t>
            </w:r>
          </w:p>
        </w:tc>
      </w:tr>
      <w:tr w:rsidR="001F2B04" w14:paraId="1D67C453" w14:textId="77777777">
        <w:trPr>
          <w:cantSplit/>
          <w:jc w:val="center"/>
        </w:trPr>
        <w:tc>
          <w:tcPr>
            <w:tcW w:w="0" w:type="auto"/>
          </w:tcPr>
          <w:p w14:paraId="275AC324" w14:textId="77777777" w:rsidR="009D5322" w:rsidRDefault="00C62642">
            <w:pPr>
              <w:keepNext/>
              <w:spacing w:after="60"/>
              <w:jc w:val="left"/>
            </w:pPr>
            <w:r>
              <w:rPr>
                <w:rFonts w:ascii="Calibri" w:hAnsi="Calibri"/>
                <w:sz w:val="20"/>
              </w:rPr>
              <w:t>Principale</w:t>
            </w:r>
          </w:p>
        </w:tc>
        <w:tc>
          <w:tcPr>
            <w:tcW w:w="0" w:type="auto"/>
          </w:tcPr>
          <w:p w14:paraId="5FFCF399"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_sugar</w:t>
            </w:r>
            <w:proofErr w:type="spellEnd"/>
          </w:p>
        </w:tc>
        <w:tc>
          <w:tcPr>
            <w:tcW w:w="0" w:type="auto"/>
          </w:tcPr>
          <w:p w14:paraId="061A2547" w14:textId="77777777" w:rsidR="009D5322" w:rsidRDefault="00C62642">
            <w:pPr>
              <w:keepNext/>
              <w:spacing w:after="60"/>
              <w:jc w:val="right"/>
            </w:pPr>
            <w:r>
              <w:rPr>
                <w:rFonts w:ascii="Calibri" w:hAnsi="Calibri"/>
                <w:sz w:val="20"/>
              </w:rPr>
              <w:t>778</w:t>
            </w:r>
          </w:p>
        </w:tc>
        <w:tc>
          <w:tcPr>
            <w:tcW w:w="0" w:type="auto"/>
          </w:tcPr>
          <w:p w14:paraId="3414CF76" w14:textId="77777777" w:rsidR="009D5322" w:rsidRDefault="00C62642">
            <w:pPr>
              <w:keepNext/>
              <w:spacing w:after="60"/>
              <w:jc w:val="right"/>
            </w:pPr>
            <w:r>
              <w:rPr>
                <w:rFonts w:ascii="Calibri" w:hAnsi="Calibri"/>
                <w:sz w:val="20"/>
              </w:rPr>
              <w:t>8.7%</w:t>
            </w:r>
          </w:p>
        </w:tc>
      </w:tr>
      <w:tr w:rsidR="001F2B04" w14:paraId="5433B5D0" w14:textId="77777777">
        <w:trPr>
          <w:cantSplit/>
          <w:jc w:val="center"/>
        </w:trPr>
        <w:tc>
          <w:tcPr>
            <w:tcW w:w="0" w:type="auto"/>
          </w:tcPr>
          <w:p w14:paraId="30E3718E" w14:textId="77777777" w:rsidR="009D5322" w:rsidRDefault="00C62642">
            <w:pPr>
              <w:keepNext/>
              <w:spacing w:after="60"/>
              <w:jc w:val="left"/>
            </w:pPr>
            <w:r>
              <w:rPr>
                <w:rFonts w:ascii="Calibri" w:hAnsi="Calibri"/>
                <w:sz w:val="20"/>
              </w:rPr>
              <w:t>Principale</w:t>
            </w:r>
          </w:p>
        </w:tc>
        <w:tc>
          <w:tcPr>
            <w:tcW w:w="0" w:type="auto"/>
          </w:tcPr>
          <w:p w14:paraId="2088206A"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_cond_s_rf</w:t>
            </w:r>
            <w:proofErr w:type="spellEnd"/>
          </w:p>
        </w:tc>
        <w:tc>
          <w:tcPr>
            <w:tcW w:w="0" w:type="auto"/>
          </w:tcPr>
          <w:p w14:paraId="21505575" w14:textId="77777777" w:rsidR="009D5322" w:rsidRDefault="00C62642">
            <w:pPr>
              <w:keepNext/>
              <w:spacing w:after="60"/>
              <w:jc w:val="right"/>
            </w:pPr>
            <w:r>
              <w:rPr>
                <w:rFonts w:ascii="Calibri" w:hAnsi="Calibri"/>
                <w:sz w:val="20"/>
              </w:rPr>
              <w:t>609</w:t>
            </w:r>
          </w:p>
        </w:tc>
        <w:tc>
          <w:tcPr>
            <w:tcW w:w="0" w:type="auto"/>
          </w:tcPr>
          <w:p w14:paraId="21EB1FE7" w14:textId="77777777" w:rsidR="009D5322" w:rsidRDefault="00C62642">
            <w:pPr>
              <w:keepNext/>
              <w:spacing w:after="60"/>
              <w:jc w:val="right"/>
            </w:pPr>
            <w:r>
              <w:rPr>
                <w:rFonts w:ascii="Calibri" w:hAnsi="Calibri"/>
                <w:sz w:val="20"/>
              </w:rPr>
              <w:t>6.8%</w:t>
            </w:r>
          </w:p>
        </w:tc>
      </w:tr>
      <w:tr w:rsidR="001F2B04" w14:paraId="55E512C8" w14:textId="77777777">
        <w:trPr>
          <w:cantSplit/>
          <w:jc w:val="center"/>
        </w:trPr>
        <w:tc>
          <w:tcPr>
            <w:tcW w:w="0" w:type="auto"/>
          </w:tcPr>
          <w:p w14:paraId="5ED2BEAF" w14:textId="77777777" w:rsidR="009D5322" w:rsidRDefault="00C62642">
            <w:pPr>
              <w:keepNext/>
              <w:spacing w:after="60"/>
              <w:jc w:val="left"/>
            </w:pPr>
            <w:r>
              <w:rPr>
                <w:rFonts w:ascii="Calibri" w:hAnsi="Calibri"/>
                <w:sz w:val="20"/>
              </w:rPr>
              <w:lastRenderedPageBreak/>
              <w:t>Principale</w:t>
            </w:r>
          </w:p>
        </w:tc>
        <w:tc>
          <w:tcPr>
            <w:tcW w:w="0" w:type="auto"/>
          </w:tcPr>
          <w:p w14:paraId="55EA1C69"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_fat_s_rf</w:t>
            </w:r>
            <w:proofErr w:type="spellEnd"/>
          </w:p>
        </w:tc>
        <w:tc>
          <w:tcPr>
            <w:tcW w:w="0" w:type="auto"/>
          </w:tcPr>
          <w:p w14:paraId="1150C403" w14:textId="77777777" w:rsidR="009D5322" w:rsidRDefault="00C62642">
            <w:pPr>
              <w:keepNext/>
              <w:spacing w:after="60"/>
              <w:jc w:val="right"/>
            </w:pPr>
            <w:r>
              <w:rPr>
                <w:rFonts w:ascii="Calibri" w:hAnsi="Calibri"/>
                <w:sz w:val="20"/>
              </w:rPr>
              <w:t>569</w:t>
            </w:r>
          </w:p>
        </w:tc>
        <w:tc>
          <w:tcPr>
            <w:tcW w:w="0" w:type="auto"/>
          </w:tcPr>
          <w:p w14:paraId="627C4EBA" w14:textId="77777777" w:rsidR="009D5322" w:rsidRDefault="00C62642">
            <w:pPr>
              <w:keepNext/>
              <w:spacing w:after="60"/>
              <w:jc w:val="right"/>
            </w:pPr>
            <w:r>
              <w:rPr>
                <w:rFonts w:ascii="Calibri" w:hAnsi="Calibri"/>
                <w:sz w:val="20"/>
              </w:rPr>
              <w:t>6.4%</w:t>
            </w:r>
          </w:p>
        </w:tc>
      </w:tr>
      <w:tr w:rsidR="001F2B04" w14:paraId="76141800" w14:textId="77777777">
        <w:trPr>
          <w:cantSplit/>
          <w:jc w:val="center"/>
        </w:trPr>
        <w:tc>
          <w:tcPr>
            <w:tcW w:w="0" w:type="auto"/>
          </w:tcPr>
          <w:p w14:paraId="500E5AFF" w14:textId="77777777" w:rsidR="009D5322" w:rsidRDefault="00C62642">
            <w:pPr>
              <w:keepNext/>
              <w:spacing w:after="60"/>
              <w:jc w:val="left"/>
            </w:pPr>
            <w:r>
              <w:rPr>
                <w:rFonts w:ascii="Calibri" w:hAnsi="Calibri"/>
                <w:sz w:val="20"/>
              </w:rPr>
              <w:t>Principale</w:t>
            </w:r>
          </w:p>
        </w:tc>
        <w:tc>
          <w:tcPr>
            <w:tcW w:w="0" w:type="auto"/>
          </w:tcPr>
          <w:p w14:paraId="51C5C865"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_cond</w:t>
            </w:r>
            <w:proofErr w:type="spellEnd"/>
          </w:p>
        </w:tc>
        <w:tc>
          <w:tcPr>
            <w:tcW w:w="0" w:type="auto"/>
          </w:tcPr>
          <w:p w14:paraId="2BA5A9C7" w14:textId="77777777" w:rsidR="009D5322" w:rsidRDefault="00C62642">
            <w:pPr>
              <w:keepNext/>
              <w:spacing w:after="60"/>
              <w:jc w:val="right"/>
            </w:pPr>
            <w:r>
              <w:rPr>
                <w:rFonts w:ascii="Calibri" w:hAnsi="Calibri"/>
                <w:sz w:val="20"/>
              </w:rPr>
              <w:t>348</w:t>
            </w:r>
          </w:p>
        </w:tc>
        <w:tc>
          <w:tcPr>
            <w:tcW w:w="0" w:type="auto"/>
          </w:tcPr>
          <w:p w14:paraId="0D6EFE07" w14:textId="77777777" w:rsidR="009D5322" w:rsidRDefault="00C62642">
            <w:pPr>
              <w:keepNext/>
              <w:spacing w:after="60"/>
              <w:jc w:val="right"/>
            </w:pPr>
            <w:r>
              <w:rPr>
                <w:rFonts w:ascii="Calibri" w:hAnsi="Calibri"/>
                <w:sz w:val="20"/>
              </w:rPr>
              <w:t>3.9%</w:t>
            </w:r>
          </w:p>
        </w:tc>
      </w:tr>
      <w:tr w:rsidR="001F2B04" w14:paraId="1374F77B" w14:textId="77777777">
        <w:trPr>
          <w:cantSplit/>
          <w:jc w:val="center"/>
        </w:trPr>
        <w:tc>
          <w:tcPr>
            <w:tcW w:w="0" w:type="auto"/>
          </w:tcPr>
          <w:p w14:paraId="7BE9A072" w14:textId="77777777" w:rsidR="009D5322" w:rsidRDefault="00C62642">
            <w:pPr>
              <w:keepNext/>
              <w:spacing w:after="60"/>
              <w:jc w:val="left"/>
            </w:pPr>
            <w:r>
              <w:rPr>
                <w:rFonts w:ascii="Calibri" w:hAnsi="Calibri"/>
                <w:sz w:val="20"/>
              </w:rPr>
              <w:t>Principale</w:t>
            </w:r>
          </w:p>
        </w:tc>
        <w:tc>
          <w:tcPr>
            <w:tcW w:w="0" w:type="auto"/>
          </w:tcPr>
          <w:p w14:paraId="4CBD3DB5"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_fat</w:t>
            </w:r>
            <w:proofErr w:type="spellEnd"/>
          </w:p>
        </w:tc>
        <w:tc>
          <w:tcPr>
            <w:tcW w:w="0" w:type="auto"/>
          </w:tcPr>
          <w:p w14:paraId="12F5322E" w14:textId="77777777" w:rsidR="009D5322" w:rsidRDefault="00C62642">
            <w:pPr>
              <w:keepNext/>
              <w:spacing w:after="60"/>
              <w:jc w:val="right"/>
            </w:pPr>
            <w:r>
              <w:rPr>
                <w:rFonts w:ascii="Calibri" w:hAnsi="Calibri"/>
                <w:sz w:val="20"/>
              </w:rPr>
              <w:t>311</w:t>
            </w:r>
          </w:p>
        </w:tc>
        <w:tc>
          <w:tcPr>
            <w:tcW w:w="0" w:type="auto"/>
          </w:tcPr>
          <w:p w14:paraId="6392D7FD" w14:textId="77777777" w:rsidR="009D5322" w:rsidRDefault="00C62642">
            <w:pPr>
              <w:keepNext/>
              <w:spacing w:after="60"/>
              <w:jc w:val="right"/>
            </w:pPr>
            <w:r>
              <w:rPr>
                <w:rFonts w:ascii="Calibri" w:hAnsi="Calibri"/>
                <w:sz w:val="20"/>
              </w:rPr>
              <w:t>3.5%</w:t>
            </w:r>
          </w:p>
        </w:tc>
      </w:tr>
      <w:tr w:rsidR="001F2B04" w14:paraId="2E7B2B9F" w14:textId="77777777">
        <w:trPr>
          <w:cantSplit/>
          <w:jc w:val="center"/>
        </w:trPr>
        <w:tc>
          <w:tcPr>
            <w:tcW w:w="0" w:type="auto"/>
          </w:tcPr>
          <w:p w14:paraId="0946D2BF" w14:textId="77777777" w:rsidR="009D5322" w:rsidRDefault="00C62642">
            <w:pPr>
              <w:keepNext/>
              <w:spacing w:after="60"/>
              <w:jc w:val="left"/>
            </w:pPr>
            <w:r>
              <w:rPr>
                <w:rFonts w:ascii="Calibri" w:hAnsi="Calibri"/>
                <w:sz w:val="20"/>
              </w:rPr>
              <w:t>Principale</w:t>
            </w:r>
          </w:p>
        </w:tc>
        <w:tc>
          <w:tcPr>
            <w:tcW w:w="0" w:type="auto"/>
          </w:tcPr>
          <w:p w14:paraId="7D0FB18A" w14:textId="77777777" w:rsidR="009D5322" w:rsidRDefault="00C62642">
            <w:pPr>
              <w:keepNext/>
              <w:spacing w:after="60"/>
              <w:jc w:val="left"/>
            </w:pPr>
            <w:proofErr w:type="spellStart"/>
            <w:proofErr w:type="gramStart"/>
            <w:r>
              <w:rPr>
                <w:rFonts w:ascii="Calibri" w:hAnsi="Calibri"/>
                <w:sz w:val="20"/>
              </w:rPr>
              <w:t>sers</w:t>
            </w:r>
            <w:proofErr w:type="gramEnd"/>
            <w:r>
              <w:rPr>
                <w:rFonts w:ascii="Calibri" w:hAnsi="Calibri"/>
                <w:sz w:val="20"/>
              </w:rPr>
              <w:t>_avertissement_even</w:t>
            </w:r>
            <w:proofErr w:type="spellEnd"/>
          </w:p>
        </w:tc>
        <w:tc>
          <w:tcPr>
            <w:tcW w:w="0" w:type="auto"/>
          </w:tcPr>
          <w:p w14:paraId="5E1AF843" w14:textId="77777777" w:rsidR="009D5322" w:rsidRDefault="00C62642">
            <w:pPr>
              <w:keepNext/>
              <w:spacing w:after="60"/>
              <w:jc w:val="right"/>
            </w:pPr>
            <w:r>
              <w:rPr>
                <w:rFonts w:ascii="Calibri" w:hAnsi="Calibri"/>
                <w:sz w:val="20"/>
              </w:rPr>
              <w:t>68</w:t>
            </w:r>
          </w:p>
        </w:tc>
        <w:tc>
          <w:tcPr>
            <w:tcW w:w="0" w:type="auto"/>
          </w:tcPr>
          <w:p w14:paraId="4BB3095E" w14:textId="77777777" w:rsidR="009D5322" w:rsidRDefault="00C62642">
            <w:pPr>
              <w:keepNext/>
              <w:spacing w:after="60"/>
              <w:jc w:val="right"/>
            </w:pPr>
            <w:r>
              <w:rPr>
                <w:rFonts w:ascii="Calibri" w:hAnsi="Calibri"/>
                <w:sz w:val="20"/>
              </w:rPr>
              <w:t>0.8%</w:t>
            </w:r>
          </w:p>
        </w:tc>
      </w:tr>
      <w:tr w:rsidR="001F2B04" w14:paraId="476003DE" w14:textId="77777777">
        <w:trPr>
          <w:cantSplit/>
          <w:jc w:val="center"/>
        </w:trPr>
        <w:tc>
          <w:tcPr>
            <w:tcW w:w="0" w:type="auto"/>
          </w:tcPr>
          <w:p w14:paraId="46454FBF" w14:textId="77777777" w:rsidR="009D5322" w:rsidRDefault="00C62642">
            <w:pPr>
              <w:keepNext/>
              <w:spacing w:after="60"/>
              <w:jc w:val="left"/>
            </w:pPr>
            <w:r>
              <w:rPr>
                <w:rFonts w:ascii="Calibri" w:hAnsi="Calibri"/>
                <w:sz w:val="20"/>
              </w:rPr>
              <w:t>Principale</w:t>
            </w:r>
          </w:p>
        </w:tc>
        <w:tc>
          <w:tcPr>
            <w:tcW w:w="0" w:type="auto"/>
          </w:tcPr>
          <w:p w14:paraId="6C113C2F" w14:textId="77777777" w:rsidR="009D5322" w:rsidRDefault="00C62642">
            <w:pPr>
              <w:keepNext/>
              <w:spacing w:after="60"/>
              <w:jc w:val="left"/>
            </w:pPr>
            <w:proofErr w:type="spellStart"/>
            <w:proofErr w:type="gramStart"/>
            <w:r>
              <w:rPr>
                <w:rFonts w:ascii="Calibri" w:hAnsi="Calibri"/>
                <w:sz w:val="20"/>
              </w:rPr>
              <w:t>fcs</w:t>
            </w:r>
            <w:proofErr w:type="gramEnd"/>
            <w:r>
              <w:rPr>
                <w:rFonts w:ascii="Calibri" w:hAnsi="Calibri"/>
                <w:sz w:val="20"/>
              </w:rPr>
              <w:t>_stap_s_rf</w:t>
            </w:r>
            <w:proofErr w:type="spellEnd"/>
          </w:p>
        </w:tc>
        <w:tc>
          <w:tcPr>
            <w:tcW w:w="0" w:type="auto"/>
          </w:tcPr>
          <w:p w14:paraId="6C3EC332" w14:textId="77777777" w:rsidR="009D5322" w:rsidRDefault="00C62642">
            <w:pPr>
              <w:keepNext/>
              <w:spacing w:after="60"/>
              <w:jc w:val="right"/>
            </w:pPr>
            <w:r>
              <w:rPr>
                <w:rFonts w:ascii="Calibri" w:hAnsi="Calibri"/>
                <w:sz w:val="20"/>
              </w:rPr>
              <w:t>54</w:t>
            </w:r>
          </w:p>
        </w:tc>
        <w:tc>
          <w:tcPr>
            <w:tcW w:w="0" w:type="auto"/>
          </w:tcPr>
          <w:p w14:paraId="3ED33333" w14:textId="77777777" w:rsidR="009D5322" w:rsidRDefault="00C62642">
            <w:pPr>
              <w:keepNext/>
              <w:spacing w:after="60"/>
              <w:jc w:val="right"/>
            </w:pPr>
            <w:r>
              <w:rPr>
                <w:rFonts w:ascii="Calibri" w:hAnsi="Calibri"/>
                <w:sz w:val="20"/>
              </w:rPr>
              <w:t>0.6%</w:t>
            </w:r>
          </w:p>
        </w:tc>
      </w:tr>
      <w:tr w:rsidR="001F2B04" w14:paraId="5118BAE6" w14:textId="77777777">
        <w:trPr>
          <w:cantSplit/>
          <w:jc w:val="center"/>
        </w:trPr>
        <w:tc>
          <w:tcPr>
            <w:tcW w:w="0" w:type="auto"/>
          </w:tcPr>
          <w:p w14:paraId="49813B68" w14:textId="77777777" w:rsidR="009D5322" w:rsidRDefault="00C62642">
            <w:pPr>
              <w:keepNext/>
              <w:spacing w:after="60"/>
              <w:jc w:val="left"/>
            </w:pPr>
            <w:r>
              <w:rPr>
                <w:rFonts w:ascii="Calibri" w:hAnsi="Calibri"/>
                <w:sz w:val="20"/>
              </w:rPr>
              <w:t>Principale</w:t>
            </w:r>
          </w:p>
        </w:tc>
        <w:tc>
          <w:tcPr>
            <w:tcW w:w="0" w:type="auto"/>
          </w:tcPr>
          <w:p w14:paraId="7DD0E3DD" w14:textId="77777777" w:rsidR="009D5322" w:rsidRDefault="00C62642">
            <w:pPr>
              <w:keepNext/>
              <w:spacing w:after="60"/>
              <w:jc w:val="left"/>
            </w:pPr>
            <w:proofErr w:type="spellStart"/>
            <w:proofErr w:type="gramStart"/>
            <w:r>
              <w:rPr>
                <w:rFonts w:ascii="Calibri" w:hAnsi="Calibri"/>
                <w:sz w:val="20"/>
              </w:rPr>
              <w:t>sers</w:t>
            </w:r>
            <w:proofErr w:type="gramEnd"/>
            <w:r>
              <w:rPr>
                <w:rFonts w:ascii="Calibri" w:hAnsi="Calibri"/>
                <w:sz w:val="20"/>
              </w:rPr>
              <w:t>_preparer_future</w:t>
            </w:r>
            <w:proofErr w:type="spellEnd"/>
          </w:p>
        </w:tc>
        <w:tc>
          <w:tcPr>
            <w:tcW w:w="0" w:type="auto"/>
          </w:tcPr>
          <w:p w14:paraId="51C28261" w14:textId="77777777" w:rsidR="009D5322" w:rsidRDefault="00C62642">
            <w:pPr>
              <w:keepNext/>
              <w:spacing w:after="60"/>
              <w:jc w:val="right"/>
            </w:pPr>
            <w:r>
              <w:rPr>
                <w:rFonts w:ascii="Calibri" w:hAnsi="Calibri"/>
                <w:sz w:val="20"/>
              </w:rPr>
              <w:t>52</w:t>
            </w:r>
          </w:p>
        </w:tc>
        <w:tc>
          <w:tcPr>
            <w:tcW w:w="0" w:type="auto"/>
          </w:tcPr>
          <w:p w14:paraId="2E10AF10" w14:textId="77777777" w:rsidR="009D5322" w:rsidRDefault="00C62642">
            <w:pPr>
              <w:keepNext/>
              <w:spacing w:after="60"/>
              <w:jc w:val="right"/>
            </w:pPr>
            <w:r>
              <w:rPr>
                <w:rFonts w:ascii="Calibri" w:hAnsi="Calibri"/>
                <w:sz w:val="20"/>
              </w:rPr>
              <w:t>0.6%</w:t>
            </w:r>
          </w:p>
        </w:tc>
      </w:tr>
      <w:tr w:rsidR="001F2B04" w14:paraId="19EAC445" w14:textId="77777777">
        <w:trPr>
          <w:cantSplit/>
          <w:jc w:val="center"/>
        </w:trPr>
        <w:tc>
          <w:tcPr>
            <w:tcW w:w="0" w:type="auto"/>
          </w:tcPr>
          <w:p w14:paraId="3CC6EB56" w14:textId="77777777" w:rsidR="009D5322" w:rsidRDefault="00C62642">
            <w:pPr>
              <w:keepNext/>
              <w:spacing w:after="60"/>
              <w:jc w:val="left"/>
            </w:pPr>
            <w:r>
              <w:rPr>
                <w:rFonts w:ascii="Calibri" w:hAnsi="Calibri"/>
                <w:sz w:val="20"/>
              </w:rPr>
              <w:t>Principale</w:t>
            </w:r>
          </w:p>
        </w:tc>
        <w:tc>
          <w:tcPr>
            <w:tcW w:w="0" w:type="auto"/>
          </w:tcPr>
          <w:p w14:paraId="363F1DA8"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_stap_cer</w:t>
            </w:r>
            <w:proofErr w:type="spellEnd"/>
          </w:p>
        </w:tc>
        <w:tc>
          <w:tcPr>
            <w:tcW w:w="0" w:type="auto"/>
          </w:tcPr>
          <w:p w14:paraId="2E618096" w14:textId="77777777" w:rsidR="009D5322" w:rsidRDefault="00C62642">
            <w:pPr>
              <w:keepNext/>
              <w:spacing w:after="60"/>
              <w:jc w:val="right"/>
            </w:pPr>
            <w:r>
              <w:rPr>
                <w:rFonts w:ascii="Calibri" w:hAnsi="Calibri"/>
                <w:sz w:val="20"/>
              </w:rPr>
              <w:t>29</w:t>
            </w:r>
          </w:p>
        </w:tc>
        <w:tc>
          <w:tcPr>
            <w:tcW w:w="0" w:type="auto"/>
          </w:tcPr>
          <w:p w14:paraId="6D8ECA10" w14:textId="77777777" w:rsidR="009D5322" w:rsidRDefault="00C62642">
            <w:pPr>
              <w:keepNext/>
              <w:spacing w:after="60"/>
              <w:jc w:val="right"/>
            </w:pPr>
            <w:r>
              <w:rPr>
                <w:rFonts w:ascii="Calibri" w:hAnsi="Calibri"/>
                <w:sz w:val="20"/>
              </w:rPr>
              <w:t>0.3%</w:t>
            </w:r>
          </w:p>
        </w:tc>
      </w:tr>
      <w:tr w:rsidR="001F2B04" w14:paraId="1FF9D6C2" w14:textId="77777777">
        <w:trPr>
          <w:cantSplit/>
          <w:jc w:val="center"/>
        </w:trPr>
        <w:tc>
          <w:tcPr>
            <w:tcW w:w="0" w:type="auto"/>
          </w:tcPr>
          <w:p w14:paraId="5E7859AA" w14:textId="77777777" w:rsidR="009D5322" w:rsidRDefault="00C62642">
            <w:pPr>
              <w:keepNext/>
              <w:spacing w:after="60"/>
              <w:jc w:val="left"/>
            </w:pPr>
            <w:r>
              <w:rPr>
                <w:rFonts w:ascii="Calibri" w:hAnsi="Calibri"/>
                <w:sz w:val="20"/>
              </w:rPr>
              <w:t>Principale</w:t>
            </w:r>
          </w:p>
        </w:tc>
        <w:tc>
          <w:tcPr>
            <w:tcW w:w="0" w:type="auto"/>
          </w:tcPr>
          <w:p w14:paraId="4A14BD5A" w14:textId="77777777" w:rsidR="009D5322" w:rsidRDefault="00C62642">
            <w:pPr>
              <w:keepNext/>
              <w:spacing w:after="60"/>
              <w:jc w:val="left"/>
            </w:pPr>
            <w:proofErr w:type="spellStart"/>
            <w:proofErr w:type="gramStart"/>
            <w:r>
              <w:rPr>
                <w:rFonts w:ascii="Calibri" w:hAnsi="Calibri"/>
                <w:sz w:val="20"/>
              </w:rPr>
              <w:t>hdds</w:t>
            </w:r>
            <w:proofErr w:type="gramEnd"/>
            <w:r>
              <w:rPr>
                <w:rFonts w:ascii="Calibri" w:hAnsi="Calibri"/>
                <w:sz w:val="20"/>
              </w:rPr>
              <w:t>_stap_root</w:t>
            </w:r>
            <w:proofErr w:type="spellEnd"/>
          </w:p>
        </w:tc>
        <w:tc>
          <w:tcPr>
            <w:tcW w:w="0" w:type="auto"/>
          </w:tcPr>
          <w:p w14:paraId="18B1036F" w14:textId="77777777" w:rsidR="009D5322" w:rsidRDefault="00C62642">
            <w:pPr>
              <w:keepNext/>
              <w:spacing w:after="60"/>
              <w:jc w:val="right"/>
            </w:pPr>
            <w:r>
              <w:rPr>
                <w:rFonts w:ascii="Calibri" w:hAnsi="Calibri"/>
                <w:sz w:val="20"/>
              </w:rPr>
              <w:t>29</w:t>
            </w:r>
          </w:p>
        </w:tc>
        <w:tc>
          <w:tcPr>
            <w:tcW w:w="0" w:type="auto"/>
          </w:tcPr>
          <w:p w14:paraId="59DD75B7" w14:textId="77777777" w:rsidR="009D5322" w:rsidRDefault="00C62642">
            <w:pPr>
              <w:keepNext/>
              <w:spacing w:after="60"/>
              <w:jc w:val="right"/>
            </w:pPr>
            <w:r>
              <w:rPr>
                <w:rFonts w:ascii="Calibri" w:hAnsi="Calibri"/>
                <w:sz w:val="20"/>
              </w:rPr>
              <w:t>0.3%</w:t>
            </w:r>
          </w:p>
        </w:tc>
      </w:tr>
      <w:tr w:rsidR="001F2B04" w14:paraId="73FF8AA5" w14:textId="77777777">
        <w:trPr>
          <w:cantSplit/>
          <w:jc w:val="center"/>
        </w:trPr>
        <w:tc>
          <w:tcPr>
            <w:tcW w:w="0" w:type="auto"/>
          </w:tcPr>
          <w:p w14:paraId="4EB08BD2" w14:textId="77777777" w:rsidR="009D5322" w:rsidRDefault="00C62642">
            <w:pPr>
              <w:keepNext/>
              <w:spacing w:after="60"/>
              <w:jc w:val="left"/>
            </w:pPr>
            <w:r>
              <w:rPr>
                <w:rFonts w:ascii="Calibri" w:hAnsi="Calibri"/>
                <w:sz w:val="20"/>
              </w:rPr>
              <w:t>MAD</w:t>
            </w:r>
          </w:p>
        </w:tc>
        <w:tc>
          <w:tcPr>
            <w:tcW w:w="0" w:type="auto"/>
          </w:tcPr>
          <w:p w14:paraId="65F0CBBB" w14:textId="77777777" w:rsidR="009D5322" w:rsidRDefault="00C62642">
            <w:pPr>
              <w:keepNext/>
              <w:spacing w:after="60"/>
              <w:jc w:val="left"/>
            </w:pPr>
            <w:proofErr w:type="spellStart"/>
            <w:proofErr w:type="gramStart"/>
            <w:r>
              <w:rPr>
                <w:rFonts w:ascii="Calibri" w:hAnsi="Calibri"/>
                <w:sz w:val="20"/>
              </w:rPr>
              <w:t>ever</w:t>
            </w:r>
            <w:proofErr w:type="gramEnd"/>
            <w:r>
              <w:rPr>
                <w:rFonts w:ascii="Calibri" w:hAnsi="Calibri"/>
                <w:sz w:val="20"/>
              </w:rPr>
              <w:t>_breast_f</w:t>
            </w:r>
            <w:proofErr w:type="spellEnd"/>
          </w:p>
        </w:tc>
        <w:tc>
          <w:tcPr>
            <w:tcW w:w="0" w:type="auto"/>
          </w:tcPr>
          <w:p w14:paraId="61C4B9F8" w14:textId="77777777" w:rsidR="009D5322" w:rsidRDefault="00C62642">
            <w:pPr>
              <w:keepNext/>
              <w:spacing w:after="60"/>
              <w:jc w:val="right"/>
            </w:pPr>
            <w:r>
              <w:rPr>
                <w:rFonts w:ascii="Calibri" w:hAnsi="Calibri"/>
                <w:sz w:val="20"/>
              </w:rPr>
              <w:t>7</w:t>
            </w:r>
          </w:p>
        </w:tc>
        <w:tc>
          <w:tcPr>
            <w:tcW w:w="0" w:type="auto"/>
          </w:tcPr>
          <w:p w14:paraId="531F54A8" w14:textId="77777777" w:rsidR="009D5322" w:rsidRDefault="00C62642">
            <w:pPr>
              <w:keepNext/>
              <w:spacing w:after="60"/>
              <w:jc w:val="right"/>
            </w:pPr>
            <w:r>
              <w:rPr>
                <w:rFonts w:ascii="Calibri" w:hAnsi="Calibri"/>
                <w:sz w:val="20"/>
              </w:rPr>
              <w:t>0.3%</w:t>
            </w:r>
          </w:p>
        </w:tc>
      </w:tr>
    </w:tbl>
    <w:p w14:paraId="2D76BF13" w14:textId="77777777" w:rsidR="009D5322" w:rsidRDefault="00C62642">
      <w:r>
        <w:t xml:space="preserve">Après diagnostic, nous avons constaté que la base </w:t>
      </w:r>
      <w:proofErr w:type="spellStart"/>
      <w:r>
        <w:t>mad</w:t>
      </w:r>
      <w:proofErr w:type="spellEnd"/>
      <w:r>
        <w:t xml:space="preserve"> ne contient qu’une variable avec des valeurs manquantes (c’est la variable </w:t>
      </w:r>
      <w:proofErr w:type="spellStart"/>
      <w:r>
        <w:t>ever_breast_f</w:t>
      </w:r>
      <w:proofErr w:type="spellEnd"/>
      <w:r>
        <w:t xml:space="preserve">). Par contre, ce n’est pas le cas pour la base principale. En effet, les variables </w:t>
      </w:r>
      <w:proofErr w:type="spellStart"/>
      <w:r>
        <w:t>hhh_main_activity</w:t>
      </w:r>
      <w:proofErr w:type="spellEnd"/>
      <w:r>
        <w:t xml:space="preserve"> “activité pr</w:t>
      </w:r>
      <w:r>
        <w:t xml:space="preserve">incipale du chef de ménage”, </w:t>
      </w:r>
      <w:proofErr w:type="spellStart"/>
      <w:r>
        <w:t>hhh_matrimonial</w:t>
      </w:r>
      <w:proofErr w:type="spellEnd"/>
      <w:r>
        <w:t xml:space="preserve"> “situation matrimoniale du chef de </w:t>
      </w:r>
      <w:proofErr w:type="spellStart"/>
      <w:r>
        <w:t>ménag</w:t>
      </w:r>
      <w:proofErr w:type="spellEnd"/>
      <w:r>
        <w:t xml:space="preserve">” et </w:t>
      </w:r>
      <w:proofErr w:type="spellStart"/>
      <w:r>
        <w:t>fcs_pr_s_rf</w:t>
      </w:r>
      <w:proofErr w:type="spellEnd"/>
      <w:r>
        <w:t xml:space="preserve"> “source principale d’approvisionnement pour la consommation de viande, poisson et œufs” sont entièrement vides. Elles sont suivies par </w:t>
      </w:r>
      <w:proofErr w:type="spellStart"/>
      <w:r>
        <w:t>fcs_fruit_s_rf</w:t>
      </w:r>
      <w:proofErr w:type="spellEnd"/>
      <w:r>
        <w:t xml:space="preserve"> ((so</w:t>
      </w:r>
      <w:r>
        <w:t xml:space="preserve">urce principale d’approvisionnement pour la consommation de fruits)) : 96,9 % de </w:t>
      </w:r>
      <w:proofErr w:type="gramStart"/>
      <w:r>
        <w:t>NA;</w:t>
      </w:r>
      <w:proofErr w:type="gramEnd"/>
      <w:r>
        <w:t xml:space="preserve"> </w:t>
      </w:r>
      <w:proofErr w:type="spellStart"/>
      <w:r>
        <w:t>fcs_veg_s_rf</w:t>
      </w:r>
      <w:proofErr w:type="spellEnd"/>
      <w:r>
        <w:t xml:space="preserve"> (source principale d’approvisionnement pour la consommation de légumes) : 88,7 % de NA; </w:t>
      </w:r>
      <w:proofErr w:type="spellStart"/>
      <w:r>
        <w:t>fcs_fruit_org</w:t>
      </w:r>
      <w:proofErr w:type="spellEnd"/>
      <w:r>
        <w:t xml:space="preserve"> (nombre de jours de consommation de fruits riches en vit</w:t>
      </w:r>
      <w:r>
        <w:t xml:space="preserve">amine A) : 85,9 % de NA; </w:t>
      </w:r>
      <w:proofErr w:type="spellStart"/>
      <w:r>
        <w:t>hh_source_income</w:t>
      </w:r>
      <w:proofErr w:type="spellEnd"/>
      <w:r>
        <w:t xml:space="preserve"> (source principale de revenu du ménage) : 80,9 % de NA. Pour un début, nous allons procéder uniquement à la suppression des variables qui sont complètement vides et après, suivant les questions des prochaines parti</w:t>
      </w:r>
      <w:r>
        <w:t>es du devoir, nous nous ajusterons aux nécessités de corrections des valeurs manquantes.</w:t>
      </w:r>
    </w:p>
    <w:p w14:paraId="3F8CFB5E" w14:textId="77777777" w:rsidR="009D5322" w:rsidRDefault="00C62642">
      <w:r>
        <w:t>Nous allons passer maintenant à la partie relative à l’Analyse des données et calcul d’indicateurs</w:t>
      </w:r>
    </w:p>
    <w:p w14:paraId="1E941938" w14:textId="77777777" w:rsidR="009D5322" w:rsidRDefault="00C62642">
      <w:pPr>
        <w:pStyle w:val="Titre1"/>
      </w:pPr>
      <w:bookmarkStart w:id="14" w:name="X4ad41f3e4a0cda3b75da8985f8b37c4b76d246b"/>
      <w:bookmarkStart w:id="15" w:name="_Toc197788579"/>
      <w:bookmarkEnd w:id="12"/>
      <w:r>
        <w:t>II. Analyse des données et calcul d’indicateurs</w:t>
      </w:r>
      <w:bookmarkEnd w:id="15"/>
    </w:p>
    <w:p w14:paraId="32984B8B" w14:textId="77777777" w:rsidR="009D5322" w:rsidRDefault="00C62642">
      <w:pPr>
        <w:pStyle w:val="Titre2"/>
      </w:pPr>
      <w:bookmarkStart w:id="16" w:name="Xbfdc9cfe9c1164a7e6dede4ede8da34c1438f6c"/>
      <w:bookmarkStart w:id="17" w:name="_Toc197788580"/>
      <w:r>
        <w:t>II.1. Analyse socio-</w:t>
      </w:r>
      <w:r>
        <w:t>démographique des ménages</w:t>
      </w:r>
      <w:bookmarkEnd w:id="17"/>
    </w:p>
    <w:p w14:paraId="1796D0F1" w14:textId="77777777" w:rsidR="009D5322" w:rsidRDefault="00C62642">
      <w:r>
        <w:t>L’objectif ici c’était de bien identifier les noms des colonnes et de voir celles que nous allons utiliser pour la synthèse socio-démographique.</w:t>
      </w:r>
    </w:p>
    <w:p w14:paraId="0FDA5EEF" w14:textId="5E481024" w:rsidR="009D5322" w:rsidRDefault="00C62642">
      <w:pPr>
        <w:keepNext/>
        <w:spacing w:after="60"/>
        <w:jc w:val="left"/>
      </w:pPr>
      <w:r>
        <w:rPr>
          <w:rFonts w:ascii="Calibri" w:hAnsi="Calibri"/>
        </w:rPr>
        <w:lastRenderedPageBreak/>
        <w:t xml:space="preserve">Table </w:t>
      </w:r>
      <w:r>
        <w:fldChar w:fldCharType="begin"/>
      </w:r>
      <w:r>
        <w:instrText xml:space="preserve"> SEQ Table \* ARABIC </w:instrText>
      </w:r>
      <w:r>
        <w:fldChar w:fldCharType="separate"/>
      </w:r>
      <w:r w:rsidR="00A73F7E">
        <w:rPr>
          <w:noProof/>
        </w:rPr>
        <w:t>2</w:t>
      </w:r>
      <w:r>
        <w:fldChar w:fldCharType="end"/>
      </w:r>
      <w:r>
        <w:rPr>
          <w:rFonts w:ascii="Calibri" w:hAnsi="Calibri"/>
        </w:rPr>
        <w:t xml:space="preserve">: </w:t>
      </w:r>
      <w:r>
        <w:rPr>
          <w:rFonts w:ascii="Calibri" w:hAnsi="Calibri"/>
          <w:color w:val="333333"/>
        </w:rPr>
        <w:t>Synthèse socio‐démographique des ménages</w:t>
      </w:r>
    </w:p>
    <w:tbl>
      <w:tblPr>
        <w:tblW w:w="0" w:type="auto"/>
        <w:jc w:val="center"/>
        <w:tblCellMar>
          <w:left w:w="60" w:type="dxa"/>
          <w:right w:w="60" w:type="dxa"/>
        </w:tblCellMar>
        <w:tblLook w:val="0000" w:firstRow="0" w:lastRow="0" w:firstColumn="0" w:lastColumn="0" w:noHBand="0" w:noVBand="0"/>
      </w:tblPr>
      <w:tblGrid>
        <w:gridCol w:w="3896"/>
        <w:gridCol w:w="1400"/>
      </w:tblGrid>
      <w:tr w:rsidR="001F2B04" w14:paraId="31AAD310" w14:textId="77777777">
        <w:trPr>
          <w:cantSplit/>
          <w:tblHeader/>
          <w:jc w:val="center"/>
        </w:trPr>
        <w:tc>
          <w:tcPr>
            <w:tcW w:w="0" w:type="auto"/>
          </w:tcPr>
          <w:p w14:paraId="47789ED6" w14:textId="77777777" w:rsidR="009D5322" w:rsidRDefault="00C62642">
            <w:pPr>
              <w:keepNext/>
              <w:spacing w:after="60"/>
              <w:jc w:val="left"/>
            </w:pPr>
            <w:r>
              <w:rPr>
                <w:rFonts w:ascii="Calibri" w:hAnsi="Calibri"/>
                <w:sz w:val="20"/>
              </w:rPr>
              <w:t>Variable</w:t>
            </w:r>
          </w:p>
        </w:tc>
        <w:tc>
          <w:tcPr>
            <w:tcW w:w="0" w:type="auto"/>
          </w:tcPr>
          <w:p w14:paraId="7972516E" w14:textId="77777777" w:rsidR="009D5322" w:rsidRDefault="00C62642">
            <w:pPr>
              <w:keepNext/>
              <w:spacing w:after="60"/>
              <w:jc w:val="left"/>
            </w:pPr>
            <w:r>
              <w:rPr>
                <w:rFonts w:ascii="Calibri" w:hAnsi="Calibri"/>
                <w:sz w:val="20"/>
              </w:rPr>
              <w:t>St</w:t>
            </w:r>
            <w:r>
              <w:rPr>
                <w:rFonts w:ascii="Calibri" w:hAnsi="Calibri"/>
                <w:sz w:val="20"/>
              </w:rPr>
              <w:t>atistique</w:t>
            </w:r>
          </w:p>
        </w:tc>
      </w:tr>
      <w:tr w:rsidR="001F2B04" w14:paraId="2D5A2D9B" w14:textId="77777777">
        <w:trPr>
          <w:cantSplit/>
          <w:jc w:val="center"/>
        </w:trPr>
        <w:tc>
          <w:tcPr>
            <w:tcW w:w="0" w:type="auto"/>
          </w:tcPr>
          <w:p w14:paraId="016FC816" w14:textId="77777777" w:rsidR="009D5322" w:rsidRDefault="00C62642">
            <w:pPr>
              <w:keepNext/>
              <w:spacing w:after="60"/>
              <w:jc w:val="left"/>
            </w:pPr>
            <w:r>
              <w:rPr>
                <w:rFonts w:ascii="Calibri" w:hAnsi="Calibri"/>
                <w:sz w:val="20"/>
              </w:rPr>
              <w:t>Taille ménage (moyenne ± SD)</w:t>
            </w:r>
          </w:p>
        </w:tc>
        <w:tc>
          <w:tcPr>
            <w:tcW w:w="0" w:type="auto"/>
          </w:tcPr>
          <w:p w14:paraId="385B9B1B" w14:textId="77777777" w:rsidR="009D5322" w:rsidRDefault="00C62642">
            <w:pPr>
              <w:keepNext/>
              <w:spacing w:after="60"/>
              <w:jc w:val="left"/>
            </w:pPr>
            <w:r>
              <w:rPr>
                <w:rFonts w:ascii="Calibri" w:hAnsi="Calibri"/>
                <w:sz w:val="20"/>
              </w:rPr>
              <w:t>7.5 ± 12.9</w:t>
            </w:r>
          </w:p>
        </w:tc>
      </w:tr>
      <w:tr w:rsidR="001F2B04" w14:paraId="10F3C90F" w14:textId="77777777">
        <w:trPr>
          <w:cantSplit/>
          <w:jc w:val="center"/>
        </w:trPr>
        <w:tc>
          <w:tcPr>
            <w:tcW w:w="0" w:type="auto"/>
          </w:tcPr>
          <w:p w14:paraId="77946D98" w14:textId="77777777" w:rsidR="009D5322" w:rsidRDefault="00C62642">
            <w:pPr>
              <w:keepNext/>
              <w:spacing w:after="60"/>
              <w:jc w:val="left"/>
            </w:pPr>
            <w:r>
              <w:rPr>
                <w:rFonts w:ascii="Calibri" w:hAnsi="Calibri"/>
                <w:sz w:val="20"/>
              </w:rPr>
              <w:t>Âge chef de ménage (moyenne ± SD)</w:t>
            </w:r>
          </w:p>
        </w:tc>
        <w:tc>
          <w:tcPr>
            <w:tcW w:w="0" w:type="auto"/>
          </w:tcPr>
          <w:p w14:paraId="143D5BB4" w14:textId="77777777" w:rsidR="009D5322" w:rsidRDefault="00C62642">
            <w:pPr>
              <w:keepNext/>
              <w:spacing w:after="60"/>
              <w:jc w:val="left"/>
            </w:pPr>
            <w:r>
              <w:rPr>
                <w:rFonts w:ascii="Calibri" w:hAnsi="Calibri"/>
                <w:sz w:val="20"/>
              </w:rPr>
              <w:t>42.9 ± 12.6</w:t>
            </w:r>
          </w:p>
        </w:tc>
      </w:tr>
      <w:tr w:rsidR="001F2B04" w14:paraId="1A267AB3" w14:textId="77777777">
        <w:trPr>
          <w:cantSplit/>
          <w:jc w:val="center"/>
        </w:trPr>
        <w:tc>
          <w:tcPr>
            <w:tcW w:w="0" w:type="auto"/>
          </w:tcPr>
          <w:p w14:paraId="7374EE8E" w14:textId="77777777" w:rsidR="009D5322" w:rsidRDefault="00C62642">
            <w:pPr>
              <w:keepNext/>
              <w:spacing w:after="60"/>
              <w:jc w:val="left"/>
            </w:pPr>
            <w:r>
              <w:rPr>
                <w:rFonts w:ascii="Calibri" w:hAnsi="Calibri"/>
                <w:sz w:val="20"/>
              </w:rPr>
              <w:t>Proportion d'hommes (chef de ménage)</w:t>
            </w:r>
          </w:p>
        </w:tc>
        <w:tc>
          <w:tcPr>
            <w:tcW w:w="0" w:type="auto"/>
          </w:tcPr>
          <w:p w14:paraId="67F0C0EF" w14:textId="77777777" w:rsidR="009D5322" w:rsidRDefault="00C62642">
            <w:pPr>
              <w:keepNext/>
              <w:spacing w:after="60"/>
              <w:jc w:val="left"/>
            </w:pPr>
            <w:r>
              <w:rPr>
                <w:rFonts w:ascii="Calibri" w:hAnsi="Calibri"/>
                <w:sz w:val="20"/>
              </w:rPr>
              <w:t>44 % (hommes)</w:t>
            </w:r>
          </w:p>
        </w:tc>
      </w:tr>
      <w:tr w:rsidR="001F2B04" w14:paraId="002B2C51" w14:textId="77777777">
        <w:trPr>
          <w:cantSplit/>
          <w:jc w:val="center"/>
        </w:trPr>
        <w:tc>
          <w:tcPr>
            <w:tcW w:w="0" w:type="auto"/>
          </w:tcPr>
          <w:p w14:paraId="513DF1C1" w14:textId="77777777" w:rsidR="009D5322" w:rsidRDefault="00C62642">
            <w:pPr>
              <w:keepNext/>
              <w:spacing w:after="60"/>
              <w:jc w:val="left"/>
            </w:pPr>
            <w:r>
              <w:rPr>
                <w:rFonts w:ascii="Calibri" w:hAnsi="Calibri"/>
                <w:sz w:val="20"/>
              </w:rPr>
              <w:t>Niveau d'éducation primaire (chef de ménage)</w:t>
            </w:r>
          </w:p>
        </w:tc>
        <w:tc>
          <w:tcPr>
            <w:tcW w:w="0" w:type="auto"/>
          </w:tcPr>
          <w:p w14:paraId="507052F4" w14:textId="77777777" w:rsidR="009D5322" w:rsidRDefault="00C62642">
            <w:pPr>
              <w:keepNext/>
              <w:spacing w:after="60"/>
              <w:jc w:val="left"/>
            </w:pPr>
            <w:r>
              <w:rPr>
                <w:rFonts w:ascii="Calibri" w:hAnsi="Calibri"/>
                <w:sz w:val="20"/>
              </w:rPr>
              <w:t>30.8 % primaire</w:t>
            </w:r>
          </w:p>
        </w:tc>
      </w:tr>
      <w:tr w:rsidR="001F2B04" w14:paraId="35E84245" w14:textId="77777777">
        <w:trPr>
          <w:cantSplit/>
          <w:jc w:val="center"/>
        </w:trPr>
        <w:tc>
          <w:tcPr>
            <w:tcW w:w="0" w:type="auto"/>
          </w:tcPr>
          <w:p w14:paraId="134FD274" w14:textId="77777777" w:rsidR="009D5322" w:rsidRDefault="00C62642">
            <w:pPr>
              <w:keepNext/>
              <w:spacing w:after="60"/>
              <w:jc w:val="left"/>
            </w:pPr>
            <w:r>
              <w:rPr>
                <w:rFonts w:ascii="Calibri" w:hAnsi="Calibri"/>
                <w:sz w:val="20"/>
              </w:rPr>
              <w:t>Région la plus fréquente</w:t>
            </w:r>
          </w:p>
        </w:tc>
        <w:tc>
          <w:tcPr>
            <w:tcW w:w="0" w:type="auto"/>
          </w:tcPr>
          <w:p w14:paraId="78497A5D" w14:textId="77777777" w:rsidR="009D5322" w:rsidRDefault="00C62642">
            <w:pPr>
              <w:keepNext/>
              <w:spacing w:after="60"/>
              <w:jc w:val="left"/>
            </w:pPr>
            <w:proofErr w:type="spellStart"/>
            <w:r>
              <w:rPr>
                <w:rFonts w:ascii="Calibri" w:hAnsi="Calibri"/>
                <w:sz w:val="20"/>
              </w:rPr>
              <w:t>Batha</w:t>
            </w:r>
            <w:proofErr w:type="spellEnd"/>
          </w:p>
        </w:tc>
      </w:tr>
      <w:tr w:rsidR="001F2B04" w14:paraId="1EBAF4C7" w14:textId="77777777">
        <w:trPr>
          <w:cantSplit/>
          <w:jc w:val="center"/>
        </w:trPr>
        <w:tc>
          <w:tcPr>
            <w:tcW w:w="0" w:type="auto"/>
          </w:tcPr>
          <w:p w14:paraId="2A43201E" w14:textId="77777777" w:rsidR="009D5322" w:rsidRDefault="00C62642">
            <w:pPr>
              <w:keepNext/>
              <w:spacing w:after="60"/>
              <w:jc w:val="left"/>
            </w:pPr>
            <w:r>
              <w:rPr>
                <w:rFonts w:ascii="Calibri" w:hAnsi="Calibri"/>
                <w:sz w:val="20"/>
              </w:rPr>
              <w:t>District le plus fréquent</w:t>
            </w:r>
          </w:p>
        </w:tc>
        <w:tc>
          <w:tcPr>
            <w:tcW w:w="0" w:type="auto"/>
          </w:tcPr>
          <w:p w14:paraId="6C33EA93" w14:textId="77777777" w:rsidR="009D5322" w:rsidRDefault="00C62642">
            <w:pPr>
              <w:keepNext/>
              <w:spacing w:after="60"/>
              <w:jc w:val="left"/>
            </w:pPr>
            <w:proofErr w:type="spellStart"/>
            <w:r>
              <w:rPr>
                <w:rFonts w:ascii="Calibri" w:hAnsi="Calibri"/>
                <w:sz w:val="20"/>
              </w:rPr>
              <w:t>Mamdi</w:t>
            </w:r>
            <w:proofErr w:type="spellEnd"/>
          </w:p>
        </w:tc>
      </w:tr>
      <w:tr w:rsidR="001F2B04" w14:paraId="177DD527" w14:textId="77777777">
        <w:trPr>
          <w:cantSplit/>
          <w:jc w:val="center"/>
        </w:trPr>
        <w:tc>
          <w:tcPr>
            <w:tcW w:w="0" w:type="auto"/>
          </w:tcPr>
          <w:p w14:paraId="054D3503" w14:textId="77777777" w:rsidR="009D5322" w:rsidRDefault="00C62642">
            <w:pPr>
              <w:keepNext/>
              <w:spacing w:after="60"/>
              <w:jc w:val="left"/>
            </w:pPr>
            <w:r>
              <w:rPr>
                <w:rFonts w:ascii="Calibri" w:hAnsi="Calibri"/>
                <w:sz w:val="20"/>
              </w:rPr>
              <w:t>Source de revenu la plus fréquente</w:t>
            </w:r>
          </w:p>
        </w:tc>
        <w:tc>
          <w:tcPr>
            <w:tcW w:w="0" w:type="auto"/>
          </w:tcPr>
          <w:p w14:paraId="7DF768D6" w14:textId="77777777" w:rsidR="009D5322" w:rsidRDefault="00C62642">
            <w:pPr>
              <w:keepNext/>
              <w:spacing w:after="60"/>
              <w:jc w:val="left"/>
            </w:pPr>
            <w:r>
              <w:rPr>
                <w:rFonts w:ascii="Calibri" w:hAnsi="Calibri"/>
                <w:sz w:val="20"/>
              </w:rPr>
              <w:t>1</w:t>
            </w:r>
          </w:p>
        </w:tc>
      </w:tr>
    </w:tbl>
    <w:p w14:paraId="5166F2F0" w14:textId="77777777" w:rsidR="009D5322" w:rsidRDefault="00C62642">
      <w:r>
        <w:t>Pour bien analyser la sortie, il me faut d’abord aller chercher la source de revenu qui correspond à la valeur 1.</w:t>
      </w:r>
    </w:p>
    <w:p w14:paraId="7582BCBF" w14:textId="77777777" w:rsidR="009D5322" w:rsidRDefault="00C62642">
      <w:pPr>
        <w:pStyle w:val="SourceCode"/>
      </w:pPr>
      <w:r>
        <w:t>## [1] "Agriculture vivrière/ou de rente (hors maraîchage)"</w:t>
      </w:r>
    </w:p>
    <w:p w14:paraId="338FEA3E" w14:textId="77777777" w:rsidR="009D5322" w:rsidRDefault="00C62642">
      <w:r>
        <w:t>Maintenant,</w:t>
      </w:r>
      <w:r>
        <w:t xml:space="preserve"> je vais passer à l’a partie l’Analyse de la </w:t>
      </w:r>
      <w:proofErr w:type="spellStart"/>
      <w:r>
        <w:t>sorie</w:t>
      </w:r>
      <w:proofErr w:type="spellEnd"/>
      <w:r>
        <w:t xml:space="preserve"> du tableau de synthèse socio-démographique des ménages :</w:t>
      </w:r>
    </w:p>
    <w:p w14:paraId="331A13EE" w14:textId="77777777" w:rsidR="009D5322" w:rsidRDefault="00C62642">
      <w:r>
        <w:t>-Taille du ménage : en moyenne 7,5 membres (écart-type 12,9) – la dispersion élevée reflète la présence de quelques ménages très nombreux.</w:t>
      </w:r>
    </w:p>
    <w:p w14:paraId="0A7B6F46" w14:textId="77777777" w:rsidR="009D5322" w:rsidRDefault="00C62642">
      <w:r>
        <w:t>-Âge du c</w:t>
      </w:r>
      <w:r>
        <w:t>hef de ménage : moyenne 42,9 ans (écart-type 12,6), avec une distribution classique autour de la quarantaine.</w:t>
      </w:r>
    </w:p>
    <w:p w14:paraId="3C6893CA" w14:textId="77777777" w:rsidR="009D5322" w:rsidRDefault="00C62642">
      <w:r>
        <w:t>-Sexe du chef de ménage : 44 % sont des hommes (donc 56 % de femmes), ce qui suggère une proportion relativement élevée de ménages à tête féminine</w:t>
      </w:r>
      <w:r>
        <w:t>.</w:t>
      </w:r>
    </w:p>
    <w:p w14:paraId="12FA918A" w14:textId="77777777" w:rsidR="009D5322" w:rsidRDefault="00C62642">
      <w:r>
        <w:t>-Niveau d’éducation (primaire) : seuls 30,8 % des chefs de ménage ont un niveau d’études primaires, indiquant un faible taux de scolarisation formelle.</w:t>
      </w:r>
    </w:p>
    <w:p w14:paraId="31AE16DA" w14:textId="77777777" w:rsidR="009D5322" w:rsidRDefault="00C62642">
      <w:r>
        <w:t xml:space="preserve">-Répartition géographique : la région de </w:t>
      </w:r>
      <w:proofErr w:type="spellStart"/>
      <w:r>
        <w:t>Batha</w:t>
      </w:r>
      <w:proofErr w:type="spellEnd"/>
      <w:r>
        <w:t xml:space="preserve"> est la plus représentée, et au sein de celle-ci, le dis</w:t>
      </w:r>
      <w:r>
        <w:t xml:space="preserve">trict de </w:t>
      </w:r>
      <w:proofErr w:type="spellStart"/>
      <w:r>
        <w:t>Mamdi</w:t>
      </w:r>
      <w:proofErr w:type="spellEnd"/>
      <w:r>
        <w:t xml:space="preserve"> concentre le plus grand nombre de ménages</w:t>
      </w:r>
    </w:p>
    <w:p w14:paraId="7EAF7A1D" w14:textId="77777777" w:rsidR="009D5322" w:rsidRDefault="00C62642">
      <w:r>
        <w:t>-Source de revenu : Agriculture vivrière/ou de rente (hors maraîchage (1) est la source de revenu la plus fréquente.</w:t>
      </w:r>
    </w:p>
    <w:p w14:paraId="2CECB155" w14:textId="77777777" w:rsidR="009D5322" w:rsidRDefault="00C62642">
      <w:pPr>
        <w:pStyle w:val="Titre2"/>
      </w:pPr>
      <w:bookmarkStart w:id="18" w:name="ii.2.-score-de-consommation-des-ménages"/>
      <w:bookmarkStart w:id="19" w:name="_Toc197788581"/>
      <w:bookmarkEnd w:id="16"/>
      <w:r>
        <w:t>II.2. Score de consommation des ménages</w:t>
      </w:r>
      <w:bookmarkEnd w:id="19"/>
    </w:p>
    <w:p w14:paraId="0F5BDB08" w14:textId="77777777" w:rsidR="009D5322" w:rsidRDefault="00C62642">
      <w:pPr>
        <w:pStyle w:val="Titre30"/>
      </w:pPr>
      <w:bookmarkStart w:id="20" w:name="Xad2f94dae6c734c36500ef0a600f263cb084b51"/>
      <w:bookmarkStart w:id="21" w:name="_Toc197788582"/>
      <w:r>
        <w:t xml:space="preserve">II.2.1. Analyse descriptive des variables </w:t>
      </w:r>
      <w:r>
        <w:t>qui composent le SCA.</w:t>
      </w:r>
      <w:bookmarkEnd w:id="21"/>
    </w:p>
    <w:p w14:paraId="51EE6A84" w14:textId="77777777" w:rsidR="009D5322" w:rsidRDefault="00C62642">
      <w:r>
        <w:t xml:space="preserve">Nous remarquons que : Céréales (6,7 ± 1,0 jours) Les céréales sont consommées presque quotidiennement (en moyenne 6,7 jours sur 7) avec très peu de dispersion (SD = 1), ce qui </w:t>
      </w:r>
      <w:r>
        <w:lastRenderedPageBreak/>
        <w:t>confirme qu’elles constituent l’aliment de base de la majo</w:t>
      </w:r>
      <w:r>
        <w:t>rité des ménages. La consommation de légumes est modérée et très hétérogène : certains ménages les prennent presque tous les jours, d’autres quasiment jamais (SD élevée</w:t>
      </w:r>
      <w:proofErr w:type="gramStart"/>
      <w:r>
        <w:t>).En</w:t>
      </w:r>
      <w:proofErr w:type="gramEnd"/>
      <w:r>
        <w:t xml:space="preserve"> moyenne, les familles consomment ces protéines 2 à 3 jours par semaine. Là encore, </w:t>
      </w:r>
      <w:r>
        <w:t>la variabilité est importante, signe d’inégalités d’accès ou de prix. Légèrement moins fréquentes que les protéines animales, les légumineuses sont prises en moyenne 2 jours/semaine, avec une dispersion comparable à celle des protéines. Les produits laitie</w:t>
      </w:r>
      <w:r>
        <w:t xml:space="preserve">rs sont consommés très occasionnellement et de façon très inégale (SD &gt; moyenne), ce qui peut refléter un coût élevé ou une moindre tradition de </w:t>
      </w:r>
      <w:proofErr w:type="spellStart"/>
      <w:proofErr w:type="gramStart"/>
      <w:r>
        <w:t>consommation.La</w:t>
      </w:r>
      <w:proofErr w:type="spellEnd"/>
      <w:proofErr w:type="gramEnd"/>
      <w:r>
        <w:t xml:space="preserve"> presque absence de fruits (0,3 jour/semaine) indique un risque potentiel de carence en vitamine</w:t>
      </w:r>
      <w:r>
        <w:t>s, notamment Vitamine C et fibres.</w:t>
      </w:r>
    </w:p>
    <w:p w14:paraId="42793507" w14:textId="77777777" w:rsidR="009D5322" w:rsidRDefault="00C62642">
      <w:pPr>
        <w:pStyle w:val="Titre30"/>
      </w:pPr>
      <w:bookmarkStart w:id="22" w:name="ii.2.2.-calcul-du-score-de-consommation"/>
      <w:bookmarkStart w:id="23" w:name="_Toc197788583"/>
      <w:bookmarkEnd w:id="20"/>
      <w:r>
        <w:t>II.2.2. Calcul du score de consommation</w:t>
      </w:r>
      <w:bookmarkEnd w:id="23"/>
    </w:p>
    <w:p w14:paraId="3EF416AC" w14:textId="77777777" w:rsidR="009D5322" w:rsidRDefault="00C62642">
      <w:pPr>
        <w:pStyle w:val="Titre30"/>
      </w:pPr>
      <w:bookmarkStart w:id="24" w:name="Xb372554404a6818c01b39f69732d5427706a0c4"/>
      <w:bookmarkStart w:id="25" w:name="_Toc197788584"/>
      <w:bookmarkEnd w:id="22"/>
      <w:r>
        <w:t>II.3. Tableau des poids par groupe alimentaire</w:t>
      </w:r>
      <w:bookmarkEnd w:id="25"/>
    </w:p>
    <w:p w14:paraId="3516A91D" w14:textId="77777777" w:rsidR="009D5322" w:rsidRDefault="00C62642">
      <w:r>
        <w:t>Le poids des condiments est mis à 0 car ils sont considérés comme des additifs et n’ont pas d’impact significatif sur la sécurité alimentaire. En revanche, les autres groupes alimentaires ont des poids qui reflètent leur importance dans l’alimentation quot</w:t>
      </w:r>
      <w:r>
        <w:t>idienne (pour le cas spécifique du Tchad).</w:t>
      </w:r>
    </w:p>
    <w:p w14:paraId="41629534" w14:textId="77777777" w:rsidR="009D5322" w:rsidRDefault="00C62642">
      <w:pPr>
        <w:jc w:val="center"/>
      </w:pPr>
      <w:r>
        <w:rPr>
          <w:noProof/>
        </w:rPr>
        <w:lastRenderedPageBreak/>
        <w:drawing>
          <wp:inline distT="0" distB="0" distL="0" distR="0" wp14:anchorId="1EC88825" wp14:editId="0E1BC1E5">
            <wp:extent cx="45720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63500" cy="50800"/>
                    </a:xfrm>
                    <a:prstGeom prst="rect">
                      <a:avLst/>
                    </a:prstGeom>
                    <a:noFill/>
                  </pic:spPr>
                </pic:pic>
              </a:graphicData>
            </a:graphic>
          </wp:inline>
        </w:drawing>
      </w:r>
    </w:p>
    <w:p w14:paraId="7E02B34B" w14:textId="404468E4" w:rsidR="009D5322" w:rsidRPr="001F2B04" w:rsidRDefault="00C62642">
      <w:pPr>
        <w:pStyle w:val="ImageCaption"/>
        <w:rPr>
          <w:lang w:val="fr-FR"/>
        </w:rPr>
      </w:pPr>
      <w:bookmarkStart w:id="26" w:name="_Toc197788593"/>
      <w:r w:rsidRPr="001F2B04">
        <w:rPr>
          <w:b/>
          <w:lang w:val="fr-FR"/>
        </w:rPr>
        <w:t xml:space="preserve">Figure </w:t>
      </w:r>
      <w:bookmarkStart w:id="27" w:name="map_sca_region_fixed"/>
      <w:r>
        <w:rPr>
          <w:b/>
        </w:rPr>
        <w:fldChar w:fldCharType="begin"/>
      </w:r>
      <w:r w:rsidRPr="001F2B04">
        <w:rPr>
          <w:b/>
          <w:lang w:val="fr-FR"/>
        </w:rPr>
        <w:instrText>SEQ Fig \* Arabic</w:instrText>
      </w:r>
      <w:r w:rsidR="001F2B04">
        <w:rPr>
          <w:b/>
        </w:rPr>
        <w:fldChar w:fldCharType="separate"/>
      </w:r>
      <w:r w:rsidR="00A73F7E">
        <w:rPr>
          <w:b/>
          <w:noProof/>
          <w:lang w:val="fr-FR"/>
        </w:rPr>
        <w:t>1</w:t>
      </w:r>
      <w:r>
        <w:rPr>
          <w:b/>
        </w:rPr>
        <w:fldChar w:fldCharType="end"/>
      </w:r>
      <w:bookmarkEnd w:id="27"/>
      <w:r w:rsidRPr="001F2B04">
        <w:rPr>
          <w:b/>
          <w:lang w:val="fr-FR"/>
        </w:rPr>
        <w:t xml:space="preserve">: </w:t>
      </w:r>
      <w:r w:rsidRPr="001F2B04">
        <w:rPr>
          <w:lang w:val="fr-FR"/>
        </w:rPr>
        <w:t>Carte du SCA moyen par région (Tchad)</w:t>
      </w:r>
      <w:bookmarkEnd w:id="26"/>
    </w:p>
    <w:p w14:paraId="48A5486B" w14:textId="77777777" w:rsidR="009D5322" w:rsidRDefault="00C62642">
      <w:r>
        <w:t>Analyse de la carte – SCA moyen par région (Tchad)</w:t>
      </w:r>
    </w:p>
    <w:p w14:paraId="07D81A99" w14:textId="77777777" w:rsidR="009D5322" w:rsidRDefault="00C62642">
      <w:r>
        <w:t>Écarts marqués entre les régions</w:t>
      </w:r>
    </w:p>
    <w:p w14:paraId="08811E60" w14:textId="77777777" w:rsidR="009D5322" w:rsidRDefault="00C62642">
      <w:proofErr w:type="spellStart"/>
      <w:r>
        <w:t>Salamat</w:t>
      </w:r>
      <w:proofErr w:type="spellEnd"/>
      <w:r>
        <w:t xml:space="preserve"> se distingue avec le score le plus élevé (entre 47,3 </w:t>
      </w:r>
      <w:r>
        <w:t>et 57,8), signe d’une diversité alimentaire et d’une fréquence de consommation maximales.</w:t>
      </w:r>
    </w:p>
    <w:p w14:paraId="5C770497" w14:textId="77777777" w:rsidR="009D5322" w:rsidRDefault="00C62642">
      <w:proofErr w:type="spellStart"/>
      <w:r>
        <w:t>Guéra</w:t>
      </w:r>
      <w:proofErr w:type="spellEnd"/>
      <w:r>
        <w:t xml:space="preserve"> et Lac suivent dans la classe supérieure (45,3–47,3), indiquant eux aussi un accès relativement aisé à la plupart des groupes alimentaires.</w:t>
      </w:r>
    </w:p>
    <w:p w14:paraId="5CF80C24" w14:textId="77777777" w:rsidR="009D5322" w:rsidRDefault="00C62642">
      <w:r>
        <w:t>Zones à consommation</w:t>
      </w:r>
      <w:r>
        <w:t xml:space="preserve"> modérée</w:t>
      </w:r>
    </w:p>
    <w:p w14:paraId="32F6A183" w14:textId="77777777" w:rsidR="009D5322" w:rsidRDefault="00C62642">
      <w:r>
        <w:t>Kanem, Sila, Ennedi Est et Ouaddaï présentent des scores intermédiaires (45,1–45,3), traduisant une consommation régulière mais un peu moins systématique de certains aliments (notamment légumes et produits laitiers).</w:t>
      </w:r>
    </w:p>
    <w:p w14:paraId="3A9EEFAA" w14:textId="77777777" w:rsidR="009D5322" w:rsidRDefault="00C62642">
      <w:r>
        <w:t>Régions les plus vulnérables</w:t>
      </w:r>
    </w:p>
    <w:p w14:paraId="7E5D14C3" w14:textId="77777777" w:rsidR="009D5322" w:rsidRDefault="00C62642">
      <w:proofErr w:type="spellStart"/>
      <w:r>
        <w:t>B</w:t>
      </w:r>
      <w:r>
        <w:t>atha</w:t>
      </w:r>
      <w:proofErr w:type="spellEnd"/>
      <w:r>
        <w:t xml:space="preserve"> et </w:t>
      </w:r>
      <w:proofErr w:type="spellStart"/>
      <w:r>
        <w:t>Barh</w:t>
      </w:r>
      <w:proofErr w:type="spellEnd"/>
      <w:r>
        <w:t xml:space="preserve"> el </w:t>
      </w:r>
      <w:proofErr w:type="spellStart"/>
      <w:r>
        <w:t>Gazel</w:t>
      </w:r>
      <w:proofErr w:type="spellEnd"/>
      <w:r>
        <w:t>, avec des scores dans la catégorie la plus basse (38,9–43,5), montrent une moindre fréquence de consommation de groupes clés (fruits, protéines, produits laitiers), ce qui peut refléter des difficultés d’accès ou de pouvoir d’achat.</w:t>
      </w:r>
    </w:p>
    <w:p w14:paraId="53F26C08" w14:textId="77777777" w:rsidR="009D5322" w:rsidRDefault="00C62642">
      <w:r>
        <w:t>T</w:t>
      </w:r>
      <w:r>
        <w:t>endances géographiques</w:t>
      </w:r>
    </w:p>
    <w:p w14:paraId="16275E07" w14:textId="77777777" w:rsidR="009D5322" w:rsidRDefault="00C62642">
      <w:r>
        <w:t>Un gradient sud–nord apparaît, le sud (</w:t>
      </w:r>
      <w:proofErr w:type="spellStart"/>
      <w:r>
        <w:t>Salamat</w:t>
      </w:r>
      <w:proofErr w:type="spellEnd"/>
      <w:r>
        <w:t xml:space="preserve">, </w:t>
      </w:r>
      <w:proofErr w:type="spellStart"/>
      <w:r>
        <w:t>Guéra</w:t>
      </w:r>
      <w:proofErr w:type="spellEnd"/>
      <w:r>
        <w:t>) bénéficiant de meilleures ressources ou d’une production locale plus diversifiée, tandis que le centre–nord (</w:t>
      </w:r>
      <w:proofErr w:type="spellStart"/>
      <w:r>
        <w:t>Batha</w:t>
      </w:r>
      <w:proofErr w:type="spellEnd"/>
      <w:r>
        <w:t xml:space="preserve">, </w:t>
      </w:r>
      <w:proofErr w:type="spellStart"/>
      <w:r>
        <w:t>Barh</w:t>
      </w:r>
      <w:proofErr w:type="spellEnd"/>
      <w:r>
        <w:t xml:space="preserve"> el </w:t>
      </w:r>
      <w:proofErr w:type="spellStart"/>
      <w:r>
        <w:t>Gazel</w:t>
      </w:r>
      <w:proofErr w:type="spellEnd"/>
      <w:r>
        <w:t>) reste en retrait.</w:t>
      </w:r>
    </w:p>
    <w:p w14:paraId="7F4EF454" w14:textId="77777777" w:rsidR="009D5322" w:rsidRDefault="00C62642">
      <w:r>
        <w:lastRenderedPageBreak/>
        <w:t>Les régions périphériques (La</w:t>
      </w:r>
      <w:r>
        <w:t>c à l’ouest, Ennedi Est à l’est) se situent autour de la moyenne nationale.</w:t>
      </w:r>
    </w:p>
    <w:p w14:paraId="130026CA" w14:textId="77777777" w:rsidR="009D5322" w:rsidRDefault="00C62642">
      <w:r>
        <w:t>Conclusion : La carte met en évidence de fortes disparités régionales : les ménages du sud du Tchad jouissent d’un régime plus diversifié et fréquent, alors que ceux du centre–nord</w:t>
      </w:r>
      <w:r>
        <w:t xml:space="preserve"> semblent plus exposés aux contraintes qui limitent leur consommation alimentaire. Ces résultats peuvent guider des interventions ciblées (amélioration des marchés, renforcement des filières locales) pour réduire ces écarts.</w:t>
      </w:r>
    </w:p>
    <w:p w14:paraId="07DCD8FF" w14:textId="77777777" w:rsidR="009D5322" w:rsidRDefault="00C62642">
      <w:pPr>
        <w:pStyle w:val="Titre2"/>
      </w:pPr>
      <w:bookmarkStart w:id="28" w:name="X27df514f65554683039e6654f9c3b09af72cfbd"/>
      <w:bookmarkStart w:id="29" w:name="_Toc197788585"/>
      <w:bookmarkEnd w:id="18"/>
      <w:bookmarkEnd w:id="24"/>
      <w:r>
        <w:t>II.3. Indice réduit des stratég</w:t>
      </w:r>
      <w:r>
        <w:t>ies de survie</w:t>
      </w:r>
      <w:bookmarkEnd w:id="29"/>
    </w:p>
    <w:p w14:paraId="3E7D584C" w14:textId="77777777" w:rsidR="009D5322" w:rsidRDefault="00C62642">
      <w:r>
        <w:t>Là nous allons faire une inspection des variables qui composent l’indice réduit des stratégies de survie (IRSS). Nous allons aussi faire une analyse descriptive de ces variables.</w:t>
      </w:r>
    </w:p>
    <w:p w14:paraId="69B13525" w14:textId="77777777" w:rsidR="009D5322" w:rsidRDefault="00C62642">
      <w:pPr>
        <w:pStyle w:val="Titre30"/>
      </w:pPr>
      <w:bookmarkStart w:id="30" w:name="ii.3.1.-inspection-des-variables"/>
      <w:bookmarkStart w:id="31" w:name="_Toc197788586"/>
      <w:r>
        <w:t>II.3.1. Inspection des variables</w:t>
      </w:r>
      <w:bookmarkEnd w:id="31"/>
    </w:p>
    <w:p w14:paraId="4E50CEF7" w14:textId="5A441227" w:rsidR="009D5322" w:rsidRDefault="00C62642">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32" w:name="_Toc197788597"/>
      <w:r>
        <w:t xml:space="preserve">Table </w:t>
      </w:r>
      <w:r>
        <w:fldChar w:fldCharType="begin"/>
      </w:r>
      <w:r>
        <w:instrText>SEQ tab \* Arabic</w:instrText>
      </w:r>
      <w:r w:rsidR="001F2B04">
        <w:fldChar w:fldCharType="separate"/>
      </w:r>
      <w:r w:rsidR="00A73F7E">
        <w:rPr>
          <w:noProof/>
        </w:rPr>
        <w:t>1</w:t>
      </w:r>
      <w:r>
        <w:fldChar w:fldCharType="end"/>
      </w:r>
      <w:r>
        <w:t xml:space="preserve"> : Sy</w:t>
      </w:r>
      <w:r>
        <w:t xml:space="preserve">nthèse descriptive des composantes du </w:t>
      </w:r>
      <w:proofErr w:type="spellStart"/>
      <w:r>
        <w:t>rCSI</w:t>
      </w:r>
      <w:bookmarkEnd w:id="32"/>
      <w:proofErr w:type="spellEnd"/>
    </w:p>
    <w:tbl>
      <w:tblPr>
        <w:tblW w:w="0" w:type="auto"/>
        <w:jc w:val="center"/>
        <w:tblLayout w:type="fixed"/>
        <w:tblLook w:val="0420" w:firstRow="1" w:lastRow="0" w:firstColumn="0" w:lastColumn="0" w:noHBand="0" w:noVBand="1"/>
      </w:tblPr>
      <w:tblGrid>
        <w:gridCol w:w="3676"/>
        <w:gridCol w:w="2549"/>
      </w:tblGrid>
      <w:tr w:rsidR="009D5322" w14:paraId="4BDED91C" w14:textId="77777777">
        <w:trPr>
          <w:tblHeader/>
          <w:jc w:val="center"/>
        </w:trPr>
        <w:tc>
          <w:tcPr>
            <w:tcW w:w="367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20C39C"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Stratégie comportementale</w:t>
            </w:r>
          </w:p>
        </w:tc>
        <w:tc>
          <w:tcPr>
            <w:tcW w:w="254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FCDE09"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Moyenne ± SD (jours)</w:t>
            </w:r>
          </w:p>
        </w:tc>
      </w:tr>
      <w:tr w:rsidR="009D5322" w14:paraId="2D395926" w14:textId="77777777">
        <w:trPr>
          <w:jc w:val="center"/>
        </w:trPr>
        <w:tc>
          <w:tcPr>
            <w:tcW w:w="367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BD8D8"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Réduction de la qualité des repas</w:t>
            </w:r>
          </w:p>
        </w:tc>
        <w:tc>
          <w:tcPr>
            <w:tcW w:w="254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AAFDB"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1.1 ± 1.5</w:t>
            </w:r>
          </w:p>
        </w:tc>
      </w:tr>
      <w:tr w:rsidR="009D5322" w14:paraId="4088FBFB" w14:textId="77777777">
        <w:trPr>
          <w:jc w:val="center"/>
        </w:trPr>
        <w:tc>
          <w:tcPr>
            <w:tcW w:w="36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D290"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proofErr w:type="spellStart"/>
            <w:r>
              <w:rPr>
                <w:rFonts w:ascii="Arial" w:eastAsia="Arial" w:hAnsi="Arial" w:cs="Arial"/>
                <w:color w:val="000000"/>
                <w:sz w:val="22"/>
              </w:rPr>
              <w:t>Emprunt</w:t>
            </w:r>
            <w:proofErr w:type="spellEnd"/>
            <w:r>
              <w:rPr>
                <w:rFonts w:ascii="Arial" w:eastAsia="Arial" w:hAnsi="Arial" w:cs="Arial"/>
                <w:color w:val="000000"/>
                <w:sz w:val="22"/>
              </w:rPr>
              <w:t xml:space="preserve"> de nourriture/argent</w:t>
            </w:r>
          </w:p>
        </w:tc>
        <w:tc>
          <w:tcPr>
            <w:tcW w:w="25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383ED"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1.1 ± 1.4</w:t>
            </w:r>
          </w:p>
        </w:tc>
      </w:tr>
      <w:tr w:rsidR="009D5322" w14:paraId="5E51613D" w14:textId="77777777">
        <w:trPr>
          <w:jc w:val="center"/>
        </w:trPr>
        <w:tc>
          <w:tcPr>
            <w:tcW w:w="36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7A0C7"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Réduction de la taille des repas</w:t>
            </w:r>
          </w:p>
        </w:tc>
        <w:tc>
          <w:tcPr>
            <w:tcW w:w="25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CEE8"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0.7 ± 1.1</w:t>
            </w:r>
          </w:p>
        </w:tc>
      </w:tr>
      <w:tr w:rsidR="009D5322" w14:paraId="3AEAC52F" w14:textId="77777777">
        <w:trPr>
          <w:jc w:val="center"/>
        </w:trPr>
        <w:tc>
          <w:tcPr>
            <w:tcW w:w="36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C3B85"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Adultes réduisent les repas</w:t>
            </w:r>
          </w:p>
        </w:tc>
        <w:tc>
          <w:tcPr>
            <w:tcW w:w="25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45FC4"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0.4 ± 0.9</w:t>
            </w:r>
          </w:p>
        </w:tc>
      </w:tr>
      <w:tr w:rsidR="009D5322" w14:paraId="731AB88D" w14:textId="77777777">
        <w:trPr>
          <w:jc w:val="center"/>
        </w:trPr>
        <w:tc>
          <w:tcPr>
            <w:tcW w:w="36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9B73E4"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Réduction du nombre de repas</w:t>
            </w:r>
          </w:p>
        </w:tc>
        <w:tc>
          <w:tcPr>
            <w:tcW w:w="25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B9C72B"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rPr>
            </w:pPr>
            <w:r>
              <w:rPr>
                <w:rFonts w:ascii="Arial" w:eastAsia="Arial" w:hAnsi="Arial" w:cs="Arial"/>
                <w:color w:val="000000"/>
                <w:sz w:val="22"/>
              </w:rPr>
              <w:t>0.6 ± 1.1</w:t>
            </w:r>
          </w:p>
        </w:tc>
      </w:tr>
    </w:tbl>
    <w:p w14:paraId="6326E3D8" w14:textId="77777777" w:rsidR="009D5322" w:rsidRDefault="00C62642">
      <w:r>
        <w:t xml:space="preserve">Stratégies les plus fréquentes : </w:t>
      </w:r>
      <w:r>
        <w:t>-Réduction de la qualité des repas et Emprunt de nourriture/argent sont les deux stratégies en moyenne les plus utilisées : 1,1 jour sur 7 chacune. Cela signifie qu’un ménage typique a dû baisser la qualité de ses repas ou emprunter au moins une fois par s</w:t>
      </w:r>
      <w:r>
        <w:t>emaine.</w:t>
      </w:r>
    </w:p>
    <w:p w14:paraId="65FFC197" w14:textId="77777777" w:rsidR="009D5322" w:rsidRDefault="00C62642">
      <w:r>
        <w:t>-Variabilité importante Les écarts-types sont presque aussi élevés que les moyennes (1,4–1,5 jour), ce qui indique une très grande hétérogénéité : certains ménages recourent fréquemment à ces stratégies, d’autres jamais. Cela reflète sans doute des</w:t>
      </w:r>
      <w:r>
        <w:t xml:space="preserve"> différences d’accès aux ressources ou de capacité d’emprunt.</w:t>
      </w:r>
    </w:p>
    <w:p w14:paraId="1FB29BD1" w14:textId="77777777" w:rsidR="009D5322" w:rsidRDefault="00C62642">
      <w:r>
        <w:t>-Stratégies moins fréquentes Les actes plus « extrêmes » – réduire la taille des repas (0,7 ± 1,1 jour), réduire le nombre de repas (0,6 ± 1,1 jour) ou faire sauter le repas des adultes (0,4 ± 0</w:t>
      </w:r>
      <w:r>
        <w:t xml:space="preserve">,9 jour) – sont en moyenne moins utilisés. Ces stratégies sont donc considérées comme ultimes, </w:t>
      </w:r>
      <w:r>
        <w:lastRenderedPageBreak/>
        <w:t xml:space="preserve">mises en œuvre par moins de ménages ou moins régulièrement. Par conséquent, le </w:t>
      </w:r>
      <w:proofErr w:type="spellStart"/>
      <w:r>
        <w:t>rCSI</w:t>
      </w:r>
      <w:proofErr w:type="spellEnd"/>
      <w:r>
        <w:t xml:space="preserve"> pondère ces stratégies ; ces moyennes suggèrent un stress alimentaire modéré </w:t>
      </w:r>
      <w:r>
        <w:t xml:space="preserve">à </w:t>
      </w:r>
      <w:proofErr w:type="spellStart"/>
      <w:r>
        <w:t>élevé</w:t>
      </w:r>
      <w:proofErr w:type="spellEnd"/>
      <w:r>
        <w:t xml:space="preserve"> selon les ménages.</w:t>
      </w:r>
    </w:p>
    <w:p w14:paraId="2210723A" w14:textId="77777777" w:rsidR="009D5322" w:rsidRDefault="00C62642">
      <w:pPr>
        <w:pStyle w:val="Titre30"/>
      </w:pPr>
      <w:bookmarkStart w:id="33" w:name="X86ef165fbcf1a6c7175c4aee13158f5ec37603b"/>
      <w:bookmarkStart w:id="34" w:name="_Toc197788587"/>
      <w:bookmarkEnd w:id="30"/>
      <w:r>
        <w:t>II.3.2. Calcul de l’indice réduit des stratégies de survie (</w:t>
      </w:r>
      <w:proofErr w:type="spellStart"/>
      <w:r>
        <w:t>rCSI</w:t>
      </w:r>
      <w:proofErr w:type="spellEnd"/>
      <w:r>
        <w:t>)</w:t>
      </w:r>
      <w:bookmarkEnd w:id="34"/>
    </w:p>
    <w:tbl>
      <w:tblPr>
        <w:tblW w:w="5000" w:type="pct"/>
        <w:jc w:val="center"/>
        <w:tblLook w:val="0420" w:firstRow="1" w:lastRow="0" w:firstColumn="0" w:lastColumn="0" w:noHBand="0" w:noVBand="1"/>
      </w:tblPr>
      <w:tblGrid>
        <w:gridCol w:w="2255"/>
        <w:gridCol w:w="2332"/>
        <w:gridCol w:w="2540"/>
        <w:gridCol w:w="1945"/>
      </w:tblGrid>
      <w:tr w:rsidR="009D5322" w14:paraId="66BA2B03" w14:textId="77777777">
        <w:trPr>
          <w:tblHeader/>
          <w:jc w:val="center"/>
        </w:trPr>
        <w:tc>
          <w:tcPr>
            <w:tcW w:w="0" w:type="auto"/>
          </w:tcPr>
          <w:p w14:paraId="6BFAD19E" w14:textId="77777777" w:rsidR="009D5322" w:rsidRDefault="00C62642">
            <w:proofErr w:type="spellStart"/>
            <w:proofErr w:type="gramStart"/>
            <w:r>
              <w:t>min</w:t>
            </w:r>
            <w:proofErr w:type="gramEnd"/>
            <w:r>
              <w:t>_rCSI</w:t>
            </w:r>
            <w:proofErr w:type="spellEnd"/>
          </w:p>
        </w:tc>
        <w:tc>
          <w:tcPr>
            <w:tcW w:w="0" w:type="auto"/>
          </w:tcPr>
          <w:p w14:paraId="10487D3B" w14:textId="77777777" w:rsidR="009D5322" w:rsidRDefault="00C62642">
            <w:proofErr w:type="spellStart"/>
            <w:proofErr w:type="gramStart"/>
            <w:r>
              <w:t>max</w:t>
            </w:r>
            <w:proofErr w:type="gramEnd"/>
            <w:r>
              <w:t>_rCSI</w:t>
            </w:r>
            <w:proofErr w:type="spellEnd"/>
          </w:p>
        </w:tc>
        <w:tc>
          <w:tcPr>
            <w:tcW w:w="0" w:type="auto"/>
          </w:tcPr>
          <w:p w14:paraId="47F90A63" w14:textId="77777777" w:rsidR="009D5322" w:rsidRDefault="00C62642">
            <w:proofErr w:type="spellStart"/>
            <w:proofErr w:type="gramStart"/>
            <w:r>
              <w:t>mean</w:t>
            </w:r>
            <w:proofErr w:type="gramEnd"/>
            <w:r>
              <w:t>_rCSI</w:t>
            </w:r>
            <w:proofErr w:type="spellEnd"/>
          </w:p>
        </w:tc>
        <w:tc>
          <w:tcPr>
            <w:tcW w:w="0" w:type="auto"/>
          </w:tcPr>
          <w:p w14:paraId="38105C85" w14:textId="77777777" w:rsidR="009D5322" w:rsidRDefault="00C62642">
            <w:proofErr w:type="spellStart"/>
            <w:proofErr w:type="gramStart"/>
            <w:r>
              <w:t>sd</w:t>
            </w:r>
            <w:proofErr w:type="gramEnd"/>
            <w:r>
              <w:t>_rCSI</w:t>
            </w:r>
            <w:proofErr w:type="spellEnd"/>
          </w:p>
        </w:tc>
      </w:tr>
      <w:tr w:rsidR="009D5322" w14:paraId="507FBB73" w14:textId="77777777">
        <w:trPr>
          <w:jc w:val="center"/>
        </w:trPr>
        <w:tc>
          <w:tcPr>
            <w:tcW w:w="0" w:type="auto"/>
          </w:tcPr>
          <w:p w14:paraId="0F1103FC" w14:textId="77777777" w:rsidR="009D5322" w:rsidRDefault="00C62642">
            <w:r>
              <w:t>0</w:t>
            </w:r>
          </w:p>
        </w:tc>
        <w:tc>
          <w:tcPr>
            <w:tcW w:w="0" w:type="auto"/>
          </w:tcPr>
          <w:p w14:paraId="1AD2919F" w14:textId="77777777" w:rsidR="009D5322" w:rsidRDefault="00C62642">
            <w:r>
              <w:t>56</w:t>
            </w:r>
          </w:p>
        </w:tc>
        <w:tc>
          <w:tcPr>
            <w:tcW w:w="0" w:type="auto"/>
          </w:tcPr>
          <w:p w14:paraId="1B2947A5" w14:textId="77777777" w:rsidR="009D5322" w:rsidRDefault="00C62642">
            <w:r>
              <w:t>5.8</w:t>
            </w:r>
          </w:p>
        </w:tc>
        <w:tc>
          <w:tcPr>
            <w:tcW w:w="0" w:type="auto"/>
          </w:tcPr>
          <w:p w14:paraId="19AE5857" w14:textId="77777777" w:rsidR="009D5322" w:rsidRDefault="00C62642">
            <w:r>
              <w:t>7.5</w:t>
            </w:r>
          </w:p>
        </w:tc>
      </w:tr>
    </w:tbl>
    <w:p w14:paraId="4F470D4F" w14:textId="77777777" w:rsidR="009D5322" w:rsidRDefault="00C62642">
      <w:pPr>
        <w:pStyle w:val="Titre30"/>
      </w:pPr>
      <w:bookmarkStart w:id="35" w:name="ii.3.3.-tableau-des-poids-du-rcsi"/>
      <w:bookmarkStart w:id="36" w:name="_Toc197788588"/>
      <w:bookmarkEnd w:id="33"/>
      <w:r>
        <w:t xml:space="preserve">II.3.3. Tableau des poids du </w:t>
      </w:r>
      <w:proofErr w:type="spellStart"/>
      <w:r>
        <w:t>rCSI</w:t>
      </w:r>
      <w:bookmarkEnd w:id="36"/>
      <w:proofErr w:type="spellEnd"/>
    </w:p>
    <w:p w14:paraId="73D66411" w14:textId="59FB6B1F" w:rsidR="009D5322" w:rsidRDefault="00C62642">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37" w:name="_Toc197788598"/>
      <w:r>
        <w:t xml:space="preserve">Table </w:t>
      </w:r>
      <w:r>
        <w:fldChar w:fldCharType="begin"/>
      </w:r>
      <w:r>
        <w:instrText>SEQ tab \* Arabic</w:instrText>
      </w:r>
      <w:r w:rsidR="001F2B04">
        <w:fldChar w:fldCharType="separate"/>
      </w:r>
      <w:r w:rsidR="00A73F7E">
        <w:rPr>
          <w:noProof/>
        </w:rPr>
        <w:t>2</w:t>
      </w:r>
      <w:r>
        <w:fldChar w:fldCharType="end"/>
      </w:r>
      <w:r>
        <w:t xml:space="preserve"> : </w:t>
      </w:r>
      <w:r>
        <w:t xml:space="preserve">Poids attribués à chaque stratégie pour le calcul du </w:t>
      </w:r>
      <w:proofErr w:type="spellStart"/>
      <w:r>
        <w:t>rCSI</w:t>
      </w:r>
      <w:bookmarkEnd w:id="37"/>
      <w:proofErr w:type="spellEnd"/>
    </w:p>
    <w:tbl>
      <w:tblPr>
        <w:tblW w:w="0" w:type="auto"/>
        <w:jc w:val="center"/>
        <w:tblLayout w:type="fixed"/>
        <w:tblLook w:val="0420" w:firstRow="1" w:lastRow="0" w:firstColumn="0" w:lastColumn="0" w:noHBand="0" w:noVBand="1"/>
      </w:tblPr>
      <w:tblGrid>
        <w:gridCol w:w="3431"/>
        <w:gridCol w:w="1010"/>
      </w:tblGrid>
      <w:tr w:rsidR="009D5322" w14:paraId="1FCF1C5E" w14:textId="77777777">
        <w:trPr>
          <w:tblHeader/>
          <w:jc w:val="center"/>
        </w:trPr>
        <w:tc>
          <w:tcPr>
            <w:tcW w:w="34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C9CE40"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Stratégie</w:t>
            </w:r>
          </w:p>
        </w:tc>
        <w:tc>
          <w:tcPr>
            <w:tcW w:w="10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FA1A49"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rPr>
            </w:pPr>
            <w:r>
              <w:rPr>
                <w:rFonts w:ascii="Arial" w:eastAsia="Arial" w:hAnsi="Arial" w:cs="Arial"/>
                <w:b/>
                <w:color w:val="000000"/>
                <w:sz w:val="22"/>
              </w:rPr>
              <w:t>Poids</w:t>
            </w:r>
          </w:p>
        </w:tc>
      </w:tr>
      <w:tr w:rsidR="009D5322" w14:paraId="2A5C7F40" w14:textId="77777777">
        <w:trPr>
          <w:jc w:val="center"/>
        </w:trPr>
        <w:tc>
          <w:tcPr>
            <w:tcW w:w="34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801551"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Réduction qualité des repas</w:t>
            </w:r>
          </w:p>
        </w:tc>
        <w:tc>
          <w:tcPr>
            <w:tcW w:w="10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BEB618"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w:t>
            </w:r>
          </w:p>
        </w:tc>
      </w:tr>
      <w:tr w:rsidR="009D5322" w14:paraId="5AEC678E" w14:textId="77777777">
        <w:trPr>
          <w:jc w:val="center"/>
        </w:trPr>
        <w:tc>
          <w:tcPr>
            <w:tcW w:w="34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8A8D7F"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Emprunt nourriture/argent</w:t>
            </w:r>
          </w:p>
        </w:tc>
        <w:tc>
          <w:tcPr>
            <w:tcW w:w="10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631369"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2</w:t>
            </w:r>
          </w:p>
        </w:tc>
      </w:tr>
      <w:tr w:rsidR="009D5322" w14:paraId="02E2F289" w14:textId="77777777">
        <w:trPr>
          <w:jc w:val="center"/>
        </w:trPr>
        <w:tc>
          <w:tcPr>
            <w:tcW w:w="34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4D8635"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Réduction taille des repas</w:t>
            </w:r>
          </w:p>
        </w:tc>
        <w:tc>
          <w:tcPr>
            <w:tcW w:w="10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226E01"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w:t>
            </w:r>
          </w:p>
        </w:tc>
      </w:tr>
      <w:tr w:rsidR="009D5322" w14:paraId="703567AE" w14:textId="77777777">
        <w:trPr>
          <w:jc w:val="center"/>
        </w:trPr>
        <w:tc>
          <w:tcPr>
            <w:tcW w:w="34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F20E6"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Adultes sautent repas</w:t>
            </w:r>
          </w:p>
        </w:tc>
        <w:tc>
          <w:tcPr>
            <w:tcW w:w="10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1DFB10"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3</w:t>
            </w:r>
          </w:p>
        </w:tc>
      </w:tr>
      <w:tr w:rsidR="009D5322" w14:paraId="1A9999E1" w14:textId="77777777">
        <w:trPr>
          <w:jc w:val="center"/>
        </w:trPr>
        <w:tc>
          <w:tcPr>
            <w:tcW w:w="34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77A5E"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Réduction du nombre de repas</w:t>
            </w:r>
          </w:p>
        </w:tc>
        <w:tc>
          <w:tcPr>
            <w:tcW w:w="10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7E413D" w14:textId="77777777" w:rsidR="009D5322" w:rsidRDefault="00C62642">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rPr>
            </w:pPr>
            <w:r>
              <w:rPr>
                <w:rFonts w:ascii="Arial" w:eastAsia="Arial" w:hAnsi="Arial" w:cs="Arial"/>
                <w:color w:val="000000"/>
                <w:sz w:val="22"/>
              </w:rPr>
              <w:t>1</w:t>
            </w:r>
          </w:p>
        </w:tc>
      </w:tr>
    </w:tbl>
    <w:p w14:paraId="11B1029D" w14:textId="77777777" w:rsidR="009D5322" w:rsidRDefault="00C62642">
      <w:pPr>
        <w:pStyle w:val="Titre30"/>
      </w:pPr>
      <w:bookmarkStart w:id="38" w:name="X5a39b26cc8afc3235c9e9370550bd7b6c2f8199"/>
      <w:bookmarkStart w:id="39" w:name="_Toc197788589"/>
      <w:bookmarkEnd w:id="35"/>
      <w:r>
        <w:t xml:space="preserve">II.3.4. Visualisation de la distribution du </w:t>
      </w:r>
      <w:proofErr w:type="spellStart"/>
      <w:r>
        <w:t>rCSI</w:t>
      </w:r>
      <w:proofErr w:type="spellEnd"/>
      <w:r>
        <w:t xml:space="preserve"> suivant les niveaux administratifs</w:t>
      </w:r>
      <w:bookmarkEnd w:id="39"/>
    </w:p>
    <w:p w14:paraId="4EBE0B83" w14:textId="77777777" w:rsidR="009D5322" w:rsidRDefault="00C62642">
      <w:r>
        <w:t>Nous allons commencer par les régions</w:t>
      </w:r>
    </w:p>
    <w:p w14:paraId="6BCC8F8E" w14:textId="77777777" w:rsidR="009D5322" w:rsidRDefault="00C62642">
      <w:pPr>
        <w:jc w:val="center"/>
      </w:pPr>
      <w:r>
        <w:rPr>
          <w:noProof/>
        </w:rPr>
        <w:lastRenderedPageBreak/>
        <w:drawing>
          <wp:inline distT="0" distB="0" distL="0" distR="0" wp14:anchorId="59EA287C" wp14:editId="07200307">
            <wp:extent cx="457200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63500" cy="50800"/>
                    </a:xfrm>
                    <a:prstGeom prst="rect">
                      <a:avLst/>
                    </a:prstGeom>
                    <a:noFill/>
                  </pic:spPr>
                </pic:pic>
              </a:graphicData>
            </a:graphic>
          </wp:inline>
        </w:drawing>
      </w:r>
    </w:p>
    <w:p w14:paraId="21AC3B2A" w14:textId="1EAE5CD3" w:rsidR="009D5322" w:rsidRPr="001F2B04" w:rsidRDefault="00C62642">
      <w:pPr>
        <w:pStyle w:val="ImageCaption"/>
        <w:rPr>
          <w:lang w:val="fr-FR"/>
        </w:rPr>
      </w:pPr>
      <w:bookmarkStart w:id="40" w:name="_Toc197788594"/>
      <w:r w:rsidRPr="001F2B04">
        <w:rPr>
          <w:b/>
          <w:lang w:val="fr-FR"/>
        </w:rPr>
        <w:t xml:space="preserve">Figure </w:t>
      </w:r>
      <w:bookmarkStart w:id="41" w:name="map_rcsi_region"/>
      <w:r>
        <w:rPr>
          <w:b/>
        </w:rPr>
        <w:fldChar w:fldCharType="begin"/>
      </w:r>
      <w:r w:rsidRPr="001F2B04">
        <w:rPr>
          <w:b/>
          <w:lang w:val="fr-FR"/>
        </w:rPr>
        <w:instrText>SEQ Fig \* Arabic</w:instrText>
      </w:r>
      <w:r w:rsidR="001F2B04">
        <w:rPr>
          <w:b/>
        </w:rPr>
        <w:fldChar w:fldCharType="separate"/>
      </w:r>
      <w:r w:rsidR="00A73F7E">
        <w:rPr>
          <w:b/>
          <w:noProof/>
          <w:lang w:val="fr-FR"/>
        </w:rPr>
        <w:t>2</w:t>
      </w:r>
      <w:r>
        <w:rPr>
          <w:b/>
        </w:rPr>
        <w:fldChar w:fldCharType="end"/>
      </w:r>
      <w:bookmarkEnd w:id="41"/>
      <w:r w:rsidRPr="001F2B04">
        <w:rPr>
          <w:b/>
          <w:lang w:val="fr-FR"/>
        </w:rPr>
        <w:t xml:space="preserve">: </w:t>
      </w:r>
      <w:r w:rsidRPr="001F2B04">
        <w:rPr>
          <w:lang w:val="fr-FR"/>
        </w:rPr>
        <w:t xml:space="preserve">Carte du </w:t>
      </w:r>
      <w:proofErr w:type="spellStart"/>
      <w:r w:rsidRPr="001F2B04">
        <w:rPr>
          <w:lang w:val="fr-FR"/>
        </w:rPr>
        <w:t>rCSI</w:t>
      </w:r>
      <w:proofErr w:type="spellEnd"/>
      <w:r w:rsidRPr="001F2B04">
        <w:rPr>
          <w:lang w:val="fr-FR"/>
        </w:rPr>
        <w:t xml:space="preserve"> moyen par région (Tchad)</w:t>
      </w:r>
      <w:bookmarkEnd w:id="40"/>
    </w:p>
    <w:p w14:paraId="67668868" w14:textId="77777777" w:rsidR="009D5322" w:rsidRDefault="00C62642">
      <w:r>
        <w:t xml:space="preserve">Analyse de la carte – </w:t>
      </w:r>
      <w:proofErr w:type="spellStart"/>
      <w:r>
        <w:t>rCSI</w:t>
      </w:r>
      <w:proofErr w:type="spellEnd"/>
      <w:r>
        <w:t xml:space="preserve"> moyen par région (Tchad)</w:t>
      </w:r>
    </w:p>
    <w:p w14:paraId="638BE8ED" w14:textId="77777777" w:rsidR="009D5322" w:rsidRDefault="00C62642">
      <w:r>
        <w:t>Régions les p</w:t>
      </w:r>
      <w:r>
        <w:t>lus exposées (</w:t>
      </w:r>
      <w:proofErr w:type="spellStart"/>
      <w:r>
        <w:t>rCSI</w:t>
      </w:r>
      <w:proofErr w:type="spellEnd"/>
      <w:r>
        <w:t xml:space="preserve"> élevé)</w:t>
      </w:r>
    </w:p>
    <w:p w14:paraId="0973C290" w14:textId="77777777" w:rsidR="009D5322" w:rsidRDefault="00C62642">
      <w:r>
        <w:t>Ennedi Est se détache nettement avec le score moyen le plus élevé (entre 6,98 et 14,21), signe que certains ménages y recourent fréquemment à des stratégies de survie consommatrices de capital (stress, crise et urgence).</w:t>
      </w:r>
    </w:p>
    <w:p w14:paraId="38FBC875" w14:textId="77777777" w:rsidR="009D5322" w:rsidRDefault="00C62642">
      <w:r>
        <w:t>Sila figure également dans la class</w:t>
      </w:r>
      <w:r>
        <w:t>e supérieure (6,98–14,21), suggérant là aussi un usage intensif de stratégies d’adaptation sévères.</w:t>
      </w:r>
    </w:p>
    <w:p w14:paraId="2E46088C" w14:textId="77777777" w:rsidR="009D5322" w:rsidRDefault="00C62642">
      <w:r>
        <w:t>Niveaux intermédiaires</w:t>
      </w:r>
    </w:p>
    <w:p w14:paraId="4FC2A6BE" w14:textId="77777777" w:rsidR="009D5322" w:rsidRDefault="00C62642">
      <w:proofErr w:type="spellStart"/>
      <w:r>
        <w:t>Batha</w:t>
      </w:r>
      <w:proofErr w:type="spellEnd"/>
      <w:r>
        <w:t xml:space="preserve">, </w:t>
      </w:r>
      <w:proofErr w:type="spellStart"/>
      <w:r>
        <w:t>Barh</w:t>
      </w:r>
      <w:proofErr w:type="spellEnd"/>
      <w:r>
        <w:t xml:space="preserve"> el </w:t>
      </w:r>
      <w:proofErr w:type="spellStart"/>
      <w:r>
        <w:t>Gazel</w:t>
      </w:r>
      <w:proofErr w:type="spellEnd"/>
      <w:r>
        <w:t xml:space="preserve"> et Ouaddaï se situent dans la tranche 5,62–6,98. Ces régions montrent un recours régulier aux stratégies de surv</w:t>
      </w:r>
      <w:r>
        <w:t>ie, mais pas aussi systématique qu’à Ennedi Est ou Sila.</w:t>
      </w:r>
    </w:p>
    <w:p w14:paraId="7983B697" w14:textId="77777777" w:rsidR="009D5322" w:rsidRDefault="00C62642">
      <w:r>
        <w:t xml:space="preserve">Lac et </w:t>
      </w:r>
      <w:proofErr w:type="spellStart"/>
      <w:r>
        <w:t>Guéra</w:t>
      </w:r>
      <w:proofErr w:type="spellEnd"/>
      <w:r>
        <w:t xml:space="preserve"> appartiennent à la classe 5,34–5,62, indiquant un niveau modéré de </w:t>
      </w:r>
      <w:proofErr w:type="spellStart"/>
      <w:r>
        <w:t>rCSI</w:t>
      </w:r>
      <w:proofErr w:type="spellEnd"/>
      <w:r>
        <w:t>, donc un recours ponctuel aux stratagèmes de survie.</w:t>
      </w:r>
    </w:p>
    <w:p w14:paraId="4D00AA74" w14:textId="77777777" w:rsidR="009D5322" w:rsidRDefault="00C62642">
      <w:r>
        <w:t>Régions moins affectées</w:t>
      </w:r>
    </w:p>
    <w:p w14:paraId="2D97F7B0" w14:textId="77777777" w:rsidR="009D5322" w:rsidRDefault="00C62642">
      <w:r>
        <w:t xml:space="preserve">Kanem (4,62–5,34) et Wadi </w:t>
      </w:r>
      <w:proofErr w:type="spellStart"/>
      <w:r>
        <w:t>Fira</w:t>
      </w:r>
      <w:proofErr w:type="spellEnd"/>
      <w:r>
        <w:t xml:space="preserve"> (4,04–</w:t>
      </w:r>
      <w:r>
        <w:t>4,62) présentent les scores moyens les plus bas. Les ménages y recourent moins souvent ou moins intensément aux stratégies d’adaptation, témoignant d’une meilleure résilience ou de chocs moins fréquents.</w:t>
      </w:r>
    </w:p>
    <w:p w14:paraId="3A05E2B8" w14:textId="77777777" w:rsidR="009D5322" w:rsidRDefault="00C62642">
      <w:r>
        <w:t>Implications géographiques</w:t>
      </w:r>
    </w:p>
    <w:p w14:paraId="0ED78723" w14:textId="77777777" w:rsidR="009D5322" w:rsidRDefault="00C62642">
      <w:r>
        <w:lastRenderedPageBreak/>
        <w:t>Un gradient est-ouest/nor</w:t>
      </w:r>
      <w:r>
        <w:t>d-sud se dessine : l’extrême nord-est et le sud-est subissent le stress le plus fort, tandis que l’ouest et le centre-est restent relativement épargnés.</w:t>
      </w:r>
    </w:p>
    <w:p w14:paraId="7D67F877" w14:textId="77777777" w:rsidR="009D5322" w:rsidRDefault="00C62642">
      <w:r>
        <w:t xml:space="preserve">Les zones à </w:t>
      </w:r>
      <w:proofErr w:type="spellStart"/>
      <w:r>
        <w:t>rCSI</w:t>
      </w:r>
      <w:proofErr w:type="spellEnd"/>
      <w:r>
        <w:t xml:space="preserve"> élevé (Ennedi Est, Sila) devraient être priorisées pour un renforcement des filets de </w:t>
      </w:r>
      <w:r>
        <w:t>sécurité et un soutien au capital productif, afin d’éviter le basculement en stratégies de crise ou d’urgence.</w:t>
      </w:r>
    </w:p>
    <w:p w14:paraId="18B3FA9F" w14:textId="77777777" w:rsidR="009D5322" w:rsidRDefault="00C62642">
      <w:r>
        <w:t>Conclusion : La carte souligne de vives disparités régionales dans l’intensité des stratégies de survie basées sur la consommation. Les régions d</w:t>
      </w:r>
      <w:r>
        <w:t>’Ennedi Est et de Sila semblent particulièrement vulnérables, nécessitant des interventions ciblées pour restaurer le pouvoir d’achat et limiter l’érosion des actifs ménagers. Nous allons passer à la représentation suivant les départements du Tchad</w:t>
      </w:r>
    </w:p>
    <w:p w14:paraId="4BA2764F" w14:textId="77777777" w:rsidR="009D5322" w:rsidRDefault="00C62642">
      <w:pPr>
        <w:jc w:val="center"/>
      </w:pPr>
      <w:r>
        <w:rPr>
          <w:noProof/>
        </w:rPr>
        <w:drawing>
          <wp:inline distT="0" distB="0" distL="0" distR="0" wp14:anchorId="7220DF2F" wp14:editId="721EFE64">
            <wp:extent cx="4572000" cy="365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cstate="print"/>
                    <a:stretch>
                      <a:fillRect/>
                    </a:stretch>
                  </pic:blipFill>
                  <pic:spPr bwMode="auto">
                    <a:xfrm>
                      <a:off x="0" y="0"/>
                      <a:ext cx="63500" cy="50800"/>
                    </a:xfrm>
                    <a:prstGeom prst="rect">
                      <a:avLst/>
                    </a:prstGeom>
                    <a:noFill/>
                  </pic:spPr>
                </pic:pic>
              </a:graphicData>
            </a:graphic>
          </wp:inline>
        </w:drawing>
      </w:r>
    </w:p>
    <w:p w14:paraId="32A198A8" w14:textId="19261346" w:rsidR="009D5322" w:rsidRPr="001F2B04" w:rsidRDefault="00C62642">
      <w:pPr>
        <w:pStyle w:val="ImageCaption"/>
        <w:rPr>
          <w:lang w:val="fr-FR"/>
        </w:rPr>
      </w:pPr>
      <w:bookmarkStart w:id="42" w:name="_Toc197788595"/>
      <w:r w:rsidRPr="001F2B04">
        <w:rPr>
          <w:b/>
          <w:lang w:val="fr-FR"/>
        </w:rPr>
        <w:t>Figur</w:t>
      </w:r>
      <w:r w:rsidRPr="001F2B04">
        <w:rPr>
          <w:b/>
          <w:lang w:val="fr-FR"/>
        </w:rPr>
        <w:t xml:space="preserve">e </w:t>
      </w:r>
      <w:bookmarkStart w:id="43" w:name="map_rcsi_dept_labels"/>
      <w:r>
        <w:rPr>
          <w:b/>
        </w:rPr>
        <w:fldChar w:fldCharType="begin"/>
      </w:r>
      <w:r w:rsidRPr="001F2B04">
        <w:rPr>
          <w:b/>
          <w:lang w:val="fr-FR"/>
        </w:rPr>
        <w:instrText>SEQ Fig \* Arabic</w:instrText>
      </w:r>
      <w:r w:rsidR="001F2B04">
        <w:rPr>
          <w:b/>
        </w:rPr>
        <w:fldChar w:fldCharType="separate"/>
      </w:r>
      <w:r w:rsidR="00A73F7E">
        <w:rPr>
          <w:b/>
          <w:noProof/>
          <w:lang w:val="fr-FR"/>
        </w:rPr>
        <w:t>3</w:t>
      </w:r>
      <w:r>
        <w:rPr>
          <w:b/>
        </w:rPr>
        <w:fldChar w:fldCharType="end"/>
      </w:r>
      <w:bookmarkEnd w:id="43"/>
      <w:r w:rsidRPr="001F2B04">
        <w:rPr>
          <w:b/>
          <w:lang w:val="fr-FR"/>
        </w:rPr>
        <w:t xml:space="preserve">: </w:t>
      </w:r>
      <w:r w:rsidRPr="001F2B04">
        <w:rPr>
          <w:lang w:val="fr-FR"/>
        </w:rPr>
        <w:t xml:space="preserve">Carte du </w:t>
      </w:r>
      <w:proofErr w:type="spellStart"/>
      <w:r w:rsidRPr="001F2B04">
        <w:rPr>
          <w:lang w:val="fr-FR"/>
        </w:rPr>
        <w:t>rCSI</w:t>
      </w:r>
      <w:proofErr w:type="spellEnd"/>
      <w:r w:rsidRPr="001F2B04">
        <w:rPr>
          <w:lang w:val="fr-FR"/>
        </w:rPr>
        <w:t xml:space="preserve"> moyen par département (Tchad)</w:t>
      </w:r>
      <w:bookmarkEnd w:id="42"/>
    </w:p>
    <w:p w14:paraId="7C6A2458" w14:textId="77777777" w:rsidR="009D5322" w:rsidRDefault="00C62642">
      <w:r>
        <w:t>Nous allons passer aux stratégies d’adaptation aux moyens d’existence</w:t>
      </w:r>
    </w:p>
    <w:p w14:paraId="0F013078" w14:textId="77777777" w:rsidR="009D5322" w:rsidRDefault="00C62642">
      <w:pPr>
        <w:pStyle w:val="Titre2"/>
      </w:pPr>
      <w:bookmarkStart w:id="44" w:name="X68af026fba0c85aa529e5957bccc5f13175d3a7"/>
      <w:bookmarkStart w:id="45" w:name="_Toc197788590"/>
      <w:bookmarkEnd w:id="28"/>
      <w:bookmarkEnd w:id="38"/>
      <w:r>
        <w:t>II.4. Stratégies d’adaptation aux moyens d’existence</w:t>
      </w:r>
      <w:bookmarkEnd w:id="45"/>
    </w:p>
    <w:p w14:paraId="3BAD1FAB" w14:textId="77777777" w:rsidR="009D5322" w:rsidRDefault="00C62642">
      <w:pPr>
        <w:pStyle w:val="Titre30"/>
      </w:pPr>
      <w:bookmarkStart w:id="46" w:name="ii.4.1.-inspection-des-variables"/>
      <w:bookmarkStart w:id="47" w:name="_Toc197788591"/>
      <w:r>
        <w:t>II.4.1. Inspection des variables</w:t>
      </w:r>
      <w:bookmarkEnd w:id="47"/>
    </w:p>
    <w:p w14:paraId="7BA4C62C" w14:textId="77777777" w:rsidR="009D5322" w:rsidRDefault="00C62642">
      <w:r>
        <w:rPr>
          <w:b/>
          <w:bCs/>
        </w:rPr>
        <w:t>Remarque :</w:t>
      </w:r>
      <w:r>
        <w:t xml:space="preserve"> on affiche ici le nomb</w:t>
      </w:r>
      <w:r>
        <w:t xml:space="preserve">re et pourcentage de réponses pour chaque modalité de chaque stratégie (1=Non </w:t>
      </w:r>
      <w:proofErr w:type="gramStart"/>
      <w:r>
        <w:t>confronté;</w:t>
      </w:r>
      <w:proofErr w:type="gramEnd"/>
      <w:r>
        <w:t xml:space="preserve"> 2=Stratégie épuisée; 3=Oui; 4=Non applicable)</w:t>
      </w:r>
    </w:p>
    <w:p w14:paraId="7B538B21" w14:textId="77777777" w:rsidR="009D5322" w:rsidRDefault="00C62642">
      <w:r>
        <w:lastRenderedPageBreak/>
        <w:t xml:space="preserve">Maintenant, nous allons passer à la </w:t>
      </w:r>
      <w:proofErr w:type="spellStart"/>
      <w:r>
        <w:t>représantation</w:t>
      </w:r>
      <w:proofErr w:type="spellEnd"/>
      <w:r>
        <w:t xml:space="preserve"> graphique de la distribution des stratégies d’adaptation aux moyens d’existence suivant les niveaux administratifs.</w:t>
      </w:r>
    </w:p>
    <w:p w14:paraId="4F0D68A6" w14:textId="77777777" w:rsidR="009D5322" w:rsidRDefault="00C62642">
      <w:pPr>
        <w:pStyle w:val="Titre30"/>
      </w:pPr>
      <w:bookmarkStart w:id="48" w:name="Xfa4491cbd9d9828fbe50676ce8561c2051425cb"/>
      <w:bookmarkStart w:id="49" w:name="_Toc197788592"/>
      <w:bookmarkEnd w:id="46"/>
      <w:r>
        <w:t>II.4.2. Visualisation de la distribution du LHC-SI suivant les niveaux administratifs</w:t>
      </w:r>
      <w:bookmarkEnd w:id="49"/>
    </w:p>
    <w:p w14:paraId="5074854A" w14:textId="77777777" w:rsidR="009D5322" w:rsidRDefault="00C62642">
      <w:pPr>
        <w:jc w:val="center"/>
      </w:pPr>
      <w:r>
        <w:rPr>
          <w:noProof/>
        </w:rPr>
        <w:drawing>
          <wp:inline distT="0" distB="0" distL="0" distR="0" wp14:anchorId="2A1226F5" wp14:editId="156D5CBF">
            <wp:extent cx="4572000" cy="365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63500" cy="50800"/>
                    </a:xfrm>
                    <a:prstGeom prst="rect">
                      <a:avLst/>
                    </a:prstGeom>
                    <a:noFill/>
                  </pic:spPr>
                </pic:pic>
              </a:graphicData>
            </a:graphic>
          </wp:inline>
        </w:drawing>
      </w:r>
    </w:p>
    <w:p w14:paraId="212A51AF" w14:textId="1688CA2D" w:rsidR="009D5322" w:rsidRPr="001F2B04" w:rsidRDefault="00C62642">
      <w:pPr>
        <w:pStyle w:val="ImageCaption"/>
        <w:rPr>
          <w:lang w:val="fr-FR"/>
        </w:rPr>
      </w:pPr>
      <w:bookmarkStart w:id="50" w:name="_Toc197788596"/>
      <w:r w:rsidRPr="001F2B04">
        <w:rPr>
          <w:b/>
          <w:lang w:val="fr-FR"/>
        </w:rPr>
        <w:t>F</w:t>
      </w:r>
      <w:r w:rsidRPr="001F2B04">
        <w:rPr>
          <w:b/>
          <w:lang w:val="fr-FR"/>
        </w:rPr>
        <w:t xml:space="preserve">igure </w:t>
      </w:r>
      <w:bookmarkStart w:id="51" w:name="map_lhcsi_region"/>
      <w:r>
        <w:rPr>
          <w:b/>
        </w:rPr>
        <w:fldChar w:fldCharType="begin"/>
      </w:r>
      <w:r w:rsidRPr="001F2B04">
        <w:rPr>
          <w:b/>
          <w:lang w:val="fr-FR"/>
        </w:rPr>
        <w:instrText>SEQ Fig \* Arabic</w:instrText>
      </w:r>
      <w:r w:rsidR="001F2B04">
        <w:rPr>
          <w:b/>
        </w:rPr>
        <w:fldChar w:fldCharType="separate"/>
      </w:r>
      <w:r w:rsidR="00A73F7E">
        <w:rPr>
          <w:b/>
          <w:noProof/>
          <w:lang w:val="fr-FR"/>
        </w:rPr>
        <w:t>4</w:t>
      </w:r>
      <w:r>
        <w:rPr>
          <w:b/>
        </w:rPr>
        <w:fldChar w:fldCharType="end"/>
      </w:r>
      <w:bookmarkEnd w:id="51"/>
      <w:r w:rsidRPr="001F2B04">
        <w:rPr>
          <w:b/>
          <w:lang w:val="fr-FR"/>
        </w:rPr>
        <w:t xml:space="preserve">: </w:t>
      </w:r>
      <w:r w:rsidRPr="001F2B04">
        <w:rPr>
          <w:lang w:val="fr-FR"/>
        </w:rPr>
        <w:t xml:space="preserve">Carte de la catégorie </w:t>
      </w:r>
      <w:proofErr w:type="spellStart"/>
      <w:r w:rsidRPr="001F2B04">
        <w:rPr>
          <w:lang w:val="fr-FR"/>
        </w:rPr>
        <w:t>LhCSI</w:t>
      </w:r>
      <w:proofErr w:type="spellEnd"/>
      <w:r w:rsidRPr="001F2B04">
        <w:rPr>
          <w:lang w:val="fr-FR"/>
        </w:rPr>
        <w:t xml:space="preserve"> majoritaire par région (Tchad)</w:t>
      </w:r>
      <w:bookmarkEnd w:id="50"/>
    </w:p>
    <w:p w14:paraId="6F8C6C54" w14:textId="77777777" w:rsidR="009D5322" w:rsidRDefault="00C62642">
      <w:r>
        <w:t xml:space="preserve">Analyse de la carte – </w:t>
      </w:r>
      <w:proofErr w:type="spellStart"/>
      <w:r>
        <w:t>LhCSI</w:t>
      </w:r>
      <w:proofErr w:type="spellEnd"/>
      <w:r>
        <w:t xml:space="preserve"> majoritaire par région (Tchad)</w:t>
      </w:r>
    </w:p>
    <w:p w14:paraId="7924D6D6" w14:textId="77777777" w:rsidR="009D5322" w:rsidRDefault="00C62642">
      <w:r>
        <w:t>Prépondérance de « Aucun » Dans la majorité des régions (</w:t>
      </w:r>
      <w:proofErr w:type="spellStart"/>
      <w:r>
        <w:t>Barh</w:t>
      </w:r>
      <w:proofErr w:type="spellEnd"/>
      <w:r>
        <w:t xml:space="preserve"> el </w:t>
      </w:r>
      <w:proofErr w:type="spellStart"/>
      <w:r>
        <w:t>Gazel</w:t>
      </w:r>
      <w:proofErr w:type="spellEnd"/>
      <w:r>
        <w:t xml:space="preserve">, </w:t>
      </w:r>
      <w:proofErr w:type="spellStart"/>
      <w:r>
        <w:t>Batha</w:t>
      </w:r>
      <w:proofErr w:type="spellEnd"/>
      <w:r>
        <w:t xml:space="preserve">, </w:t>
      </w:r>
      <w:proofErr w:type="spellStart"/>
      <w:r>
        <w:t>Guéra</w:t>
      </w:r>
      <w:proofErr w:type="spellEnd"/>
      <w:r>
        <w:t xml:space="preserve">, Ouaddaï, Wadi </w:t>
      </w:r>
      <w:proofErr w:type="spellStart"/>
      <w:r>
        <w:t>Fira</w:t>
      </w:r>
      <w:proofErr w:type="spellEnd"/>
      <w:r>
        <w:t xml:space="preserve">, </w:t>
      </w:r>
      <w:proofErr w:type="spellStart"/>
      <w:r>
        <w:t>Salam</w:t>
      </w:r>
      <w:r>
        <w:t>at</w:t>
      </w:r>
      <w:proofErr w:type="spellEnd"/>
      <w:r>
        <w:t>), la catégorie « Aucun » domine. Cela signifie que la plupart des ménages n’ont pas eu à recourir à des stratégies d’adaptation, ni en mode stress, ni en crise, ni en urgence au cours des 30 derniers jours ou 12 derniers mois.</w:t>
      </w:r>
    </w:p>
    <w:p w14:paraId="1552C78E" w14:textId="77777777" w:rsidR="009D5322" w:rsidRDefault="00C62642">
      <w:r>
        <w:t>Zones sous « Stress » Quat</w:t>
      </w:r>
      <w:r>
        <w:t>re régions sont classées en stress : Kanem, Lac, Ennedi Est et Sila. Ces ménages se sont appuyés principalement sur des stratégies initiales (épuisement d’épargne, vente d’actifs simples, emprunts) sans basculer vers des mesures plus drastiques.</w:t>
      </w:r>
    </w:p>
    <w:p w14:paraId="23BE5726" w14:textId="77777777" w:rsidR="009D5322" w:rsidRDefault="00C62642">
      <w:r>
        <w:t>Absence de</w:t>
      </w:r>
      <w:r>
        <w:t xml:space="preserve"> « Crise » et d</w:t>
      </w:r>
      <w:proofErr w:type="gramStart"/>
      <w:r>
        <w:t>’«</w:t>
      </w:r>
      <w:proofErr w:type="gramEnd"/>
      <w:r>
        <w:t xml:space="preserve"> Urgence » Aucune région n’est passée aux stratégies de crise (vente d’actifs productifs, réduction des dépenses essentielles) ni d’urgence (vente de biens ultimes, mendicité, pillage). Cela suggère qu’aucun ménage n’a été confronté à un e</w:t>
      </w:r>
      <w:r>
        <w:t>ffondrement total de ses moyens d’existence.</w:t>
      </w:r>
    </w:p>
    <w:p w14:paraId="582207FF" w14:textId="77777777" w:rsidR="009D5322" w:rsidRDefault="00C62642">
      <w:r>
        <w:lastRenderedPageBreak/>
        <w:t>Implications géographiques – Les régions périphériques (ouest et est) sont plus fréquemment sous stress, ce qui indique une vulnérabilité accrue aux chocs climatiques ou économiques. – Le centre du pays paraît p</w:t>
      </w:r>
      <w:r>
        <w:t>lus résilient, avec très peu ou pas de recours aux stratégies d’adaptation.</w:t>
      </w:r>
    </w:p>
    <w:p w14:paraId="2C99AE82" w14:textId="77777777" w:rsidR="009D5322" w:rsidRDefault="00C62642">
      <w:r>
        <w:t>Conclusion Le comportement des ménages tchadiens montre une capacité de résistance notable : ils limitent pour l’instant leur réponse aux seules stratégies de stress. Toutefois, le</w:t>
      </w:r>
      <w:r>
        <w:t>s régions identifiées en stress nécessitent une attention et un soutien ciblés pour éviter qu’elles ne glissent vers des stratégies de crise ou d’urgence, plus difficiles à inverser.</w:t>
      </w:r>
      <w:bookmarkEnd w:id="14"/>
      <w:bookmarkEnd w:id="44"/>
      <w:bookmarkEnd w:id="48"/>
    </w:p>
    <w:sectPr w:rsidR="009D5322" w:rsidSect="00441116">
      <w:headerReference w:type="default" r:id="rId11"/>
      <w:footerReference w:type="default" r:id="rId12"/>
      <w:type w:val="continuous"/>
      <w:pgSz w:w="11906" w:h="16838"/>
      <w:pgMar w:top="1417" w:right="1417" w:bottom="1417" w:left="1417" w:header="708" w:footer="708" w:gutter="0"/>
      <w:pgBorders w:display="firstPage" w:offsetFrom="page">
        <w:top w:val="single" w:sz="18" w:space="24" w:color="1F3864" w:themeColor="accent5" w:themeShade="80"/>
        <w:left w:val="single" w:sz="18" w:space="24" w:color="1F3864" w:themeColor="accent5" w:themeShade="80"/>
        <w:bottom w:val="single" w:sz="18" w:space="24" w:color="1F3864" w:themeColor="accent5" w:themeShade="80"/>
        <w:right w:val="single" w:sz="18" w:space="24" w:color="1F3864"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CBF9" w14:textId="77777777" w:rsidR="00C62642" w:rsidRDefault="00C62642">
      <w:pPr>
        <w:spacing w:line="240" w:lineRule="auto"/>
      </w:pPr>
      <w:r>
        <w:separator/>
      </w:r>
    </w:p>
  </w:endnote>
  <w:endnote w:type="continuationSeparator" w:id="0">
    <w:p w14:paraId="50E725DD" w14:textId="77777777" w:rsidR="00C62642" w:rsidRDefault="00C62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14717"/>
      <w:docPartObj>
        <w:docPartGallery w:val="Page Numbers (Bottom of Page)"/>
        <w:docPartUnique/>
      </w:docPartObj>
    </w:sdtPr>
    <w:sdtEndPr/>
    <w:sdtContent>
      <w:p w14:paraId="4B26C880" w14:textId="77777777" w:rsidR="004126DC" w:rsidRDefault="00C62642" w:rsidP="00D04128">
        <w:pPr>
          <w:pStyle w:val="Pieddepage"/>
          <w:tabs>
            <w:tab w:val="clear" w:pos="4536"/>
            <w:tab w:val="clear" w:pos="9072"/>
            <w:tab w:val="left" w:pos="7935"/>
          </w:tabs>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7216" behindDoc="0" locked="0" layoutInCell="1" allowOverlap="1" wp14:anchorId="1C6B069A" wp14:editId="50E8F4BF">
                  <wp:simplePos x="0" y="0"/>
                  <wp:positionH relativeFrom="rightMargin">
                    <wp:align>center</wp:align>
                  </wp:positionH>
                  <wp:positionV relativeFrom="bottomMargin">
                    <wp:align>center</wp:align>
                  </wp:positionV>
                  <wp:extent cx="512445" cy="441325"/>
                  <wp:effectExtent l="0" t="0" r="1905" b="0"/>
                  <wp:wrapNone/>
                  <wp:docPr id="9" name="Organigramme : Alternativ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4022313" w14:textId="77777777" w:rsidR="004126DC" w:rsidRDefault="00C62642">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Pr="00441116">
                                <w:rPr>
                                  <w:noProof/>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B069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 o:spid="_x0000_s1026" type="#_x0000_t176" style="position:absolute;left:0;text-align:left;margin-left:0;margin-top:0;width:40.35pt;height:34.7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" filled="f" fillcolor="#5c83b4" stroked="f" strokecolor="#737373">
                  <v:textbox>
                    <w:txbxContent>
                      <w:p w14:paraId="14022313" w14:textId="77777777" w:rsidR="004126DC" w:rsidRDefault="00C62642">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Pr="00441116">
                          <w:rPr>
                            <w:noProof/>
                            <w:sz w:val="28"/>
                            <w:szCs w:val="28"/>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244B" w14:textId="77777777" w:rsidR="00C62642" w:rsidRDefault="00C62642">
      <w:pPr>
        <w:spacing w:line="240" w:lineRule="auto"/>
      </w:pPr>
      <w:r>
        <w:separator/>
      </w:r>
    </w:p>
  </w:footnote>
  <w:footnote w:type="continuationSeparator" w:id="0">
    <w:p w14:paraId="773C4CC1" w14:textId="77777777" w:rsidR="00C62642" w:rsidRDefault="00C626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273C" w14:textId="77777777" w:rsidR="004126DC" w:rsidRPr="000E6403" w:rsidRDefault="00C62642" w:rsidP="00D041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1ABB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5FD70C6"/>
    <w:multiLevelType w:val="multilevel"/>
    <w:tmpl w:val="4F7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51A1"/>
    <w:multiLevelType w:val="multilevel"/>
    <w:tmpl w:val="F790E722"/>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4F53A7"/>
    <w:multiLevelType w:val="multilevel"/>
    <w:tmpl w:val="F096447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pStyle w:val="TITRE3"/>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846A42"/>
    <w:multiLevelType w:val="multilevel"/>
    <w:tmpl w:val="7D4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52215"/>
    <w:multiLevelType w:val="multilevel"/>
    <w:tmpl w:val="02CC965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B60CF4"/>
    <w:multiLevelType w:val="hybridMultilevel"/>
    <w:tmpl w:val="82E4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728EA"/>
    <w:multiLevelType w:val="multilevel"/>
    <w:tmpl w:val="BB66EEDE"/>
    <w:numStyleLink w:val="Style4"/>
  </w:abstractNum>
  <w:abstractNum w:abstractNumId="8" w15:restartNumberingAfterBreak="0">
    <w:nsid w:val="224446B7"/>
    <w:multiLevelType w:val="multilevel"/>
    <w:tmpl w:val="C9B84A6A"/>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D9388C"/>
    <w:multiLevelType w:val="hybridMultilevel"/>
    <w:tmpl w:val="470E4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260776"/>
    <w:multiLevelType w:val="hybridMultilevel"/>
    <w:tmpl w:val="B04E10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B66176"/>
    <w:multiLevelType w:val="hybridMultilevel"/>
    <w:tmpl w:val="55367C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24333B"/>
    <w:multiLevelType w:val="hybridMultilevel"/>
    <w:tmpl w:val="2DB6F0D2"/>
    <w:lvl w:ilvl="0" w:tplc="0EAC49AC">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C5043"/>
    <w:multiLevelType w:val="multilevel"/>
    <w:tmpl w:val="A3BE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65819"/>
    <w:multiLevelType w:val="multilevel"/>
    <w:tmpl w:val="FB5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13C10"/>
    <w:multiLevelType w:val="hybridMultilevel"/>
    <w:tmpl w:val="FE14C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244943"/>
    <w:multiLevelType w:val="multilevel"/>
    <w:tmpl w:val="43D6BE82"/>
    <w:styleLink w:val="Style3"/>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3970AB8"/>
    <w:multiLevelType w:val="multilevel"/>
    <w:tmpl w:val="CAF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149D1"/>
    <w:multiLevelType w:val="multilevel"/>
    <w:tmpl w:val="49663D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0659EB"/>
    <w:multiLevelType w:val="multilevel"/>
    <w:tmpl w:val="27CE590A"/>
    <w:styleLink w:val="Style2"/>
    <w:lvl w:ilvl="0">
      <w:start w:val="1"/>
      <w:numFmt w:val="decimal"/>
      <w:lvlText w:val="%1"/>
      <w:lvlJc w:val="left"/>
      <w:pPr>
        <w:ind w:left="720" w:hanging="360"/>
      </w:pPr>
      <w:rPr>
        <w:rFonts w:ascii="Times New Roman" w:hAnsi="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1D3358"/>
    <w:multiLevelType w:val="hybridMultilevel"/>
    <w:tmpl w:val="F8626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C706A"/>
    <w:multiLevelType w:val="hybridMultilevel"/>
    <w:tmpl w:val="BF62A28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D6228"/>
    <w:multiLevelType w:val="hybridMultilevel"/>
    <w:tmpl w:val="75B04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D7E33"/>
    <w:multiLevelType w:val="multilevel"/>
    <w:tmpl w:val="F790E722"/>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AFF18DF"/>
    <w:multiLevelType w:val="multilevel"/>
    <w:tmpl w:val="ACCC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45E68"/>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C326D4"/>
    <w:multiLevelType w:val="hybridMultilevel"/>
    <w:tmpl w:val="A4AA94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C67077"/>
    <w:multiLevelType w:val="multilevel"/>
    <w:tmpl w:val="BB66EEDE"/>
    <w:styleLink w:val="Style4"/>
    <w:lvl w:ilvl="0">
      <w:start w:val="1"/>
      <w:numFmt w:val="upperRoman"/>
      <w:pStyle w:val="Titre2"/>
      <w:lvlText w:val="%1-"/>
      <w:lvlJc w:val="center"/>
      <w:pPr>
        <w:ind w:left="1781" w:hanging="363"/>
      </w:pPr>
      <w:rPr>
        <w:rFonts w:hint="default"/>
      </w:rPr>
    </w:lvl>
    <w:lvl w:ilvl="1">
      <w:start w:val="1"/>
      <w:numFmt w:val="decimal"/>
      <w:pStyle w:val="Titre30"/>
      <w:lvlText w:val="%1-%2."/>
      <w:lvlJc w:val="left"/>
      <w:pPr>
        <w:ind w:left="1582" w:hanging="164"/>
      </w:pPr>
      <w:rPr>
        <w:rFonts w:hint="default"/>
      </w:rPr>
    </w:lvl>
    <w:lvl w:ilvl="2">
      <w:start w:val="1"/>
      <w:numFmt w:val="decimal"/>
      <w:pStyle w:val="Titre4"/>
      <w:lvlText w:val="%1-%2-%3."/>
      <w:lvlJc w:val="right"/>
      <w:pPr>
        <w:tabs>
          <w:tab w:val="num" w:pos="2552"/>
        </w:tabs>
        <w:ind w:left="1525" w:firstLine="1027"/>
      </w:pPr>
      <w:rPr>
        <w:rFonts w:hint="default"/>
      </w:rPr>
    </w:lvl>
    <w:lvl w:ilvl="3">
      <w:start w:val="1"/>
      <w:numFmt w:val="decimal"/>
      <w:lvlText w:val="%4."/>
      <w:lvlJc w:val="left"/>
      <w:pPr>
        <w:ind w:left="1468" w:hanging="363"/>
      </w:pPr>
      <w:rPr>
        <w:rFonts w:hint="default"/>
      </w:rPr>
    </w:lvl>
    <w:lvl w:ilvl="4">
      <w:start w:val="1"/>
      <w:numFmt w:val="lowerLetter"/>
      <w:lvlText w:val="%5."/>
      <w:lvlJc w:val="left"/>
      <w:pPr>
        <w:ind w:left="1411" w:hanging="363"/>
      </w:pPr>
      <w:rPr>
        <w:rFonts w:hint="default"/>
      </w:rPr>
    </w:lvl>
    <w:lvl w:ilvl="5">
      <w:start w:val="1"/>
      <w:numFmt w:val="lowerRoman"/>
      <w:lvlText w:val="%6."/>
      <w:lvlJc w:val="right"/>
      <w:pPr>
        <w:ind w:left="1354" w:hanging="363"/>
      </w:pPr>
      <w:rPr>
        <w:rFonts w:hint="default"/>
      </w:rPr>
    </w:lvl>
    <w:lvl w:ilvl="6">
      <w:start w:val="1"/>
      <w:numFmt w:val="decimal"/>
      <w:lvlText w:val="%7."/>
      <w:lvlJc w:val="left"/>
      <w:pPr>
        <w:ind w:left="1297" w:hanging="363"/>
      </w:pPr>
      <w:rPr>
        <w:rFonts w:hint="default"/>
      </w:rPr>
    </w:lvl>
    <w:lvl w:ilvl="7">
      <w:start w:val="1"/>
      <w:numFmt w:val="lowerLetter"/>
      <w:lvlText w:val="%8."/>
      <w:lvlJc w:val="left"/>
      <w:pPr>
        <w:ind w:left="1240" w:hanging="363"/>
      </w:pPr>
      <w:rPr>
        <w:rFonts w:hint="default"/>
      </w:rPr>
    </w:lvl>
    <w:lvl w:ilvl="8">
      <w:start w:val="1"/>
      <w:numFmt w:val="lowerRoman"/>
      <w:lvlText w:val="%9."/>
      <w:lvlJc w:val="right"/>
      <w:pPr>
        <w:ind w:left="1183" w:hanging="363"/>
      </w:pPr>
      <w:rPr>
        <w:rFonts w:hint="default"/>
      </w:rPr>
    </w:lvl>
  </w:abstractNum>
  <w:abstractNum w:abstractNumId="28" w15:restartNumberingAfterBreak="0">
    <w:nsid w:val="7A2236A5"/>
    <w:multiLevelType w:val="multilevel"/>
    <w:tmpl w:val="074C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F29D8"/>
    <w:multiLevelType w:val="multilevel"/>
    <w:tmpl w:val="D224509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698" w:hanging="720"/>
      </w:pPr>
      <w:rPr>
        <w:rFonts w:hint="default"/>
      </w:rPr>
    </w:lvl>
    <w:lvl w:ilvl="3">
      <w:start w:val="1"/>
      <w:numFmt w:val="decimal"/>
      <w:pStyle w:val="TITRE5"/>
      <w:lvlText w:val="%1.%2.%3.%4"/>
      <w:lvlJc w:val="left"/>
      <w:pPr>
        <w:ind w:left="5475"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55679D"/>
    <w:multiLevelType w:val="hybridMultilevel"/>
    <w:tmpl w:val="81BEDF40"/>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3"/>
  </w:num>
  <w:num w:numId="3">
    <w:abstractNumId w:val="25"/>
  </w:num>
  <w:num w:numId="4">
    <w:abstractNumId w:val="19"/>
  </w:num>
  <w:num w:numId="5">
    <w:abstractNumId w:val="16"/>
  </w:num>
  <w:num w:numId="6">
    <w:abstractNumId w:val="8"/>
  </w:num>
  <w:num w:numId="7">
    <w:abstractNumId w:val="27"/>
  </w:num>
  <w:num w:numId="8">
    <w:abstractNumId w:val="7"/>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9">
    <w:abstractNumId w:val="12"/>
  </w:num>
  <w:num w:numId="10">
    <w:abstractNumId w:val="5"/>
  </w:num>
  <w:num w:numId="11">
    <w:abstractNumId w:val="23"/>
  </w:num>
  <w:num w:numId="12">
    <w:abstractNumId w:val="13"/>
  </w:num>
  <w:num w:numId="13">
    <w:abstractNumId w:val="6"/>
  </w:num>
  <w:num w:numId="14">
    <w:abstractNumId w:val="28"/>
  </w:num>
  <w:num w:numId="15">
    <w:abstractNumId w:val="24"/>
  </w:num>
  <w:num w:numId="16">
    <w:abstractNumId w:val="14"/>
  </w:num>
  <w:num w:numId="17">
    <w:abstractNumId w:val="1"/>
  </w:num>
  <w:num w:numId="18">
    <w:abstractNumId w:val="4"/>
  </w:num>
  <w:num w:numId="19">
    <w:abstractNumId w:val="17"/>
  </w:num>
  <w:num w:numId="20">
    <w:abstractNumId w:val="2"/>
  </w:num>
  <w:num w:numId="21">
    <w:abstractNumId w:val="9"/>
  </w:num>
  <w:num w:numId="22">
    <w:abstractNumId w:val="15"/>
  </w:num>
  <w:num w:numId="23">
    <w:abstractNumId w:val="18"/>
  </w:num>
  <w:num w:numId="24">
    <w:abstractNumId w:val="7"/>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25">
    <w:abstractNumId w:val="7"/>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26">
    <w:abstractNumId w:val="20"/>
  </w:num>
  <w:num w:numId="27">
    <w:abstractNumId w:val="21"/>
  </w:num>
  <w:num w:numId="28">
    <w:abstractNumId w:val="26"/>
  </w:num>
  <w:num w:numId="29">
    <w:abstractNumId w:val="11"/>
  </w:num>
  <w:num w:numId="30">
    <w:abstractNumId w:val="10"/>
  </w:num>
  <w:num w:numId="31">
    <w:abstractNumId w:val="22"/>
  </w:num>
  <w:num w:numId="32">
    <w:abstractNumId w:val="7"/>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33">
    <w:abstractNumId w:val="7"/>
    <w:lvlOverride w:ilvl="0">
      <w:startOverride w:val="1"/>
      <w:lvl w:ilvl="0">
        <w:start w:val="1"/>
        <w:numFmt w:val="upperRoman"/>
        <w:pStyle w:val="Titre2"/>
        <w:lvlText w:val="%1-"/>
        <w:lvlJc w:val="center"/>
        <w:pPr>
          <w:ind w:left="1781" w:hanging="363"/>
        </w:pPr>
        <w:rPr>
          <w:rFonts w:hint="default"/>
        </w:rPr>
      </w:lvl>
    </w:lvlOverride>
    <w:lvlOverride w:ilvl="1">
      <w:startOverride w:val="1"/>
      <w:lvl w:ilvl="1">
        <w:start w:val="1"/>
        <w:numFmt w:val="decimal"/>
        <w:pStyle w:val="Titre30"/>
        <w:lvlText w:val="%1-%2."/>
        <w:lvlJc w:val="left"/>
        <w:pPr>
          <w:ind w:left="1582" w:hanging="164"/>
        </w:pPr>
        <w:rPr>
          <w:rFonts w:hint="default"/>
        </w:rPr>
      </w:lvl>
    </w:lvlOverride>
    <w:lvlOverride w:ilvl="2">
      <w:startOverride w:val="1"/>
      <w:lvl w:ilvl="2">
        <w:start w:val="1"/>
        <w:numFmt w:val="decimal"/>
        <w:pStyle w:val="Titre4"/>
        <w:lvlText w:val="%1-%2-%3."/>
        <w:lvlJc w:val="right"/>
        <w:pPr>
          <w:tabs>
            <w:tab w:val="num" w:pos="2552"/>
          </w:tabs>
          <w:ind w:left="1525" w:firstLine="1027"/>
        </w:pPr>
        <w:rPr>
          <w:rFonts w:hint="default"/>
        </w:rPr>
      </w:lvl>
    </w:lvlOverride>
    <w:lvlOverride w:ilvl="3">
      <w:startOverride w:val="1"/>
      <w:lvl w:ilvl="3">
        <w:start w:val="1"/>
        <w:numFmt w:val="decimal"/>
        <w:lvlText w:val="%4."/>
        <w:lvlJc w:val="left"/>
        <w:pPr>
          <w:ind w:left="1468" w:hanging="363"/>
        </w:pPr>
        <w:rPr>
          <w:rFonts w:hint="default"/>
        </w:rPr>
      </w:lvl>
    </w:lvlOverride>
    <w:lvlOverride w:ilvl="4">
      <w:startOverride w:val="1"/>
      <w:lvl w:ilvl="4">
        <w:start w:val="1"/>
        <w:numFmt w:val="lowerLetter"/>
        <w:lvlText w:val="%5."/>
        <w:lvlJc w:val="left"/>
        <w:pPr>
          <w:ind w:left="1411" w:hanging="363"/>
        </w:pPr>
        <w:rPr>
          <w:rFonts w:hint="default"/>
        </w:rPr>
      </w:lvl>
    </w:lvlOverride>
    <w:lvlOverride w:ilvl="5">
      <w:startOverride w:val="1"/>
      <w:lvl w:ilvl="5">
        <w:start w:val="1"/>
        <w:numFmt w:val="lowerRoman"/>
        <w:lvlText w:val="%6."/>
        <w:lvlJc w:val="right"/>
        <w:pPr>
          <w:ind w:left="1354" w:hanging="363"/>
        </w:pPr>
        <w:rPr>
          <w:rFonts w:hint="default"/>
        </w:rPr>
      </w:lvl>
    </w:lvlOverride>
    <w:lvlOverride w:ilvl="6">
      <w:startOverride w:val="1"/>
      <w:lvl w:ilvl="6">
        <w:start w:val="1"/>
        <w:numFmt w:val="decimal"/>
        <w:lvlText w:val="%7."/>
        <w:lvlJc w:val="left"/>
        <w:pPr>
          <w:ind w:left="1297" w:hanging="363"/>
        </w:pPr>
        <w:rPr>
          <w:rFonts w:hint="default"/>
        </w:rPr>
      </w:lvl>
    </w:lvlOverride>
    <w:lvlOverride w:ilvl="7">
      <w:startOverride w:val="1"/>
      <w:lvl w:ilvl="7">
        <w:start w:val="1"/>
        <w:numFmt w:val="lowerLetter"/>
        <w:lvlText w:val="%8."/>
        <w:lvlJc w:val="left"/>
        <w:pPr>
          <w:ind w:left="1240" w:hanging="363"/>
        </w:pPr>
        <w:rPr>
          <w:rFonts w:hint="default"/>
        </w:rPr>
      </w:lvl>
    </w:lvlOverride>
    <w:lvlOverride w:ilvl="8">
      <w:startOverride w:val="1"/>
      <w:lvl w:ilvl="8">
        <w:start w:val="1"/>
        <w:numFmt w:val="lowerRoman"/>
        <w:lvlText w:val="%9."/>
        <w:lvlJc w:val="right"/>
        <w:pPr>
          <w:ind w:left="1183" w:hanging="363"/>
        </w:pPr>
        <w:rPr>
          <w:rFonts w:hint="default"/>
        </w:rPr>
      </w:lvl>
    </w:lvlOverride>
  </w:num>
  <w:num w:numId="34">
    <w:abstractNumId w:val="7"/>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35">
    <w:abstractNumId w:val="30"/>
  </w:num>
  <w:num w:numId="36">
    <w:abstractNumId w:val="7"/>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37">
    <w:abstractNumId w:val="7"/>
    <w:lvlOverride w:ilvl="0">
      <w:lvl w:ilvl="0">
        <w:start w:val="1"/>
        <w:numFmt w:val="upperRoman"/>
        <w:pStyle w:val="Titre2"/>
        <w:lvlText w:val="%1-"/>
        <w:lvlJc w:val="center"/>
        <w:pPr>
          <w:ind w:left="1781" w:hanging="363"/>
        </w:pPr>
        <w:rPr>
          <w:rFonts w:hint="default"/>
        </w:rPr>
      </w:lvl>
    </w:lvlOverride>
    <w:lvlOverride w:ilvl="1">
      <w:lvl w:ilvl="1">
        <w:start w:val="1"/>
        <w:numFmt w:val="decimal"/>
        <w:pStyle w:val="Titre30"/>
        <w:lvlText w:val="%1-%2."/>
        <w:lvlJc w:val="left"/>
        <w:pPr>
          <w:ind w:left="1582" w:hanging="164"/>
        </w:pPr>
        <w:rPr>
          <w:rFonts w:hint="default"/>
        </w:rPr>
      </w:lvl>
    </w:lvlOverride>
    <w:lvlOverride w:ilvl="2">
      <w:lvl w:ilvl="2">
        <w:start w:val="1"/>
        <w:numFmt w:val="decimal"/>
        <w:pStyle w:val="Titre4"/>
        <w:lvlText w:val="%1-%2-%3."/>
        <w:lvlJc w:val="right"/>
        <w:pPr>
          <w:tabs>
            <w:tab w:val="num" w:pos="2552"/>
          </w:tabs>
          <w:ind w:left="1525" w:firstLine="1027"/>
        </w:pPr>
        <w:rPr>
          <w:rFonts w:hint="default"/>
        </w:rPr>
      </w:lvl>
    </w:lvlOverride>
    <w:lvlOverride w:ilvl="3">
      <w:lvl w:ilvl="3">
        <w:start w:val="1"/>
        <w:numFmt w:val="decimal"/>
        <w:lvlText w:val="%4."/>
        <w:lvlJc w:val="left"/>
        <w:pPr>
          <w:ind w:left="1468" w:hanging="363"/>
        </w:pPr>
        <w:rPr>
          <w:rFonts w:hint="default"/>
        </w:rPr>
      </w:lvl>
    </w:lvlOverride>
    <w:lvlOverride w:ilvl="4">
      <w:lvl w:ilvl="4">
        <w:start w:val="1"/>
        <w:numFmt w:val="lowerLetter"/>
        <w:lvlText w:val="%5."/>
        <w:lvlJc w:val="left"/>
        <w:pPr>
          <w:ind w:left="1411" w:hanging="363"/>
        </w:pPr>
        <w:rPr>
          <w:rFonts w:hint="default"/>
        </w:rPr>
      </w:lvl>
    </w:lvlOverride>
    <w:lvlOverride w:ilvl="5">
      <w:lvl w:ilvl="5">
        <w:start w:val="1"/>
        <w:numFmt w:val="lowerRoman"/>
        <w:lvlText w:val="%6."/>
        <w:lvlJc w:val="right"/>
        <w:pPr>
          <w:ind w:left="1354" w:hanging="363"/>
        </w:pPr>
        <w:rPr>
          <w:rFonts w:hint="default"/>
        </w:rPr>
      </w:lvl>
    </w:lvlOverride>
    <w:lvlOverride w:ilvl="6">
      <w:lvl w:ilvl="6">
        <w:start w:val="1"/>
        <w:numFmt w:val="decimal"/>
        <w:lvlText w:val="%7."/>
        <w:lvlJc w:val="left"/>
        <w:pPr>
          <w:ind w:left="1297" w:hanging="363"/>
        </w:pPr>
        <w:rPr>
          <w:rFonts w:hint="default"/>
        </w:rPr>
      </w:lvl>
    </w:lvlOverride>
    <w:lvlOverride w:ilvl="7">
      <w:lvl w:ilvl="7">
        <w:start w:val="1"/>
        <w:numFmt w:val="lowerLetter"/>
        <w:lvlText w:val="%8."/>
        <w:lvlJc w:val="left"/>
        <w:pPr>
          <w:ind w:left="1240" w:hanging="363"/>
        </w:pPr>
        <w:rPr>
          <w:rFonts w:hint="default"/>
        </w:rPr>
      </w:lvl>
    </w:lvlOverride>
    <w:lvlOverride w:ilvl="8">
      <w:lvl w:ilvl="8">
        <w:start w:val="1"/>
        <w:numFmt w:val="lowerRoman"/>
        <w:lvlText w:val="%9."/>
        <w:lvlJc w:val="right"/>
        <w:pPr>
          <w:ind w:left="1183" w:hanging="363"/>
        </w:pPr>
        <w:rPr>
          <w:rFonts w:hint="default"/>
        </w:rPr>
      </w:lvl>
    </w:lvlOverride>
  </w:num>
  <w:num w:numId="38">
    <w:abstractNumId w:val="7"/>
    <w:lvlOverride w:ilvl="0">
      <w:startOverride w:val="1"/>
      <w:lvl w:ilvl="0">
        <w:start w:val="1"/>
        <w:numFmt w:val="upperRoman"/>
        <w:pStyle w:val="Titre2"/>
        <w:lvlText w:val="%1-"/>
        <w:lvlJc w:val="center"/>
        <w:pPr>
          <w:ind w:left="1781" w:hanging="363"/>
        </w:pPr>
        <w:rPr>
          <w:rFonts w:hint="default"/>
        </w:rPr>
      </w:lvl>
    </w:lvlOverride>
    <w:lvlOverride w:ilvl="1">
      <w:startOverride w:val="1"/>
      <w:lvl w:ilvl="1">
        <w:start w:val="1"/>
        <w:numFmt w:val="decimal"/>
        <w:pStyle w:val="Titre30"/>
        <w:lvlText w:val="%1-%2."/>
        <w:lvlJc w:val="left"/>
        <w:pPr>
          <w:ind w:left="1582" w:hanging="164"/>
        </w:pPr>
        <w:rPr>
          <w:rFonts w:hint="default"/>
        </w:rPr>
      </w:lvl>
    </w:lvlOverride>
    <w:lvlOverride w:ilvl="2">
      <w:startOverride w:val="1"/>
      <w:lvl w:ilvl="2">
        <w:start w:val="1"/>
        <w:numFmt w:val="decimal"/>
        <w:pStyle w:val="Titre4"/>
        <w:lvlText w:val="%1-%2-%3."/>
        <w:lvlJc w:val="right"/>
        <w:pPr>
          <w:tabs>
            <w:tab w:val="num" w:pos="2552"/>
          </w:tabs>
          <w:ind w:left="1525" w:firstLine="1027"/>
        </w:pPr>
        <w:rPr>
          <w:rFonts w:hint="default"/>
        </w:rPr>
      </w:lvl>
    </w:lvlOverride>
    <w:lvlOverride w:ilvl="3">
      <w:startOverride w:val="1"/>
      <w:lvl w:ilvl="3">
        <w:start w:val="1"/>
        <w:numFmt w:val="decimal"/>
        <w:lvlText w:val="%4."/>
        <w:lvlJc w:val="left"/>
        <w:pPr>
          <w:ind w:left="1468" w:hanging="363"/>
        </w:pPr>
        <w:rPr>
          <w:rFonts w:hint="default"/>
        </w:rPr>
      </w:lvl>
    </w:lvlOverride>
    <w:lvlOverride w:ilvl="4">
      <w:startOverride w:val="1"/>
      <w:lvl w:ilvl="4">
        <w:start w:val="1"/>
        <w:numFmt w:val="lowerLetter"/>
        <w:lvlText w:val="%5."/>
        <w:lvlJc w:val="left"/>
        <w:pPr>
          <w:ind w:left="1411" w:hanging="363"/>
        </w:pPr>
        <w:rPr>
          <w:rFonts w:hint="default"/>
        </w:rPr>
      </w:lvl>
    </w:lvlOverride>
    <w:lvlOverride w:ilvl="5">
      <w:startOverride w:val="1"/>
      <w:lvl w:ilvl="5">
        <w:start w:val="1"/>
        <w:numFmt w:val="lowerRoman"/>
        <w:lvlText w:val="%6."/>
        <w:lvlJc w:val="right"/>
        <w:pPr>
          <w:ind w:left="1354" w:hanging="363"/>
        </w:pPr>
        <w:rPr>
          <w:rFonts w:hint="default"/>
        </w:rPr>
      </w:lvl>
    </w:lvlOverride>
    <w:lvlOverride w:ilvl="6">
      <w:startOverride w:val="1"/>
      <w:lvl w:ilvl="6">
        <w:start w:val="1"/>
        <w:numFmt w:val="decimal"/>
        <w:lvlText w:val="%7."/>
        <w:lvlJc w:val="left"/>
        <w:pPr>
          <w:ind w:left="1297" w:hanging="363"/>
        </w:pPr>
        <w:rPr>
          <w:rFonts w:hint="default"/>
        </w:rPr>
      </w:lvl>
    </w:lvlOverride>
    <w:lvlOverride w:ilvl="7">
      <w:startOverride w:val="1"/>
      <w:lvl w:ilvl="7">
        <w:start w:val="1"/>
        <w:numFmt w:val="lowerLetter"/>
        <w:lvlText w:val="%8."/>
        <w:lvlJc w:val="left"/>
        <w:pPr>
          <w:ind w:left="1240" w:hanging="363"/>
        </w:pPr>
        <w:rPr>
          <w:rFonts w:hint="default"/>
        </w:rPr>
      </w:lvl>
    </w:lvlOverride>
    <w:lvlOverride w:ilvl="8">
      <w:startOverride w:val="1"/>
      <w:lvl w:ilvl="8">
        <w:start w:val="1"/>
        <w:numFmt w:val="lowerRoman"/>
        <w:lvlText w:val="%9."/>
        <w:lvlJc w:val="right"/>
        <w:pPr>
          <w:ind w:left="1183" w:hanging="363"/>
        </w:pPr>
        <w:rPr>
          <w:rFonts w:hint="default"/>
        </w:rPr>
      </w:lvl>
    </w:lvlOverride>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22"/>
    <w:rsid w:val="001F2B04"/>
    <w:rsid w:val="009D5322"/>
    <w:rsid w:val="00A73F7E"/>
    <w:rsid w:val="00C6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1FD6"/>
  <w15:docId w15:val="{017DFABC-9C27-48BF-A470-B59CAE0A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B0"/>
    <w:pPr>
      <w:spacing w:after="0" w:line="360" w:lineRule="auto"/>
      <w:jc w:val="both"/>
    </w:pPr>
    <w:rPr>
      <w:rFonts w:ascii="Times New Roman" w:hAnsi="Times New Roman"/>
      <w:color w:val="000000" w:themeColor="text1"/>
      <w:sz w:val="24"/>
      <w:lang w:val="fr-FR"/>
    </w:rPr>
  </w:style>
  <w:style w:type="paragraph" w:styleId="Titre1">
    <w:name w:val="heading 1"/>
    <w:basedOn w:val="Normal"/>
    <w:next w:val="Normal"/>
    <w:link w:val="Titre1Car"/>
    <w:uiPriority w:val="9"/>
    <w:qFormat/>
    <w:rsid w:val="00747CB2"/>
    <w:pPr>
      <w:keepNext/>
      <w:keepLines/>
      <w:pBdr>
        <w:top w:val="thinThickThinMediumGap" w:sz="24" w:space="1" w:color="auto"/>
        <w:bottom w:val="thinThickThinMediumGap" w:sz="24" w:space="1" w:color="auto"/>
      </w:pBdr>
      <w:shd w:val="pct5" w:color="auto" w:fill="auto"/>
      <w:spacing w:after="480"/>
      <w:jc w:val="center"/>
      <w:outlineLvl w:val="0"/>
    </w:pPr>
    <w:rPr>
      <w:rFonts w:eastAsiaTheme="majorEastAsia" w:cstheme="majorBidi"/>
      <w:b/>
      <w:color w:val="1F4E79" w:themeColor="accent1" w:themeShade="80"/>
      <w:sz w:val="40"/>
      <w:szCs w:val="32"/>
    </w:rPr>
  </w:style>
  <w:style w:type="paragraph" w:styleId="Titre2">
    <w:name w:val="heading 2"/>
    <w:basedOn w:val="Normal"/>
    <w:next w:val="Normal"/>
    <w:link w:val="Titre2Car"/>
    <w:uiPriority w:val="9"/>
    <w:unhideWhenUsed/>
    <w:qFormat/>
    <w:rsid w:val="00747CB2"/>
    <w:pPr>
      <w:keepNext/>
      <w:keepLines/>
      <w:numPr>
        <w:numId w:val="8"/>
      </w:numPr>
      <w:spacing w:before="240" w:after="240"/>
      <w:ind w:left="363"/>
      <w:outlineLvl w:val="1"/>
    </w:pPr>
    <w:rPr>
      <w:rFonts w:eastAsiaTheme="majorEastAsia" w:cstheme="majorBidi"/>
      <w:b/>
      <w:color w:val="1F4E79" w:themeColor="accent1" w:themeShade="80"/>
      <w:sz w:val="36"/>
      <w:szCs w:val="26"/>
    </w:rPr>
  </w:style>
  <w:style w:type="paragraph" w:styleId="Titre30">
    <w:name w:val="heading 3"/>
    <w:basedOn w:val="Titre2"/>
    <w:next w:val="Titre4"/>
    <w:link w:val="Titre3Car"/>
    <w:uiPriority w:val="9"/>
    <w:unhideWhenUsed/>
    <w:qFormat/>
    <w:rsid w:val="00747CB2"/>
    <w:pPr>
      <w:numPr>
        <w:ilvl w:val="1"/>
      </w:numPr>
      <w:spacing w:before="160" w:after="120"/>
      <w:ind w:left="2432"/>
      <w:jc w:val="left"/>
      <w:outlineLvl w:val="2"/>
    </w:pPr>
    <w:rPr>
      <w:color w:val="44546A" w:themeColor="text2"/>
      <w:sz w:val="32"/>
      <w:szCs w:val="24"/>
    </w:rPr>
  </w:style>
  <w:style w:type="paragraph" w:styleId="Titre4">
    <w:name w:val="heading 4"/>
    <w:basedOn w:val="Normal"/>
    <w:next w:val="Normal"/>
    <w:link w:val="Titre4Car"/>
    <w:uiPriority w:val="9"/>
    <w:unhideWhenUsed/>
    <w:qFormat/>
    <w:rsid w:val="00747CB2"/>
    <w:pPr>
      <w:keepNext/>
      <w:keepLines/>
      <w:numPr>
        <w:ilvl w:val="2"/>
        <w:numId w:val="8"/>
      </w:numPr>
      <w:tabs>
        <w:tab w:val="clear" w:pos="2552"/>
      </w:tabs>
      <w:spacing w:before="40"/>
      <w:ind w:left="0" w:firstLine="3969"/>
      <w:jc w:val="center"/>
      <w:outlineLvl w:val="3"/>
    </w:pPr>
    <w:rPr>
      <w:rFonts w:eastAsiaTheme="majorEastAsia" w:cstheme="majorBidi"/>
      <w:b/>
      <w:iCs/>
      <w:color w:val="44546A" w:themeColor="text2"/>
      <w:sz w:val="30"/>
    </w:rPr>
  </w:style>
  <w:style w:type="paragraph" w:styleId="Titre50">
    <w:name w:val="heading 5"/>
    <w:basedOn w:val="Normal"/>
    <w:next w:val="Normal"/>
    <w:link w:val="Titre5Car"/>
    <w:uiPriority w:val="9"/>
    <w:unhideWhenUsed/>
    <w:qFormat/>
    <w:rsid w:val="006126FA"/>
    <w:pPr>
      <w:keepNext/>
      <w:keepLines/>
      <w:spacing w:before="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6126FA"/>
    <w:pPr>
      <w:keepNext/>
      <w:keepLines/>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126FA"/>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126F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26F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CB2"/>
    <w:rPr>
      <w:rFonts w:ascii="Times New Roman" w:eastAsiaTheme="majorEastAsia" w:hAnsi="Times New Roman" w:cstheme="majorBidi"/>
      <w:b/>
      <w:color w:val="1F4E79" w:themeColor="accent1" w:themeShade="80"/>
      <w:sz w:val="40"/>
      <w:szCs w:val="32"/>
      <w:shd w:val="pct5" w:color="auto" w:fill="auto"/>
      <w:lang w:val="fr-FR"/>
    </w:rPr>
  </w:style>
  <w:style w:type="character" w:customStyle="1" w:styleId="Titre2Car">
    <w:name w:val="Titre 2 Car"/>
    <w:basedOn w:val="Policepardfaut"/>
    <w:link w:val="Titre2"/>
    <w:uiPriority w:val="9"/>
    <w:rsid w:val="00747CB2"/>
    <w:rPr>
      <w:rFonts w:ascii="Times New Roman" w:eastAsiaTheme="majorEastAsia" w:hAnsi="Times New Roman" w:cstheme="majorBidi"/>
      <w:b/>
      <w:color w:val="1F4E79" w:themeColor="accent1" w:themeShade="80"/>
      <w:sz w:val="36"/>
      <w:szCs w:val="26"/>
      <w:lang w:val="fr-FR"/>
    </w:rPr>
  </w:style>
  <w:style w:type="character" w:customStyle="1" w:styleId="Titre3Car">
    <w:name w:val="Titre 3 Car"/>
    <w:basedOn w:val="Policepardfaut"/>
    <w:link w:val="Titre30"/>
    <w:uiPriority w:val="9"/>
    <w:rsid w:val="00747CB2"/>
    <w:rPr>
      <w:rFonts w:ascii="Times New Roman" w:eastAsiaTheme="majorEastAsia" w:hAnsi="Times New Roman" w:cstheme="majorBidi"/>
      <w:b/>
      <w:color w:val="44546A" w:themeColor="text2"/>
      <w:sz w:val="32"/>
      <w:szCs w:val="24"/>
      <w:lang w:val="fr-FR"/>
    </w:rPr>
  </w:style>
  <w:style w:type="character" w:customStyle="1" w:styleId="Titre4Car">
    <w:name w:val="Titre 4 Car"/>
    <w:basedOn w:val="Policepardfaut"/>
    <w:link w:val="Titre4"/>
    <w:uiPriority w:val="9"/>
    <w:rsid w:val="00747CB2"/>
    <w:rPr>
      <w:rFonts w:ascii="Times New Roman" w:eastAsiaTheme="majorEastAsia" w:hAnsi="Times New Roman" w:cstheme="majorBidi"/>
      <w:b/>
      <w:iCs/>
      <w:color w:val="44546A" w:themeColor="text2"/>
      <w:sz w:val="30"/>
      <w:lang w:val="fr-FR"/>
    </w:rPr>
  </w:style>
  <w:style w:type="character" w:customStyle="1" w:styleId="Titre5Car">
    <w:name w:val="Titre 5 Car"/>
    <w:basedOn w:val="Policepardfaut"/>
    <w:link w:val="Titre50"/>
    <w:uiPriority w:val="9"/>
    <w:rsid w:val="006126FA"/>
    <w:rPr>
      <w:rFonts w:ascii="Times New Roman" w:eastAsiaTheme="majorEastAsia" w:hAnsi="Times New Roman" w:cstheme="majorBidi"/>
      <w:color w:val="2E74B5" w:themeColor="accent1" w:themeShade="BF"/>
      <w:sz w:val="24"/>
      <w:lang w:val="fr-FR"/>
    </w:rPr>
  </w:style>
  <w:style w:type="character" w:customStyle="1" w:styleId="Titre6Car">
    <w:name w:val="Titre 6 Car"/>
    <w:basedOn w:val="Policepardfaut"/>
    <w:link w:val="Titre6"/>
    <w:uiPriority w:val="9"/>
    <w:semiHidden/>
    <w:rsid w:val="006126FA"/>
    <w:rPr>
      <w:rFonts w:asciiTheme="majorHAnsi" w:eastAsiaTheme="majorEastAsia" w:hAnsiTheme="majorHAnsi" w:cstheme="majorBidi"/>
      <w:color w:val="1F4D78" w:themeColor="accent1" w:themeShade="7F"/>
      <w:sz w:val="24"/>
      <w:lang w:val="fr-FR"/>
    </w:rPr>
  </w:style>
  <w:style w:type="character" w:customStyle="1" w:styleId="Titre7Car">
    <w:name w:val="Titre 7 Car"/>
    <w:basedOn w:val="Policepardfaut"/>
    <w:link w:val="Titre7"/>
    <w:uiPriority w:val="9"/>
    <w:semiHidden/>
    <w:rsid w:val="006126FA"/>
    <w:rPr>
      <w:rFonts w:asciiTheme="majorHAnsi" w:eastAsiaTheme="majorEastAsia" w:hAnsiTheme="majorHAnsi" w:cstheme="majorBidi"/>
      <w:i/>
      <w:iCs/>
      <w:color w:val="1F4D78" w:themeColor="accent1" w:themeShade="7F"/>
      <w:sz w:val="24"/>
      <w:lang w:val="fr-FR"/>
    </w:rPr>
  </w:style>
  <w:style w:type="character" w:customStyle="1" w:styleId="Titre8Car">
    <w:name w:val="Titre 8 Car"/>
    <w:basedOn w:val="Policepardfaut"/>
    <w:link w:val="Titre8"/>
    <w:uiPriority w:val="9"/>
    <w:semiHidden/>
    <w:rsid w:val="006126F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126FA"/>
    <w:rPr>
      <w:rFonts w:asciiTheme="majorHAnsi" w:eastAsiaTheme="majorEastAsia" w:hAnsiTheme="majorHAnsi" w:cstheme="majorBidi"/>
      <w:i/>
      <w:iCs/>
      <w:color w:val="272727" w:themeColor="text1" w:themeTint="D8"/>
      <w:sz w:val="21"/>
      <w:szCs w:val="21"/>
      <w:lang w:val="fr-FR"/>
    </w:rPr>
  </w:style>
  <w:style w:type="paragraph" w:styleId="Paragraphedeliste">
    <w:name w:val="List Paragraph"/>
    <w:basedOn w:val="Normal"/>
    <w:link w:val="ParagraphedelisteCar"/>
    <w:uiPriority w:val="34"/>
    <w:qFormat/>
    <w:rsid w:val="006126FA"/>
    <w:pPr>
      <w:ind w:left="720"/>
      <w:contextualSpacing/>
    </w:pPr>
  </w:style>
  <w:style w:type="character" w:customStyle="1" w:styleId="ParagraphedelisteCar">
    <w:name w:val="Paragraphe de liste Car"/>
    <w:basedOn w:val="Policepardfaut"/>
    <w:link w:val="Paragraphedeliste"/>
    <w:uiPriority w:val="34"/>
    <w:locked/>
    <w:rsid w:val="006126FA"/>
    <w:rPr>
      <w:rFonts w:ascii="Times New Roman" w:hAnsi="Times New Roman"/>
      <w:sz w:val="24"/>
      <w:lang w:val="fr-FR"/>
    </w:rPr>
  </w:style>
  <w:style w:type="paragraph" w:styleId="En-tte">
    <w:name w:val="header"/>
    <w:basedOn w:val="Normal"/>
    <w:link w:val="En-tteCar"/>
    <w:unhideWhenUsed/>
    <w:rsid w:val="006126FA"/>
    <w:pPr>
      <w:tabs>
        <w:tab w:val="center" w:pos="4536"/>
        <w:tab w:val="right" w:pos="9072"/>
      </w:tabs>
      <w:spacing w:line="240" w:lineRule="auto"/>
    </w:pPr>
  </w:style>
  <w:style w:type="character" w:customStyle="1" w:styleId="En-tteCar">
    <w:name w:val="En-tête Car"/>
    <w:basedOn w:val="Policepardfaut"/>
    <w:link w:val="En-tte"/>
    <w:rsid w:val="006126FA"/>
    <w:rPr>
      <w:rFonts w:ascii="Times New Roman" w:hAnsi="Times New Roman"/>
      <w:sz w:val="24"/>
      <w:lang w:val="fr-FR"/>
    </w:rPr>
  </w:style>
  <w:style w:type="paragraph" w:styleId="Pieddepage">
    <w:name w:val="footer"/>
    <w:basedOn w:val="Normal"/>
    <w:link w:val="PieddepageCar"/>
    <w:uiPriority w:val="99"/>
    <w:unhideWhenUsed/>
    <w:rsid w:val="006126FA"/>
    <w:pPr>
      <w:tabs>
        <w:tab w:val="center" w:pos="4536"/>
        <w:tab w:val="right" w:pos="9072"/>
      </w:tabs>
      <w:spacing w:line="240" w:lineRule="auto"/>
    </w:pPr>
  </w:style>
  <w:style w:type="character" w:customStyle="1" w:styleId="PieddepageCar">
    <w:name w:val="Pied de page Car"/>
    <w:basedOn w:val="Policepardfaut"/>
    <w:link w:val="Pieddepage"/>
    <w:uiPriority w:val="99"/>
    <w:rsid w:val="006126FA"/>
    <w:rPr>
      <w:rFonts w:ascii="Times New Roman" w:hAnsi="Times New Roman"/>
      <w:sz w:val="24"/>
      <w:lang w:val="fr-FR"/>
    </w:rPr>
  </w:style>
  <w:style w:type="paragraph" w:styleId="Notedefin">
    <w:name w:val="endnote text"/>
    <w:basedOn w:val="Normal"/>
    <w:link w:val="NotedefinCar"/>
    <w:uiPriority w:val="99"/>
    <w:semiHidden/>
    <w:unhideWhenUsed/>
    <w:rsid w:val="006126FA"/>
    <w:pPr>
      <w:spacing w:line="240" w:lineRule="auto"/>
    </w:pPr>
    <w:rPr>
      <w:sz w:val="20"/>
      <w:szCs w:val="20"/>
    </w:rPr>
  </w:style>
  <w:style w:type="character" w:customStyle="1" w:styleId="NotedefinCar">
    <w:name w:val="Note de fin Car"/>
    <w:basedOn w:val="Policepardfaut"/>
    <w:link w:val="Notedefin"/>
    <w:uiPriority w:val="99"/>
    <w:semiHidden/>
    <w:rsid w:val="006126FA"/>
    <w:rPr>
      <w:rFonts w:ascii="Times New Roman" w:hAnsi="Times New Roman"/>
      <w:sz w:val="20"/>
      <w:szCs w:val="20"/>
      <w:lang w:val="fr-FR"/>
    </w:rPr>
  </w:style>
  <w:style w:type="character" w:styleId="Appeldenotedefin">
    <w:name w:val="endnote reference"/>
    <w:basedOn w:val="Policepardfaut"/>
    <w:uiPriority w:val="99"/>
    <w:semiHidden/>
    <w:unhideWhenUsed/>
    <w:rsid w:val="006126FA"/>
    <w:rPr>
      <w:vertAlign w:val="superscript"/>
    </w:rPr>
  </w:style>
  <w:style w:type="paragraph" w:styleId="Notedebasdepage">
    <w:name w:val="footnote text"/>
    <w:basedOn w:val="Normal"/>
    <w:link w:val="NotedebasdepageCar"/>
    <w:uiPriority w:val="99"/>
    <w:semiHidden/>
    <w:unhideWhenUsed/>
    <w:rsid w:val="006126FA"/>
    <w:pPr>
      <w:spacing w:line="240" w:lineRule="auto"/>
    </w:pPr>
    <w:rPr>
      <w:sz w:val="20"/>
      <w:szCs w:val="20"/>
    </w:rPr>
  </w:style>
  <w:style w:type="character" w:customStyle="1" w:styleId="NotedebasdepageCar">
    <w:name w:val="Note de bas de page Car"/>
    <w:basedOn w:val="Policepardfaut"/>
    <w:link w:val="Notedebasdepage"/>
    <w:uiPriority w:val="99"/>
    <w:semiHidden/>
    <w:rsid w:val="006126FA"/>
    <w:rPr>
      <w:rFonts w:ascii="Times New Roman" w:hAnsi="Times New Roman"/>
      <w:sz w:val="20"/>
      <w:szCs w:val="20"/>
      <w:lang w:val="fr-FR"/>
    </w:rPr>
  </w:style>
  <w:style w:type="character" w:styleId="Appelnotedebasdep">
    <w:name w:val="footnote reference"/>
    <w:basedOn w:val="Policepardfaut"/>
    <w:uiPriority w:val="99"/>
    <w:semiHidden/>
    <w:unhideWhenUsed/>
    <w:rsid w:val="006126FA"/>
    <w:rPr>
      <w:vertAlign w:val="superscript"/>
    </w:rPr>
  </w:style>
  <w:style w:type="table" w:customStyle="1" w:styleId="Grilledutableau1">
    <w:name w:val="Grille du tableau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126FA"/>
    <w:rPr>
      <w:color w:val="808080"/>
    </w:rPr>
  </w:style>
  <w:style w:type="paragraph" w:styleId="Lgende">
    <w:name w:val="caption"/>
    <w:basedOn w:val="Normal"/>
    <w:next w:val="Normal"/>
    <w:uiPriority w:val="35"/>
    <w:unhideWhenUsed/>
    <w:qFormat/>
    <w:rsid w:val="006126FA"/>
    <w:pPr>
      <w:spacing w:line="240" w:lineRule="auto"/>
      <w:jc w:val="center"/>
    </w:pPr>
    <w:rPr>
      <w:i/>
      <w:iCs/>
      <w:color w:val="44546A" w:themeColor="text2"/>
      <w:sz w:val="22"/>
      <w:szCs w:val="18"/>
    </w:rPr>
  </w:style>
  <w:style w:type="paragraph" w:styleId="Tabledesillustrations">
    <w:name w:val="table of figures"/>
    <w:basedOn w:val="Normal"/>
    <w:next w:val="Normal"/>
    <w:uiPriority w:val="99"/>
    <w:unhideWhenUsed/>
    <w:rsid w:val="006126FA"/>
  </w:style>
  <w:style w:type="character" w:styleId="Lienhypertexte">
    <w:name w:val="Hyperlink"/>
    <w:basedOn w:val="Policepardfaut"/>
    <w:uiPriority w:val="99"/>
    <w:unhideWhenUsed/>
    <w:rsid w:val="006126FA"/>
    <w:rPr>
      <w:color w:val="0563C1" w:themeColor="hyperlink"/>
      <w:u w:val="single"/>
    </w:rPr>
  </w:style>
  <w:style w:type="paragraph" w:styleId="TM1">
    <w:name w:val="toc 1"/>
    <w:basedOn w:val="Normal"/>
    <w:next w:val="Normal"/>
    <w:autoRedefine/>
    <w:uiPriority w:val="39"/>
    <w:unhideWhenUsed/>
    <w:rsid w:val="006126FA"/>
    <w:pPr>
      <w:spacing w:after="100"/>
    </w:pPr>
  </w:style>
  <w:style w:type="paragraph" w:styleId="Sansinterligne">
    <w:name w:val="No Spacing"/>
    <w:uiPriority w:val="1"/>
    <w:qFormat/>
    <w:rsid w:val="006126FA"/>
    <w:pPr>
      <w:spacing w:before="240" w:after="240" w:line="240" w:lineRule="auto"/>
    </w:pPr>
    <w:rPr>
      <w:rFonts w:ascii="Times New Roman" w:hAnsi="Times New Roman"/>
      <w:b/>
      <w:sz w:val="32"/>
      <w:lang w:val="fr-FR"/>
    </w:rPr>
  </w:style>
  <w:style w:type="paragraph" w:styleId="TM2">
    <w:name w:val="toc 2"/>
    <w:basedOn w:val="Normal"/>
    <w:next w:val="Normal"/>
    <w:autoRedefine/>
    <w:uiPriority w:val="39"/>
    <w:unhideWhenUsed/>
    <w:rsid w:val="006126FA"/>
    <w:pPr>
      <w:tabs>
        <w:tab w:val="left" w:pos="880"/>
        <w:tab w:val="right" w:leader="dot" w:pos="9062"/>
      </w:tabs>
      <w:spacing w:after="100" w:line="276" w:lineRule="auto"/>
      <w:ind w:left="240"/>
    </w:pPr>
  </w:style>
  <w:style w:type="paragraph" w:styleId="TM3">
    <w:name w:val="toc 3"/>
    <w:basedOn w:val="Normal"/>
    <w:next w:val="Normal"/>
    <w:autoRedefine/>
    <w:uiPriority w:val="39"/>
    <w:unhideWhenUsed/>
    <w:rsid w:val="006126FA"/>
    <w:pPr>
      <w:spacing w:after="100"/>
      <w:ind w:left="480"/>
    </w:pPr>
  </w:style>
  <w:style w:type="numbering" w:customStyle="1" w:styleId="Aucuneliste1">
    <w:name w:val="Aucune liste1"/>
    <w:next w:val="Aucuneliste"/>
    <w:uiPriority w:val="99"/>
    <w:semiHidden/>
    <w:unhideWhenUsed/>
    <w:rsid w:val="006126FA"/>
  </w:style>
  <w:style w:type="paragraph" w:styleId="Corpsdetexte">
    <w:name w:val="Body Text"/>
    <w:basedOn w:val="Normal"/>
    <w:link w:val="CorpsdetexteCar"/>
    <w:rsid w:val="006126FA"/>
    <w:pPr>
      <w:spacing w:line="240" w:lineRule="auto"/>
    </w:pPr>
    <w:rPr>
      <w:rFonts w:eastAsia="Times New Roman" w:cs="Times New Roman"/>
      <w:bCs/>
      <w:color w:val="0000FF"/>
      <w:szCs w:val="24"/>
      <w:lang w:val="fr-CM" w:eastAsia="fr-FR"/>
    </w:rPr>
  </w:style>
  <w:style w:type="character" w:customStyle="1" w:styleId="CorpsdetexteCar">
    <w:name w:val="Corps de texte Car"/>
    <w:basedOn w:val="Policepardfaut"/>
    <w:link w:val="Corpsdetexte"/>
    <w:rsid w:val="006126FA"/>
    <w:rPr>
      <w:rFonts w:ascii="Times New Roman" w:eastAsia="Times New Roman" w:hAnsi="Times New Roman" w:cs="Times New Roman"/>
      <w:bCs/>
      <w:color w:val="0000FF"/>
      <w:sz w:val="24"/>
      <w:szCs w:val="24"/>
      <w:lang w:val="fr-CM" w:eastAsia="fr-FR"/>
    </w:rPr>
  </w:style>
  <w:style w:type="paragraph" w:styleId="Textedebulles">
    <w:name w:val="Balloon Text"/>
    <w:basedOn w:val="Normal"/>
    <w:link w:val="TextedebullesCar"/>
    <w:uiPriority w:val="99"/>
    <w:semiHidden/>
    <w:unhideWhenUsed/>
    <w:rsid w:val="006126FA"/>
    <w:pPr>
      <w:spacing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uiPriority w:val="99"/>
    <w:semiHidden/>
    <w:rsid w:val="006126FA"/>
    <w:rPr>
      <w:rFonts w:ascii="Tahoma" w:eastAsia="Times New Roman" w:hAnsi="Tahoma" w:cs="Tahoma"/>
      <w:sz w:val="16"/>
      <w:szCs w:val="16"/>
      <w:lang w:val="fr-FR" w:eastAsia="fr-FR"/>
    </w:rPr>
  </w:style>
  <w:style w:type="table" w:customStyle="1" w:styleId="Grilledutableau2">
    <w:name w:val="Grille du tableau2"/>
    <w:basedOn w:val="TableauNormal"/>
    <w:next w:val="Grilledutableau"/>
    <w:uiPriority w:val="5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1">
    <w:name w:val="Grille du tableau111"/>
    <w:basedOn w:val="TableauNormal"/>
    <w:next w:val="Grilledutableau"/>
    <w:uiPriority w:val="39"/>
    <w:rsid w:val="006126FA"/>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Policepardfaut"/>
    <w:uiPriority w:val="99"/>
    <w:semiHidden/>
    <w:unhideWhenUsed/>
    <w:rsid w:val="006126FA"/>
    <w:rPr>
      <w:color w:val="605E5C"/>
      <w:shd w:val="clear" w:color="auto" w:fill="E1DFDD"/>
    </w:rPr>
  </w:style>
  <w:style w:type="paragraph" w:styleId="En-ttedetabledesmatires">
    <w:name w:val="TOC Heading"/>
    <w:basedOn w:val="Titre1"/>
    <w:next w:val="Normal"/>
    <w:uiPriority w:val="39"/>
    <w:unhideWhenUsed/>
    <w:qFormat/>
    <w:rsid w:val="006126FA"/>
    <w:pPr>
      <w:pBdr>
        <w:top w:val="none" w:sz="0" w:space="0" w:color="auto"/>
        <w:bottom w:val="none" w:sz="0" w:space="0" w:color="auto"/>
      </w:pBdr>
      <w:shd w:val="clear" w:color="auto" w:fill="auto"/>
      <w:spacing w:before="240" w:after="0" w:line="259" w:lineRule="auto"/>
      <w:jc w:val="left"/>
      <w:outlineLvl w:val="9"/>
    </w:pPr>
    <w:rPr>
      <w:rFonts w:asciiTheme="majorHAnsi" w:hAnsiTheme="majorHAnsi"/>
      <w:b w:val="0"/>
      <w:color w:val="2E74B5" w:themeColor="accent1" w:themeShade="BF"/>
      <w:sz w:val="32"/>
      <w:lang w:val="en-US"/>
    </w:rPr>
  </w:style>
  <w:style w:type="paragraph" w:styleId="TM4">
    <w:name w:val="toc 4"/>
    <w:basedOn w:val="Normal"/>
    <w:next w:val="Normal"/>
    <w:autoRedefine/>
    <w:uiPriority w:val="39"/>
    <w:unhideWhenUsed/>
    <w:rsid w:val="006126FA"/>
    <w:pPr>
      <w:spacing w:after="100"/>
      <w:ind w:left="720"/>
    </w:pPr>
  </w:style>
  <w:style w:type="paragraph" w:styleId="NormalWeb">
    <w:name w:val="Normal (Web)"/>
    <w:basedOn w:val="Normal"/>
    <w:uiPriority w:val="99"/>
    <w:unhideWhenUsed/>
    <w:rsid w:val="006126FA"/>
    <w:pPr>
      <w:spacing w:before="100" w:beforeAutospacing="1" w:after="100" w:afterAutospacing="1" w:line="240" w:lineRule="auto"/>
      <w:jc w:val="left"/>
    </w:pPr>
    <w:rPr>
      <w:rFonts w:eastAsia="Times New Roman" w:cs="Times New Roman"/>
      <w:szCs w:val="24"/>
      <w:lang w:eastAsia="fr-FR"/>
    </w:rPr>
  </w:style>
  <w:style w:type="paragraph" w:styleId="PrformatHTML">
    <w:name w:val="HTML Preformatted"/>
    <w:basedOn w:val="Normal"/>
    <w:link w:val="PrformatHTMLCar"/>
    <w:uiPriority w:val="99"/>
    <w:unhideWhenUsed/>
    <w:rsid w:val="0061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126FA"/>
    <w:rPr>
      <w:rFonts w:ascii="Courier New" w:eastAsia="Times New Roman" w:hAnsi="Courier New" w:cs="Courier New"/>
      <w:sz w:val="20"/>
      <w:szCs w:val="20"/>
      <w:lang w:val="fr-FR" w:eastAsia="fr-FR"/>
    </w:rPr>
  </w:style>
  <w:style w:type="character" w:customStyle="1" w:styleId="fontstyle01">
    <w:name w:val="fontstyle01"/>
    <w:basedOn w:val="Policepardfaut"/>
    <w:rsid w:val="006126FA"/>
    <w:rPr>
      <w:rFonts w:ascii="CharterBT-Roman" w:hAnsi="CharterBT-Roman" w:hint="default"/>
      <w:b w:val="0"/>
      <w:bCs w:val="0"/>
      <w:i w:val="0"/>
      <w:iCs w:val="0"/>
      <w:color w:val="000000"/>
      <w:sz w:val="20"/>
      <w:szCs w:val="20"/>
    </w:rPr>
  </w:style>
  <w:style w:type="character" w:styleId="lev">
    <w:name w:val="Strong"/>
    <w:basedOn w:val="Policepardfaut"/>
    <w:uiPriority w:val="22"/>
    <w:qFormat/>
    <w:rsid w:val="006126FA"/>
    <w:rPr>
      <w:b/>
      <w:bCs/>
    </w:rPr>
  </w:style>
  <w:style w:type="character" w:styleId="Accentuation">
    <w:name w:val="Emphasis"/>
    <w:basedOn w:val="Policepardfaut"/>
    <w:uiPriority w:val="20"/>
    <w:qFormat/>
    <w:rsid w:val="006126FA"/>
    <w:rPr>
      <w:i/>
      <w:iCs/>
    </w:rPr>
  </w:style>
  <w:style w:type="character" w:customStyle="1" w:styleId="overflow-hidden">
    <w:name w:val="overflow-hidden"/>
    <w:basedOn w:val="Policepardfaut"/>
    <w:rsid w:val="006126FA"/>
  </w:style>
  <w:style w:type="paragraph" w:customStyle="1" w:styleId="TITRE3">
    <w:name w:val="TITRE3'"/>
    <w:basedOn w:val="Titre30"/>
    <w:link w:val="TITRE3Car0"/>
    <w:qFormat/>
    <w:rsid w:val="006126FA"/>
    <w:pPr>
      <w:numPr>
        <w:ilvl w:val="2"/>
        <w:numId w:val="2"/>
      </w:numPr>
      <w:tabs>
        <w:tab w:val="left" w:pos="1277"/>
      </w:tabs>
      <w:ind w:left="720"/>
    </w:pPr>
    <w:rPr>
      <w:rFonts w:cs="Times New Roman"/>
    </w:rPr>
  </w:style>
  <w:style w:type="paragraph" w:customStyle="1" w:styleId="TITRE5">
    <w:name w:val="TITRE5'"/>
    <w:basedOn w:val="TITRE3"/>
    <w:link w:val="TITRE5Car0"/>
    <w:qFormat/>
    <w:rsid w:val="006126FA"/>
    <w:pPr>
      <w:numPr>
        <w:ilvl w:val="3"/>
        <w:numId w:val="1"/>
      </w:numPr>
    </w:pPr>
    <w:rPr>
      <w:color w:val="03C0ED"/>
      <w:sz w:val="26"/>
    </w:rPr>
  </w:style>
  <w:style w:type="character" w:customStyle="1" w:styleId="TITRE3Car0">
    <w:name w:val="TITRE3' Car"/>
    <w:basedOn w:val="Titre3Car"/>
    <w:link w:val="TITRE3"/>
    <w:rsid w:val="006126FA"/>
    <w:rPr>
      <w:rFonts w:ascii="Times New Roman" w:eastAsiaTheme="majorEastAsia" w:hAnsi="Times New Roman" w:cs="Times New Roman"/>
      <w:b/>
      <w:color w:val="00B0F0"/>
      <w:sz w:val="28"/>
      <w:szCs w:val="24"/>
      <w:lang w:val="fr-FR"/>
    </w:rPr>
  </w:style>
  <w:style w:type="character" w:customStyle="1" w:styleId="TITRE5Car0">
    <w:name w:val="TITRE5' Car"/>
    <w:basedOn w:val="Titre3Car"/>
    <w:link w:val="TITRE5"/>
    <w:rsid w:val="006126FA"/>
    <w:rPr>
      <w:rFonts w:ascii="Times New Roman" w:eastAsiaTheme="majorEastAsia" w:hAnsi="Times New Roman" w:cs="Times New Roman"/>
      <w:b/>
      <w:color w:val="03C0ED"/>
      <w:sz w:val="26"/>
      <w:szCs w:val="24"/>
      <w:lang w:val="fr-FR"/>
    </w:rPr>
  </w:style>
  <w:style w:type="character" w:styleId="Marquedecommentaire">
    <w:name w:val="annotation reference"/>
    <w:basedOn w:val="Policepardfaut"/>
    <w:uiPriority w:val="99"/>
    <w:semiHidden/>
    <w:unhideWhenUsed/>
    <w:rsid w:val="006126FA"/>
    <w:rPr>
      <w:sz w:val="16"/>
      <w:szCs w:val="16"/>
    </w:rPr>
  </w:style>
  <w:style w:type="paragraph" w:styleId="Commentaire">
    <w:name w:val="annotation text"/>
    <w:basedOn w:val="Normal"/>
    <w:link w:val="CommentaireCar"/>
    <w:uiPriority w:val="99"/>
    <w:unhideWhenUsed/>
    <w:rsid w:val="006126FA"/>
    <w:pPr>
      <w:spacing w:line="240" w:lineRule="auto"/>
    </w:pPr>
    <w:rPr>
      <w:sz w:val="20"/>
      <w:szCs w:val="20"/>
    </w:rPr>
  </w:style>
  <w:style w:type="character" w:customStyle="1" w:styleId="CommentaireCar">
    <w:name w:val="Commentaire Car"/>
    <w:basedOn w:val="Policepardfaut"/>
    <w:link w:val="Commentaire"/>
    <w:uiPriority w:val="99"/>
    <w:rsid w:val="006126FA"/>
    <w:rPr>
      <w:rFonts w:ascii="Times New Roman" w:hAnsi="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6126FA"/>
    <w:rPr>
      <w:b/>
      <w:bCs/>
    </w:rPr>
  </w:style>
  <w:style w:type="character" w:customStyle="1" w:styleId="ObjetducommentaireCar">
    <w:name w:val="Objet du commentaire Car"/>
    <w:basedOn w:val="CommentaireCar"/>
    <w:link w:val="Objetducommentaire"/>
    <w:uiPriority w:val="99"/>
    <w:semiHidden/>
    <w:rsid w:val="006126FA"/>
    <w:rPr>
      <w:rFonts w:ascii="Times New Roman" w:hAnsi="Times New Roman"/>
      <w:b/>
      <w:bCs/>
      <w:sz w:val="20"/>
      <w:szCs w:val="20"/>
      <w:lang w:val="fr-FR"/>
    </w:rPr>
  </w:style>
  <w:style w:type="paragraph" w:styleId="Rvision">
    <w:name w:val="Revision"/>
    <w:hidden/>
    <w:uiPriority w:val="99"/>
    <w:semiHidden/>
    <w:rsid w:val="006126FA"/>
    <w:pPr>
      <w:spacing w:after="0" w:line="240" w:lineRule="auto"/>
    </w:pPr>
    <w:rPr>
      <w:rFonts w:ascii="Times New Roman" w:hAnsi="Times New Roman"/>
      <w:sz w:val="24"/>
      <w:lang w:val="fr-FR"/>
    </w:rPr>
  </w:style>
  <w:style w:type="character" w:customStyle="1" w:styleId="katex-mathml">
    <w:name w:val="katex-mathml"/>
    <w:basedOn w:val="Policepardfaut"/>
    <w:rsid w:val="006126FA"/>
  </w:style>
  <w:style w:type="character" w:customStyle="1" w:styleId="mord">
    <w:name w:val="mord"/>
    <w:basedOn w:val="Policepardfaut"/>
    <w:rsid w:val="006126FA"/>
  </w:style>
  <w:style w:type="character" w:customStyle="1" w:styleId="mpunct">
    <w:name w:val="mpunct"/>
    <w:basedOn w:val="Policepardfaut"/>
    <w:rsid w:val="006126FA"/>
  </w:style>
  <w:style w:type="character" w:customStyle="1" w:styleId="mbin">
    <w:name w:val="mbin"/>
    <w:basedOn w:val="Policepardfaut"/>
    <w:rsid w:val="006126FA"/>
  </w:style>
  <w:style w:type="numbering" w:customStyle="1" w:styleId="Style1">
    <w:name w:val="Style1"/>
    <w:uiPriority w:val="99"/>
    <w:rsid w:val="006126FA"/>
    <w:pPr>
      <w:numPr>
        <w:numId w:val="3"/>
      </w:numPr>
    </w:pPr>
  </w:style>
  <w:style w:type="numbering" w:customStyle="1" w:styleId="Style2">
    <w:name w:val="Style2"/>
    <w:uiPriority w:val="99"/>
    <w:rsid w:val="006126FA"/>
    <w:pPr>
      <w:numPr>
        <w:numId w:val="4"/>
      </w:numPr>
    </w:pPr>
  </w:style>
  <w:style w:type="numbering" w:customStyle="1" w:styleId="Style3">
    <w:name w:val="Style3"/>
    <w:uiPriority w:val="99"/>
    <w:rsid w:val="006126FA"/>
    <w:pPr>
      <w:numPr>
        <w:numId w:val="5"/>
      </w:numPr>
    </w:pPr>
  </w:style>
  <w:style w:type="character" w:customStyle="1" w:styleId="vlist-s">
    <w:name w:val="vlist-s"/>
    <w:basedOn w:val="Policepardfaut"/>
    <w:rsid w:val="006126FA"/>
  </w:style>
  <w:style w:type="character" w:customStyle="1" w:styleId="mrel">
    <w:name w:val="mrel"/>
    <w:basedOn w:val="Policepardfaut"/>
    <w:rsid w:val="006126FA"/>
  </w:style>
  <w:style w:type="character" w:styleId="Rfrencelgre">
    <w:name w:val="Subtle Reference"/>
    <w:basedOn w:val="Policepardfaut"/>
    <w:uiPriority w:val="31"/>
    <w:qFormat/>
    <w:rsid w:val="006126FA"/>
    <w:rPr>
      <w:smallCaps/>
      <w:color w:val="5A5A5A" w:themeColor="text1" w:themeTint="A5"/>
    </w:rPr>
  </w:style>
  <w:style w:type="character" w:styleId="CodeHTML">
    <w:name w:val="HTML Code"/>
    <w:basedOn w:val="Policepardfaut"/>
    <w:uiPriority w:val="99"/>
    <w:semiHidden/>
    <w:unhideWhenUsed/>
    <w:rsid w:val="000A1285"/>
    <w:rPr>
      <w:rFonts w:ascii="Courier New" w:eastAsia="Times New Roman" w:hAnsi="Courier New" w:cs="Courier New"/>
      <w:sz w:val="20"/>
      <w:szCs w:val="20"/>
    </w:rPr>
  </w:style>
  <w:style w:type="numbering" w:customStyle="1" w:styleId="Style4">
    <w:name w:val="Style4"/>
    <w:uiPriority w:val="99"/>
    <w:rsid w:val="001C4AEE"/>
    <w:pPr>
      <w:numPr>
        <w:numId w:val="7"/>
      </w:numPr>
    </w:pPr>
  </w:style>
  <w:style w:type="character" w:customStyle="1" w:styleId="oypena">
    <w:name w:val="oypena"/>
    <w:basedOn w:val="Policepardfaut"/>
    <w:rsid w:val="0006515D"/>
  </w:style>
  <w:style w:type="paragraph" w:customStyle="1" w:styleId="ImageCaption">
    <w:name w:val="Imag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944">
      <w:bodyDiv w:val="1"/>
      <w:marLeft w:val="0"/>
      <w:marRight w:val="0"/>
      <w:marTop w:val="0"/>
      <w:marBottom w:val="0"/>
      <w:divBdr>
        <w:top w:val="none" w:sz="0" w:space="0" w:color="auto"/>
        <w:left w:val="none" w:sz="0" w:space="0" w:color="auto"/>
        <w:bottom w:val="none" w:sz="0" w:space="0" w:color="auto"/>
        <w:right w:val="none" w:sz="0" w:space="0" w:color="auto"/>
      </w:divBdr>
    </w:div>
    <w:div w:id="21902039">
      <w:bodyDiv w:val="1"/>
      <w:marLeft w:val="0"/>
      <w:marRight w:val="0"/>
      <w:marTop w:val="0"/>
      <w:marBottom w:val="0"/>
      <w:divBdr>
        <w:top w:val="none" w:sz="0" w:space="0" w:color="auto"/>
        <w:left w:val="none" w:sz="0" w:space="0" w:color="auto"/>
        <w:bottom w:val="none" w:sz="0" w:space="0" w:color="auto"/>
        <w:right w:val="none" w:sz="0" w:space="0" w:color="auto"/>
      </w:divBdr>
    </w:div>
    <w:div w:id="103623883">
      <w:bodyDiv w:val="1"/>
      <w:marLeft w:val="0"/>
      <w:marRight w:val="0"/>
      <w:marTop w:val="0"/>
      <w:marBottom w:val="0"/>
      <w:divBdr>
        <w:top w:val="none" w:sz="0" w:space="0" w:color="auto"/>
        <w:left w:val="none" w:sz="0" w:space="0" w:color="auto"/>
        <w:bottom w:val="none" w:sz="0" w:space="0" w:color="auto"/>
        <w:right w:val="none" w:sz="0" w:space="0" w:color="auto"/>
      </w:divBdr>
    </w:div>
    <w:div w:id="146870776">
      <w:bodyDiv w:val="1"/>
      <w:marLeft w:val="0"/>
      <w:marRight w:val="0"/>
      <w:marTop w:val="0"/>
      <w:marBottom w:val="0"/>
      <w:divBdr>
        <w:top w:val="none" w:sz="0" w:space="0" w:color="auto"/>
        <w:left w:val="none" w:sz="0" w:space="0" w:color="auto"/>
        <w:bottom w:val="none" w:sz="0" w:space="0" w:color="auto"/>
        <w:right w:val="none" w:sz="0" w:space="0" w:color="auto"/>
      </w:divBdr>
    </w:div>
    <w:div w:id="157891141">
      <w:bodyDiv w:val="1"/>
      <w:marLeft w:val="0"/>
      <w:marRight w:val="0"/>
      <w:marTop w:val="0"/>
      <w:marBottom w:val="0"/>
      <w:divBdr>
        <w:top w:val="none" w:sz="0" w:space="0" w:color="auto"/>
        <w:left w:val="none" w:sz="0" w:space="0" w:color="auto"/>
        <w:bottom w:val="none" w:sz="0" w:space="0" w:color="auto"/>
        <w:right w:val="none" w:sz="0" w:space="0" w:color="auto"/>
      </w:divBdr>
    </w:div>
    <w:div w:id="167452059">
      <w:bodyDiv w:val="1"/>
      <w:marLeft w:val="0"/>
      <w:marRight w:val="0"/>
      <w:marTop w:val="0"/>
      <w:marBottom w:val="0"/>
      <w:divBdr>
        <w:top w:val="none" w:sz="0" w:space="0" w:color="auto"/>
        <w:left w:val="none" w:sz="0" w:space="0" w:color="auto"/>
        <w:bottom w:val="none" w:sz="0" w:space="0" w:color="auto"/>
        <w:right w:val="none" w:sz="0" w:space="0" w:color="auto"/>
      </w:divBdr>
    </w:div>
    <w:div w:id="206377668">
      <w:bodyDiv w:val="1"/>
      <w:marLeft w:val="0"/>
      <w:marRight w:val="0"/>
      <w:marTop w:val="0"/>
      <w:marBottom w:val="0"/>
      <w:divBdr>
        <w:top w:val="none" w:sz="0" w:space="0" w:color="auto"/>
        <w:left w:val="none" w:sz="0" w:space="0" w:color="auto"/>
        <w:bottom w:val="none" w:sz="0" w:space="0" w:color="auto"/>
        <w:right w:val="none" w:sz="0" w:space="0" w:color="auto"/>
      </w:divBdr>
      <w:divsChild>
        <w:div w:id="509610035">
          <w:marLeft w:val="0"/>
          <w:marRight w:val="0"/>
          <w:marTop w:val="0"/>
          <w:marBottom w:val="0"/>
          <w:divBdr>
            <w:top w:val="none" w:sz="0" w:space="0" w:color="auto"/>
            <w:left w:val="none" w:sz="0" w:space="0" w:color="auto"/>
            <w:bottom w:val="none" w:sz="0" w:space="0" w:color="auto"/>
            <w:right w:val="none" w:sz="0" w:space="0" w:color="auto"/>
          </w:divBdr>
        </w:div>
      </w:divsChild>
    </w:div>
    <w:div w:id="216665617">
      <w:bodyDiv w:val="1"/>
      <w:marLeft w:val="0"/>
      <w:marRight w:val="0"/>
      <w:marTop w:val="0"/>
      <w:marBottom w:val="0"/>
      <w:divBdr>
        <w:top w:val="none" w:sz="0" w:space="0" w:color="auto"/>
        <w:left w:val="none" w:sz="0" w:space="0" w:color="auto"/>
        <w:bottom w:val="none" w:sz="0" w:space="0" w:color="auto"/>
        <w:right w:val="none" w:sz="0" w:space="0" w:color="auto"/>
      </w:divBdr>
    </w:div>
    <w:div w:id="225067202">
      <w:bodyDiv w:val="1"/>
      <w:marLeft w:val="0"/>
      <w:marRight w:val="0"/>
      <w:marTop w:val="0"/>
      <w:marBottom w:val="0"/>
      <w:divBdr>
        <w:top w:val="none" w:sz="0" w:space="0" w:color="auto"/>
        <w:left w:val="none" w:sz="0" w:space="0" w:color="auto"/>
        <w:bottom w:val="none" w:sz="0" w:space="0" w:color="auto"/>
        <w:right w:val="none" w:sz="0" w:space="0" w:color="auto"/>
      </w:divBdr>
    </w:div>
    <w:div w:id="285546686">
      <w:bodyDiv w:val="1"/>
      <w:marLeft w:val="0"/>
      <w:marRight w:val="0"/>
      <w:marTop w:val="0"/>
      <w:marBottom w:val="0"/>
      <w:divBdr>
        <w:top w:val="none" w:sz="0" w:space="0" w:color="auto"/>
        <w:left w:val="none" w:sz="0" w:space="0" w:color="auto"/>
        <w:bottom w:val="none" w:sz="0" w:space="0" w:color="auto"/>
        <w:right w:val="none" w:sz="0" w:space="0" w:color="auto"/>
      </w:divBdr>
    </w:div>
    <w:div w:id="362174781">
      <w:bodyDiv w:val="1"/>
      <w:marLeft w:val="0"/>
      <w:marRight w:val="0"/>
      <w:marTop w:val="0"/>
      <w:marBottom w:val="0"/>
      <w:divBdr>
        <w:top w:val="none" w:sz="0" w:space="0" w:color="auto"/>
        <w:left w:val="none" w:sz="0" w:space="0" w:color="auto"/>
        <w:bottom w:val="none" w:sz="0" w:space="0" w:color="auto"/>
        <w:right w:val="none" w:sz="0" w:space="0" w:color="auto"/>
      </w:divBdr>
    </w:div>
    <w:div w:id="407968495">
      <w:bodyDiv w:val="1"/>
      <w:marLeft w:val="0"/>
      <w:marRight w:val="0"/>
      <w:marTop w:val="0"/>
      <w:marBottom w:val="0"/>
      <w:divBdr>
        <w:top w:val="none" w:sz="0" w:space="0" w:color="auto"/>
        <w:left w:val="none" w:sz="0" w:space="0" w:color="auto"/>
        <w:bottom w:val="none" w:sz="0" w:space="0" w:color="auto"/>
        <w:right w:val="none" w:sz="0" w:space="0" w:color="auto"/>
      </w:divBdr>
    </w:div>
    <w:div w:id="408964229">
      <w:bodyDiv w:val="1"/>
      <w:marLeft w:val="0"/>
      <w:marRight w:val="0"/>
      <w:marTop w:val="0"/>
      <w:marBottom w:val="0"/>
      <w:divBdr>
        <w:top w:val="none" w:sz="0" w:space="0" w:color="auto"/>
        <w:left w:val="none" w:sz="0" w:space="0" w:color="auto"/>
        <w:bottom w:val="none" w:sz="0" w:space="0" w:color="auto"/>
        <w:right w:val="none" w:sz="0" w:space="0" w:color="auto"/>
      </w:divBdr>
    </w:div>
    <w:div w:id="430511703">
      <w:bodyDiv w:val="1"/>
      <w:marLeft w:val="0"/>
      <w:marRight w:val="0"/>
      <w:marTop w:val="0"/>
      <w:marBottom w:val="0"/>
      <w:divBdr>
        <w:top w:val="none" w:sz="0" w:space="0" w:color="auto"/>
        <w:left w:val="none" w:sz="0" w:space="0" w:color="auto"/>
        <w:bottom w:val="none" w:sz="0" w:space="0" w:color="auto"/>
        <w:right w:val="none" w:sz="0" w:space="0" w:color="auto"/>
      </w:divBdr>
    </w:div>
    <w:div w:id="471289814">
      <w:bodyDiv w:val="1"/>
      <w:marLeft w:val="0"/>
      <w:marRight w:val="0"/>
      <w:marTop w:val="0"/>
      <w:marBottom w:val="0"/>
      <w:divBdr>
        <w:top w:val="none" w:sz="0" w:space="0" w:color="auto"/>
        <w:left w:val="none" w:sz="0" w:space="0" w:color="auto"/>
        <w:bottom w:val="none" w:sz="0" w:space="0" w:color="auto"/>
        <w:right w:val="none" w:sz="0" w:space="0" w:color="auto"/>
      </w:divBdr>
    </w:div>
    <w:div w:id="521213002">
      <w:bodyDiv w:val="1"/>
      <w:marLeft w:val="0"/>
      <w:marRight w:val="0"/>
      <w:marTop w:val="0"/>
      <w:marBottom w:val="0"/>
      <w:divBdr>
        <w:top w:val="none" w:sz="0" w:space="0" w:color="auto"/>
        <w:left w:val="none" w:sz="0" w:space="0" w:color="auto"/>
        <w:bottom w:val="none" w:sz="0" w:space="0" w:color="auto"/>
        <w:right w:val="none" w:sz="0" w:space="0" w:color="auto"/>
      </w:divBdr>
    </w:div>
    <w:div w:id="532152843">
      <w:bodyDiv w:val="1"/>
      <w:marLeft w:val="0"/>
      <w:marRight w:val="0"/>
      <w:marTop w:val="0"/>
      <w:marBottom w:val="0"/>
      <w:divBdr>
        <w:top w:val="none" w:sz="0" w:space="0" w:color="auto"/>
        <w:left w:val="none" w:sz="0" w:space="0" w:color="auto"/>
        <w:bottom w:val="none" w:sz="0" w:space="0" w:color="auto"/>
        <w:right w:val="none" w:sz="0" w:space="0" w:color="auto"/>
      </w:divBdr>
    </w:div>
    <w:div w:id="543443695">
      <w:bodyDiv w:val="1"/>
      <w:marLeft w:val="0"/>
      <w:marRight w:val="0"/>
      <w:marTop w:val="0"/>
      <w:marBottom w:val="0"/>
      <w:divBdr>
        <w:top w:val="none" w:sz="0" w:space="0" w:color="auto"/>
        <w:left w:val="none" w:sz="0" w:space="0" w:color="auto"/>
        <w:bottom w:val="none" w:sz="0" w:space="0" w:color="auto"/>
        <w:right w:val="none" w:sz="0" w:space="0" w:color="auto"/>
      </w:divBdr>
    </w:div>
    <w:div w:id="593053594">
      <w:bodyDiv w:val="1"/>
      <w:marLeft w:val="0"/>
      <w:marRight w:val="0"/>
      <w:marTop w:val="0"/>
      <w:marBottom w:val="0"/>
      <w:divBdr>
        <w:top w:val="none" w:sz="0" w:space="0" w:color="auto"/>
        <w:left w:val="none" w:sz="0" w:space="0" w:color="auto"/>
        <w:bottom w:val="none" w:sz="0" w:space="0" w:color="auto"/>
        <w:right w:val="none" w:sz="0" w:space="0" w:color="auto"/>
      </w:divBdr>
    </w:div>
    <w:div w:id="653993410">
      <w:bodyDiv w:val="1"/>
      <w:marLeft w:val="0"/>
      <w:marRight w:val="0"/>
      <w:marTop w:val="0"/>
      <w:marBottom w:val="0"/>
      <w:divBdr>
        <w:top w:val="none" w:sz="0" w:space="0" w:color="auto"/>
        <w:left w:val="none" w:sz="0" w:space="0" w:color="auto"/>
        <w:bottom w:val="none" w:sz="0" w:space="0" w:color="auto"/>
        <w:right w:val="none" w:sz="0" w:space="0" w:color="auto"/>
      </w:divBdr>
    </w:div>
    <w:div w:id="689642900">
      <w:bodyDiv w:val="1"/>
      <w:marLeft w:val="0"/>
      <w:marRight w:val="0"/>
      <w:marTop w:val="0"/>
      <w:marBottom w:val="0"/>
      <w:divBdr>
        <w:top w:val="none" w:sz="0" w:space="0" w:color="auto"/>
        <w:left w:val="none" w:sz="0" w:space="0" w:color="auto"/>
        <w:bottom w:val="none" w:sz="0" w:space="0" w:color="auto"/>
        <w:right w:val="none" w:sz="0" w:space="0" w:color="auto"/>
      </w:divBdr>
    </w:div>
    <w:div w:id="700714810">
      <w:bodyDiv w:val="1"/>
      <w:marLeft w:val="0"/>
      <w:marRight w:val="0"/>
      <w:marTop w:val="0"/>
      <w:marBottom w:val="0"/>
      <w:divBdr>
        <w:top w:val="none" w:sz="0" w:space="0" w:color="auto"/>
        <w:left w:val="none" w:sz="0" w:space="0" w:color="auto"/>
        <w:bottom w:val="none" w:sz="0" w:space="0" w:color="auto"/>
        <w:right w:val="none" w:sz="0" w:space="0" w:color="auto"/>
      </w:divBdr>
    </w:div>
    <w:div w:id="717436564">
      <w:bodyDiv w:val="1"/>
      <w:marLeft w:val="0"/>
      <w:marRight w:val="0"/>
      <w:marTop w:val="0"/>
      <w:marBottom w:val="0"/>
      <w:divBdr>
        <w:top w:val="none" w:sz="0" w:space="0" w:color="auto"/>
        <w:left w:val="none" w:sz="0" w:space="0" w:color="auto"/>
        <w:bottom w:val="none" w:sz="0" w:space="0" w:color="auto"/>
        <w:right w:val="none" w:sz="0" w:space="0" w:color="auto"/>
      </w:divBdr>
    </w:div>
    <w:div w:id="738554232">
      <w:bodyDiv w:val="1"/>
      <w:marLeft w:val="0"/>
      <w:marRight w:val="0"/>
      <w:marTop w:val="0"/>
      <w:marBottom w:val="0"/>
      <w:divBdr>
        <w:top w:val="none" w:sz="0" w:space="0" w:color="auto"/>
        <w:left w:val="none" w:sz="0" w:space="0" w:color="auto"/>
        <w:bottom w:val="none" w:sz="0" w:space="0" w:color="auto"/>
        <w:right w:val="none" w:sz="0" w:space="0" w:color="auto"/>
      </w:divBdr>
    </w:div>
    <w:div w:id="768310010">
      <w:bodyDiv w:val="1"/>
      <w:marLeft w:val="0"/>
      <w:marRight w:val="0"/>
      <w:marTop w:val="0"/>
      <w:marBottom w:val="0"/>
      <w:divBdr>
        <w:top w:val="none" w:sz="0" w:space="0" w:color="auto"/>
        <w:left w:val="none" w:sz="0" w:space="0" w:color="auto"/>
        <w:bottom w:val="none" w:sz="0" w:space="0" w:color="auto"/>
        <w:right w:val="none" w:sz="0" w:space="0" w:color="auto"/>
      </w:divBdr>
      <w:divsChild>
        <w:div w:id="566844313">
          <w:marLeft w:val="0"/>
          <w:marRight w:val="0"/>
          <w:marTop w:val="0"/>
          <w:marBottom w:val="0"/>
          <w:divBdr>
            <w:top w:val="none" w:sz="0" w:space="0" w:color="auto"/>
            <w:left w:val="none" w:sz="0" w:space="0" w:color="auto"/>
            <w:bottom w:val="none" w:sz="0" w:space="0" w:color="auto"/>
            <w:right w:val="none" w:sz="0" w:space="0" w:color="auto"/>
          </w:divBdr>
          <w:divsChild>
            <w:div w:id="1414738415">
              <w:marLeft w:val="0"/>
              <w:marRight w:val="0"/>
              <w:marTop w:val="0"/>
              <w:marBottom w:val="0"/>
              <w:divBdr>
                <w:top w:val="none" w:sz="0" w:space="0" w:color="auto"/>
                <w:left w:val="none" w:sz="0" w:space="0" w:color="auto"/>
                <w:bottom w:val="none" w:sz="0" w:space="0" w:color="auto"/>
                <w:right w:val="none" w:sz="0" w:space="0" w:color="auto"/>
              </w:divBdr>
              <w:divsChild>
                <w:div w:id="1954626186">
                  <w:marLeft w:val="0"/>
                  <w:marRight w:val="0"/>
                  <w:marTop w:val="0"/>
                  <w:marBottom w:val="0"/>
                  <w:divBdr>
                    <w:top w:val="none" w:sz="0" w:space="0" w:color="auto"/>
                    <w:left w:val="none" w:sz="0" w:space="0" w:color="auto"/>
                    <w:bottom w:val="none" w:sz="0" w:space="0" w:color="auto"/>
                    <w:right w:val="none" w:sz="0" w:space="0" w:color="auto"/>
                  </w:divBdr>
                  <w:divsChild>
                    <w:div w:id="1460223143">
                      <w:marLeft w:val="0"/>
                      <w:marRight w:val="0"/>
                      <w:marTop w:val="0"/>
                      <w:marBottom w:val="0"/>
                      <w:divBdr>
                        <w:top w:val="none" w:sz="0" w:space="0" w:color="auto"/>
                        <w:left w:val="none" w:sz="0" w:space="0" w:color="auto"/>
                        <w:bottom w:val="none" w:sz="0" w:space="0" w:color="auto"/>
                        <w:right w:val="none" w:sz="0" w:space="0" w:color="auto"/>
                      </w:divBdr>
                      <w:divsChild>
                        <w:div w:id="701248911">
                          <w:marLeft w:val="0"/>
                          <w:marRight w:val="0"/>
                          <w:marTop w:val="0"/>
                          <w:marBottom w:val="0"/>
                          <w:divBdr>
                            <w:top w:val="none" w:sz="0" w:space="0" w:color="auto"/>
                            <w:left w:val="none" w:sz="0" w:space="0" w:color="auto"/>
                            <w:bottom w:val="none" w:sz="0" w:space="0" w:color="auto"/>
                            <w:right w:val="none" w:sz="0" w:space="0" w:color="auto"/>
                          </w:divBdr>
                          <w:divsChild>
                            <w:div w:id="223490249">
                              <w:marLeft w:val="0"/>
                              <w:marRight w:val="0"/>
                              <w:marTop w:val="0"/>
                              <w:marBottom w:val="0"/>
                              <w:divBdr>
                                <w:top w:val="none" w:sz="0" w:space="0" w:color="auto"/>
                                <w:left w:val="none" w:sz="0" w:space="0" w:color="auto"/>
                                <w:bottom w:val="none" w:sz="0" w:space="0" w:color="auto"/>
                                <w:right w:val="none" w:sz="0" w:space="0" w:color="auto"/>
                              </w:divBdr>
                              <w:divsChild>
                                <w:div w:id="1649168537">
                                  <w:marLeft w:val="0"/>
                                  <w:marRight w:val="0"/>
                                  <w:marTop w:val="0"/>
                                  <w:marBottom w:val="0"/>
                                  <w:divBdr>
                                    <w:top w:val="none" w:sz="0" w:space="0" w:color="auto"/>
                                    <w:left w:val="none" w:sz="0" w:space="0" w:color="auto"/>
                                    <w:bottom w:val="none" w:sz="0" w:space="0" w:color="auto"/>
                                    <w:right w:val="none" w:sz="0" w:space="0" w:color="auto"/>
                                  </w:divBdr>
                                  <w:divsChild>
                                    <w:div w:id="1868366921">
                                      <w:marLeft w:val="0"/>
                                      <w:marRight w:val="0"/>
                                      <w:marTop w:val="0"/>
                                      <w:marBottom w:val="0"/>
                                      <w:divBdr>
                                        <w:top w:val="none" w:sz="0" w:space="0" w:color="auto"/>
                                        <w:left w:val="none" w:sz="0" w:space="0" w:color="auto"/>
                                        <w:bottom w:val="none" w:sz="0" w:space="0" w:color="auto"/>
                                        <w:right w:val="none" w:sz="0" w:space="0" w:color="auto"/>
                                      </w:divBdr>
                                      <w:divsChild>
                                        <w:div w:id="599290177">
                                          <w:marLeft w:val="0"/>
                                          <w:marRight w:val="0"/>
                                          <w:marTop w:val="0"/>
                                          <w:marBottom w:val="0"/>
                                          <w:divBdr>
                                            <w:top w:val="none" w:sz="0" w:space="0" w:color="auto"/>
                                            <w:left w:val="none" w:sz="0" w:space="0" w:color="auto"/>
                                            <w:bottom w:val="none" w:sz="0" w:space="0" w:color="auto"/>
                                            <w:right w:val="none" w:sz="0" w:space="0" w:color="auto"/>
                                          </w:divBdr>
                                          <w:divsChild>
                                            <w:div w:id="904529546">
                                              <w:marLeft w:val="0"/>
                                              <w:marRight w:val="0"/>
                                              <w:marTop w:val="0"/>
                                              <w:marBottom w:val="0"/>
                                              <w:divBdr>
                                                <w:top w:val="none" w:sz="0" w:space="0" w:color="auto"/>
                                                <w:left w:val="none" w:sz="0" w:space="0" w:color="auto"/>
                                                <w:bottom w:val="none" w:sz="0" w:space="0" w:color="auto"/>
                                                <w:right w:val="none" w:sz="0" w:space="0" w:color="auto"/>
                                              </w:divBdr>
                                              <w:divsChild>
                                                <w:div w:id="991760730">
                                                  <w:marLeft w:val="0"/>
                                                  <w:marRight w:val="0"/>
                                                  <w:marTop w:val="0"/>
                                                  <w:marBottom w:val="0"/>
                                                  <w:divBdr>
                                                    <w:top w:val="none" w:sz="0" w:space="0" w:color="auto"/>
                                                    <w:left w:val="none" w:sz="0" w:space="0" w:color="auto"/>
                                                    <w:bottom w:val="none" w:sz="0" w:space="0" w:color="auto"/>
                                                    <w:right w:val="none" w:sz="0" w:space="0" w:color="auto"/>
                                                  </w:divBdr>
                                                  <w:divsChild>
                                                    <w:div w:id="482891447">
                                                      <w:marLeft w:val="0"/>
                                                      <w:marRight w:val="0"/>
                                                      <w:marTop w:val="0"/>
                                                      <w:marBottom w:val="0"/>
                                                      <w:divBdr>
                                                        <w:top w:val="none" w:sz="0" w:space="0" w:color="auto"/>
                                                        <w:left w:val="none" w:sz="0" w:space="0" w:color="auto"/>
                                                        <w:bottom w:val="none" w:sz="0" w:space="0" w:color="auto"/>
                                                        <w:right w:val="none" w:sz="0" w:space="0" w:color="auto"/>
                                                      </w:divBdr>
                                                      <w:divsChild>
                                                        <w:div w:id="160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6949">
                                              <w:marLeft w:val="0"/>
                                              <w:marRight w:val="0"/>
                                              <w:marTop w:val="0"/>
                                              <w:marBottom w:val="0"/>
                                              <w:divBdr>
                                                <w:top w:val="none" w:sz="0" w:space="0" w:color="auto"/>
                                                <w:left w:val="none" w:sz="0" w:space="0" w:color="auto"/>
                                                <w:bottom w:val="none" w:sz="0" w:space="0" w:color="auto"/>
                                                <w:right w:val="none" w:sz="0" w:space="0" w:color="auto"/>
                                              </w:divBdr>
                                              <w:divsChild>
                                                <w:div w:id="155533012">
                                                  <w:marLeft w:val="0"/>
                                                  <w:marRight w:val="0"/>
                                                  <w:marTop w:val="0"/>
                                                  <w:marBottom w:val="0"/>
                                                  <w:divBdr>
                                                    <w:top w:val="none" w:sz="0" w:space="0" w:color="auto"/>
                                                    <w:left w:val="none" w:sz="0" w:space="0" w:color="auto"/>
                                                    <w:bottom w:val="none" w:sz="0" w:space="0" w:color="auto"/>
                                                    <w:right w:val="none" w:sz="0" w:space="0" w:color="auto"/>
                                                  </w:divBdr>
                                                  <w:divsChild>
                                                    <w:div w:id="267396199">
                                                      <w:marLeft w:val="0"/>
                                                      <w:marRight w:val="0"/>
                                                      <w:marTop w:val="0"/>
                                                      <w:marBottom w:val="0"/>
                                                      <w:divBdr>
                                                        <w:top w:val="none" w:sz="0" w:space="0" w:color="auto"/>
                                                        <w:left w:val="none" w:sz="0" w:space="0" w:color="auto"/>
                                                        <w:bottom w:val="none" w:sz="0" w:space="0" w:color="auto"/>
                                                        <w:right w:val="none" w:sz="0" w:space="0" w:color="auto"/>
                                                      </w:divBdr>
                                                      <w:divsChild>
                                                        <w:div w:id="1803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45483084">
      <w:bodyDiv w:val="1"/>
      <w:marLeft w:val="0"/>
      <w:marRight w:val="0"/>
      <w:marTop w:val="0"/>
      <w:marBottom w:val="0"/>
      <w:divBdr>
        <w:top w:val="none" w:sz="0" w:space="0" w:color="auto"/>
        <w:left w:val="none" w:sz="0" w:space="0" w:color="auto"/>
        <w:bottom w:val="none" w:sz="0" w:space="0" w:color="auto"/>
        <w:right w:val="none" w:sz="0" w:space="0" w:color="auto"/>
      </w:divBdr>
    </w:div>
    <w:div w:id="879054642">
      <w:bodyDiv w:val="1"/>
      <w:marLeft w:val="0"/>
      <w:marRight w:val="0"/>
      <w:marTop w:val="0"/>
      <w:marBottom w:val="0"/>
      <w:divBdr>
        <w:top w:val="none" w:sz="0" w:space="0" w:color="auto"/>
        <w:left w:val="none" w:sz="0" w:space="0" w:color="auto"/>
        <w:bottom w:val="none" w:sz="0" w:space="0" w:color="auto"/>
        <w:right w:val="none" w:sz="0" w:space="0" w:color="auto"/>
      </w:divBdr>
    </w:div>
    <w:div w:id="892741127">
      <w:bodyDiv w:val="1"/>
      <w:marLeft w:val="0"/>
      <w:marRight w:val="0"/>
      <w:marTop w:val="0"/>
      <w:marBottom w:val="0"/>
      <w:divBdr>
        <w:top w:val="none" w:sz="0" w:space="0" w:color="auto"/>
        <w:left w:val="none" w:sz="0" w:space="0" w:color="auto"/>
        <w:bottom w:val="none" w:sz="0" w:space="0" w:color="auto"/>
        <w:right w:val="none" w:sz="0" w:space="0" w:color="auto"/>
      </w:divBdr>
    </w:div>
    <w:div w:id="896863443">
      <w:bodyDiv w:val="1"/>
      <w:marLeft w:val="0"/>
      <w:marRight w:val="0"/>
      <w:marTop w:val="0"/>
      <w:marBottom w:val="0"/>
      <w:divBdr>
        <w:top w:val="none" w:sz="0" w:space="0" w:color="auto"/>
        <w:left w:val="none" w:sz="0" w:space="0" w:color="auto"/>
        <w:bottom w:val="none" w:sz="0" w:space="0" w:color="auto"/>
        <w:right w:val="none" w:sz="0" w:space="0" w:color="auto"/>
      </w:divBdr>
    </w:div>
    <w:div w:id="910233910">
      <w:bodyDiv w:val="1"/>
      <w:marLeft w:val="0"/>
      <w:marRight w:val="0"/>
      <w:marTop w:val="0"/>
      <w:marBottom w:val="0"/>
      <w:divBdr>
        <w:top w:val="none" w:sz="0" w:space="0" w:color="auto"/>
        <w:left w:val="none" w:sz="0" w:space="0" w:color="auto"/>
        <w:bottom w:val="none" w:sz="0" w:space="0" w:color="auto"/>
        <w:right w:val="none" w:sz="0" w:space="0" w:color="auto"/>
      </w:divBdr>
    </w:div>
    <w:div w:id="964969418">
      <w:bodyDiv w:val="1"/>
      <w:marLeft w:val="0"/>
      <w:marRight w:val="0"/>
      <w:marTop w:val="0"/>
      <w:marBottom w:val="0"/>
      <w:divBdr>
        <w:top w:val="none" w:sz="0" w:space="0" w:color="auto"/>
        <w:left w:val="none" w:sz="0" w:space="0" w:color="auto"/>
        <w:bottom w:val="none" w:sz="0" w:space="0" w:color="auto"/>
        <w:right w:val="none" w:sz="0" w:space="0" w:color="auto"/>
      </w:divBdr>
    </w:div>
    <w:div w:id="969435382">
      <w:bodyDiv w:val="1"/>
      <w:marLeft w:val="0"/>
      <w:marRight w:val="0"/>
      <w:marTop w:val="0"/>
      <w:marBottom w:val="0"/>
      <w:divBdr>
        <w:top w:val="none" w:sz="0" w:space="0" w:color="auto"/>
        <w:left w:val="none" w:sz="0" w:space="0" w:color="auto"/>
        <w:bottom w:val="none" w:sz="0" w:space="0" w:color="auto"/>
        <w:right w:val="none" w:sz="0" w:space="0" w:color="auto"/>
      </w:divBdr>
    </w:div>
    <w:div w:id="972440045">
      <w:bodyDiv w:val="1"/>
      <w:marLeft w:val="0"/>
      <w:marRight w:val="0"/>
      <w:marTop w:val="0"/>
      <w:marBottom w:val="0"/>
      <w:divBdr>
        <w:top w:val="none" w:sz="0" w:space="0" w:color="auto"/>
        <w:left w:val="none" w:sz="0" w:space="0" w:color="auto"/>
        <w:bottom w:val="none" w:sz="0" w:space="0" w:color="auto"/>
        <w:right w:val="none" w:sz="0" w:space="0" w:color="auto"/>
      </w:divBdr>
    </w:div>
    <w:div w:id="1040129339">
      <w:bodyDiv w:val="1"/>
      <w:marLeft w:val="0"/>
      <w:marRight w:val="0"/>
      <w:marTop w:val="0"/>
      <w:marBottom w:val="0"/>
      <w:divBdr>
        <w:top w:val="none" w:sz="0" w:space="0" w:color="auto"/>
        <w:left w:val="none" w:sz="0" w:space="0" w:color="auto"/>
        <w:bottom w:val="none" w:sz="0" w:space="0" w:color="auto"/>
        <w:right w:val="none" w:sz="0" w:space="0" w:color="auto"/>
      </w:divBdr>
    </w:div>
    <w:div w:id="1041248683">
      <w:bodyDiv w:val="1"/>
      <w:marLeft w:val="0"/>
      <w:marRight w:val="0"/>
      <w:marTop w:val="0"/>
      <w:marBottom w:val="0"/>
      <w:divBdr>
        <w:top w:val="none" w:sz="0" w:space="0" w:color="auto"/>
        <w:left w:val="none" w:sz="0" w:space="0" w:color="auto"/>
        <w:bottom w:val="none" w:sz="0" w:space="0" w:color="auto"/>
        <w:right w:val="none" w:sz="0" w:space="0" w:color="auto"/>
      </w:divBdr>
    </w:div>
    <w:div w:id="1061367629">
      <w:bodyDiv w:val="1"/>
      <w:marLeft w:val="0"/>
      <w:marRight w:val="0"/>
      <w:marTop w:val="0"/>
      <w:marBottom w:val="0"/>
      <w:divBdr>
        <w:top w:val="none" w:sz="0" w:space="0" w:color="auto"/>
        <w:left w:val="none" w:sz="0" w:space="0" w:color="auto"/>
        <w:bottom w:val="none" w:sz="0" w:space="0" w:color="auto"/>
        <w:right w:val="none" w:sz="0" w:space="0" w:color="auto"/>
      </w:divBdr>
    </w:div>
    <w:div w:id="1076900717">
      <w:bodyDiv w:val="1"/>
      <w:marLeft w:val="0"/>
      <w:marRight w:val="0"/>
      <w:marTop w:val="0"/>
      <w:marBottom w:val="0"/>
      <w:divBdr>
        <w:top w:val="none" w:sz="0" w:space="0" w:color="auto"/>
        <w:left w:val="none" w:sz="0" w:space="0" w:color="auto"/>
        <w:bottom w:val="none" w:sz="0" w:space="0" w:color="auto"/>
        <w:right w:val="none" w:sz="0" w:space="0" w:color="auto"/>
      </w:divBdr>
    </w:div>
    <w:div w:id="1093671954">
      <w:bodyDiv w:val="1"/>
      <w:marLeft w:val="0"/>
      <w:marRight w:val="0"/>
      <w:marTop w:val="0"/>
      <w:marBottom w:val="0"/>
      <w:divBdr>
        <w:top w:val="none" w:sz="0" w:space="0" w:color="auto"/>
        <w:left w:val="none" w:sz="0" w:space="0" w:color="auto"/>
        <w:bottom w:val="none" w:sz="0" w:space="0" w:color="auto"/>
        <w:right w:val="none" w:sz="0" w:space="0" w:color="auto"/>
      </w:divBdr>
    </w:div>
    <w:div w:id="1101878238">
      <w:bodyDiv w:val="1"/>
      <w:marLeft w:val="0"/>
      <w:marRight w:val="0"/>
      <w:marTop w:val="0"/>
      <w:marBottom w:val="0"/>
      <w:divBdr>
        <w:top w:val="none" w:sz="0" w:space="0" w:color="auto"/>
        <w:left w:val="none" w:sz="0" w:space="0" w:color="auto"/>
        <w:bottom w:val="none" w:sz="0" w:space="0" w:color="auto"/>
        <w:right w:val="none" w:sz="0" w:space="0" w:color="auto"/>
      </w:divBdr>
    </w:div>
    <w:div w:id="1105996885">
      <w:bodyDiv w:val="1"/>
      <w:marLeft w:val="0"/>
      <w:marRight w:val="0"/>
      <w:marTop w:val="0"/>
      <w:marBottom w:val="0"/>
      <w:divBdr>
        <w:top w:val="none" w:sz="0" w:space="0" w:color="auto"/>
        <w:left w:val="none" w:sz="0" w:space="0" w:color="auto"/>
        <w:bottom w:val="none" w:sz="0" w:space="0" w:color="auto"/>
        <w:right w:val="none" w:sz="0" w:space="0" w:color="auto"/>
      </w:divBdr>
    </w:div>
    <w:div w:id="1163012041">
      <w:bodyDiv w:val="1"/>
      <w:marLeft w:val="0"/>
      <w:marRight w:val="0"/>
      <w:marTop w:val="0"/>
      <w:marBottom w:val="0"/>
      <w:divBdr>
        <w:top w:val="none" w:sz="0" w:space="0" w:color="auto"/>
        <w:left w:val="none" w:sz="0" w:space="0" w:color="auto"/>
        <w:bottom w:val="none" w:sz="0" w:space="0" w:color="auto"/>
        <w:right w:val="none" w:sz="0" w:space="0" w:color="auto"/>
      </w:divBdr>
    </w:div>
    <w:div w:id="1163473368">
      <w:bodyDiv w:val="1"/>
      <w:marLeft w:val="0"/>
      <w:marRight w:val="0"/>
      <w:marTop w:val="0"/>
      <w:marBottom w:val="0"/>
      <w:divBdr>
        <w:top w:val="none" w:sz="0" w:space="0" w:color="auto"/>
        <w:left w:val="none" w:sz="0" w:space="0" w:color="auto"/>
        <w:bottom w:val="none" w:sz="0" w:space="0" w:color="auto"/>
        <w:right w:val="none" w:sz="0" w:space="0" w:color="auto"/>
      </w:divBdr>
    </w:div>
    <w:div w:id="1251546919">
      <w:bodyDiv w:val="1"/>
      <w:marLeft w:val="0"/>
      <w:marRight w:val="0"/>
      <w:marTop w:val="0"/>
      <w:marBottom w:val="0"/>
      <w:divBdr>
        <w:top w:val="none" w:sz="0" w:space="0" w:color="auto"/>
        <w:left w:val="none" w:sz="0" w:space="0" w:color="auto"/>
        <w:bottom w:val="none" w:sz="0" w:space="0" w:color="auto"/>
        <w:right w:val="none" w:sz="0" w:space="0" w:color="auto"/>
      </w:divBdr>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
    <w:div w:id="1346596688">
      <w:bodyDiv w:val="1"/>
      <w:marLeft w:val="0"/>
      <w:marRight w:val="0"/>
      <w:marTop w:val="0"/>
      <w:marBottom w:val="0"/>
      <w:divBdr>
        <w:top w:val="none" w:sz="0" w:space="0" w:color="auto"/>
        <w:left w:val="none" w:sz="0" w:space="0" w:color="auto"/>
        <w:bottom w:val="none" w:sz="0" w:space="0" w:color="auto"/>
        <w:right w:val="none" w:sz="0" w:space="0" w:color="auto"/>
      </w:divBdr>
    </w:div>
    <w:div w:id="1383212623">
      <w:bodyDiv w:val="1"/>
      <w:marLeft w:val="0"/>
      <w:marRight w:val="0"/>
      <w:marTop w:val="0"/>
      <w:marBottom w:val="0"/>
      <w:divBdr>
        <w:top w:val="none" w:sz="0" w:space="0" w:color="auto"/>
        <w:left w:val="none" w:sz="0" w:space="0" w:color="auto"/>
        <w:bottom w:val="none" w:sz="0" w:space="0" w:color="auto"/>
        <w:right w:val="none" w:sz="0" w:space="0" w:color="auto"/>
      </w:divBdr>
    </w:div>
    <w:div w:id="1429080149">
      <w:bodyDiv w:val="1"/>
      <w:marLeft w:val="0"/>
      <w:marRight w:val="0"/>
      <w:marTop w:val="0"/>
      <w:marBottom w:val="0"/>
      <w:divBdr>
        <w:top w:val="none" w:sz="0" w:space="0" w:color="auto"/>
        <w:left w:val="none" w:sz="0" w:space="0" w:color="auto"/>
        <w:bottom w:val="none" w:sz="0" w:space="0" w:color="auto"/>
        <w:right w:val="none" w:sz="0" w:space="0" w:color="auto"/>
      </w:divBdr>
    </w:div>
    <w:div w:id="1437215078">
      <w:bodyDiv w:val="1"/>
      <w:marLeft w:val="0"/>
      <w:marRight w:val="0"/>
      <w:marTop w:val="0"/>
      <w:marBottom w:val="0"/>
      <w:divBdr>
        <w:top w:val="none" w:sz="0" w:space="0" w:color="auto"/>
        <w:left w:val="none" w:sz="0" w:space="0" w:color="auto"/>
        <w:bottom w:val="none" w:sz="0" w:space="0" w:color="auto"/>
        <w:right w:val="none" w:sz="0" w:space="0" w:color="auto"/>
      </w:divBdr>
    </w:div>
    <w:div w:id="1453357892">
      <w:bodyDiv w:val="1"/>
      <w:marLeft w:val="0"/>
      <w:marRight w:val="0"/>
      <w:marTop w:val="0"/>
      <w:marBottom w:val="0"/>
      <w:divBdr>
        <w:top w:val="none" w:sz="0" w:space="0" w:color="auto"/>
        <w:left w:val="none" w:sz="0" w:space="0" w:color="auto"/>
        <w:bottom w:val="none" w:sz="0" w:space="0" w:color="auto"/>
        <w:right w:val="none" w:sz="0" w:space="0" w:color="auto"/>
      </w:divBdr>
    </w:div>
    <w:div w:id="1475677811">
      <w:bodyDiv w:val="1"/>
      <w:marLeft w:val="0"/>
      <w:marRight w:val="0"/>
      <w:marTop w:val="0"/>
      <w:marBottom w:val="0"/>
      <w:divBdr>
        <w:top w:val="none" w:sz="0" w:space="0" w:color="auto"/>
        <w:left w:val="none" w:sz="0" w:space="0" w:color="auto"/>
        <w:bottom w:val="none" w:sz="0" w:space="0" w:color="auto"/>
        <w:right w:val="none" w:sz="0" w:space="0" w:color="auto"/>
      </w:divBdr>
    </w:div>
    <w:div w:id="1487091117">
      <w:bodyDiv w:val="1"/>
      <w:marLeft w:val="0"/>
      <w:marRight w:val="0"/>
      <w:marTop w:val="0"/>
      <w:marBottom w:val="0"/>
      <w:divBdr>
        <w:top w:val="none" w:sz="0" w:space="0" w:color="auto"/>
        <w:left w:val="none" w:sz="0" w:space="0" w:color="auto"/>
        <w:bottom w:val="none" w:sz="0" w:space="0" w:color="auto"/>
        <w:right w:val="none" w:sz="0" w:space="0" w:color="auto"/>
      </w:divBdr>
    </w:div>
    <w:div w:id="1491092474">
      <w:bodyDiv w:val="1"/>
      <w:marLeft w:val="0"/>
      <w:marRight w:val="0"/>
      <w:marTop w:val="0"/>
      <w:marBottom w:val="0"/>
      <w:divBdr>
        <w:top w:val="none" w:sz="0" w:space="0" w:color="auto"/>
        <w:left w:val="none" w:sz="0" w:space="0" w:color="auto"/>
        <w:bottom w:val="none" w:sz="0" w:space="0" w:color="auto"/>
        <w:right w:val="none" w:sz="0" w:space="0" w:color="auto"/>
      </w:divBdr>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529022085">
      <w:bodyDiv w:val="1"/>
      <w:marLeft w:val="0"/>
      <w:marRight w:val="0"/>
      <w:marTop w:val="0"/>
      <w:marBottom w:val="0"/>
      <w:divBdr>
        <w:top w:val="none" w:sz="0" w:space="0" w:color="auto"/>
        <w:left w:val="none" w:sz="0" w:space="0" w:color="auto"/>
        <w:bottom w:val="none" w:sz="0" w:space="0" w:color="auto"/>
        <w:right w:val="none" w:sz="0" w:space="0" w:color="auto"/>
      </w:divBdr>
    </w:div>
    <w:div w:id="1613703397">
      <w:bodyDiv w:val="1"/>
      <w:marLeft w:val="0"/>
      <w:marRight w:val="0"/>
      <w:marTop w:val="0"/>
      <w:marBottom w:val="0"/>
      <w:divBdr>
        <w:top w:val="none" w:sz="0" w:space="0" w:color="auto"/>
        <w:left w:val="none" w:sz="0" w:space="0" w:color="auto"/>
        <w:bottom w:val="none" w:sz="0" w:space="0" w:color="auto"/>
        <w:right w:val="none" w:sz="0" w:space="0" w:color="auto"/>
      </w:divBdr>
    </w:div>
    <w:div w:id="1616869104">
      <w:bodyDiv w:val="1"/>
      <w:marLeft w:val="0"/>
      <w:marRight w:val="0"/>
      <w:marTop w:val="0"/>
      <w:marBottom w:val="0"/>
      <w:divBdr>
        <w:top w:val="none" w:sz="0" w:space="0" w:color="auto"/>
        <w:left w:val="none" w:sz="0" w:space="0" w:color="auto"/>
        <w:bottom w:val="none" w:sz="0" w:space="0" w:color="auto"/>
        <w:right w:val="none" w:sz="0" w:space="0" w:color="auto"/>
      </w:divBdr>
    </w:div>
    <w:div w:id="1617133306">
      <w:bodyDiv w:val="1"/>
      <w:marLeft w:val="0"/>
      <w:marRight w:val="0"/>
      <w:marTop w:val="0"/>
      <w:marBottom w:val="0"/>
      <w:divBdr>
        <w:top w:val="none" w:sz="0" w:space="0" w:color="auto"/>
        <w:left w:val="none" w:sz="0" w:space="0" w:color="auto"/>
        <w:bottom w:val="none" w:sz="0" w:space="0" w:color="auto"/>
        <w:right w:val="none" w:sz="0" w:space="0" w:color="auto"/>
      </w:divBdr>
    </w:div>
    <w:div w:id="1627933657">
      <w:bodyDiv w:val="1"/>
      <w:marLeft w:val="0"/>
      <w:marRight w:val="0"/>
      <w:marTop w:val="0"/>
      <w:marBottom w:val="0"/>
      <w:divBdr>
        <w:top w:val="none" w:sz="0" w:space="0" w:color="auto"/>
        <w:left w:val="none" w:sz="0" w:space="0" w:color="auto"/>
        <w:bottom w:val="none" w:sz="0" w:space="0" w:color="auto"/>
        <w:right w:val="none" w:sz="0" w:space="0" w:color="auto"/>
      </w:divBdr>
    </w:div>
    <w:div w:id="1669673624">
      <w:bodyDiv w:val="1"/>
      <w:marLeft w:val="0"/>
      <w:marRight w:val="0"/>
      <w:marTop w:val="0"/>
      <w:marBottom w:val="0"/>
      <w:divBdr>
        <w:top w:val="none" w:sz="0" w:space="0" w:color="auto"/>
        <w:left w:val="none" w:sz="0" w:space="0" w:color="auto"/>
        <w:bottom w:val="none" w:sz="0" w:space="0" w:color="auto"/>
        <w:right w:val="none" w:sz="0" w:space="0" w:color="auto"/>
      </w:divBdr>
    </w:div>
    <w:div w:id="1686444108">
      <w:bodyDiv w:val="1"/>
      <w:marLeft w:val="0"/>
      <w:marRight w:val="0"/>
      <w:marTop w:val="0"/>
      <w:marBottom w:val="0"/>
      <w:divBdr>
        <w:top w:val="none" w:sz="0" w:space="0" w:color="auto"/>
        <w:left w:val="none" w:sz="0" w:space="0" w:color="auto"/>
        <w:bottom w:val="none" w:sz="0" w:space="0" w:color="auto"/>
        <w:right w:val="none" w:sz="0" w:space="0" w:color="auto"/>
      </w:divBdr>
    </w:div>
    <w:div w:id="1762219165">
      <w:bodyDiv w:val="1"/>
      <w:marLeft w:val="0"/>
      <w:marRight w:val="0"/>
      <w:marTop w:val="0"/>
      <w:marBottom w:val="0"/>
      <w:divBdr>
        <w:top w:val="none" w:sz="0" w:space="0" w:color="auto"/>
        <w:left w:val="none" w:sz="0" w:space="0" w:color="auto"/>
        <w:bottom w:val="none" w:sz="0" w:space="0" w:color="auto"/>
        <w:right w:val="none" w:sz="0" w:space="0" w:color="auto"/>
      </w:divBdr>
    </w:div>
    <w:div w:id="1853182659">
      <w:bodyDiv w:val="1"/>
      <w:marLeft w:val="0"/>
      <w:marRight w:val="0"/>
      <w:marTop w:val="0"/>
      <w:marBottom w:val="0"/>
      <w:divBdr>
        <w:top w:val="none" w:sz="0" w:space="0" w:color="auto"/>
        <w:left w:val="none" w:sz="0" w:space="0" w:color="auto"/>
        <w:bottom w:val="none" w:sz="0" w:space="0" w:color="auto"/>
        <w:right w:val="none" w:sz="0" w:space="0" w:color="auto"/>
      </w:divBdr>
    </w:div>
    <w:div w:id="1904758435">
      <w:bodyDiv w:val="1"/>
      <w:marLeft w:val="0"/>
      <w:marRight w:val="0"/>
      <w:marTop w:val="0"/>
      <w:marBottom w:val="0"/>
      <w:divBdr>
        <w:top w:val="none" w:sz="0" w:space="0" w:color="auto"/>
        <w:left w:val="none" w:sz="0" w:space="0" w:color="auto"/>
        <w:bottom w:val="none" w:sz="0" w:space="0" w:color="auto"/>
        <w:right w:val="none" w:sz="0" w:space="0" w:color="auto"/>
      </w:divBdr>
    </w:div>
    <w:div w:id="1914463005">
      <w:bodyDiv w:val="1"/>
      <w:marLeft w:val="0"/>
      <w:marRight w:val="0"/>
      <w:marTop w:val="0"/>
      <w:marBottom w:val="0"/>
      <w:divBdr>
        <w:top w:val="none" w:sz="0" w:space="0" w:color="auto"/>
        <w:left w:val="none" w:sz="0" w:space="0" w:color="auto"/>
        <w:bottom w:val="none" w:sz="0" w:space="0" w:color="auto"/>
        <w:right w:val="none" w:sz="0" w:space="0" w:color="auto"/>
      </w:divBdr>
    </w:div>
    <w:div w:id="1989285641">
      <w:bodyDiv w:val="1"/>
      <w:marLeft w:val="0"/>
      <w:marRight w:val="0"/>
      <w:marTop w:val="0"/>
      <w:marBottom w:val="0"/>
      <w:divBdr>
        <w:top w:val="none" w:sz="0" w:space="0" w:color="auto"/>
        <w:left w:val="none" w:sz="0" w:space="0" w:color="auto"/>
        <w:bottom w:val="none" w:sz="0" w:space="0" w:color="auto"/>
        <w:right w:val="none" w:sz="0" w:space="0" w:color="auto"/>
      </w:divBdr>
    </w:div>
    <w:div w:id="2014410213">
      <w:bodyDiv w:val="1"/>
      <w:marLeft w:val="0"/>
      <w:marRight w:val="0"/>
      <w:marTop w:val="0"/>
      <w:marBottom w:val="0"/>
      <w:divBdr>
        <w:top w:val="none" w:sz="0" w:space="0" w:color="auto"/>
        <w:left w:val="none" w:sz="0" w:space="0" w:color="auto"/>
        <w:bottom w:val="none" w:sz="0" w:space="0" w:color="auto"/>
        <w:right w:val="none" w:sz="0" w:space="0" w:color="auto"/>
      </w:divBdr>
    </w:div>
    <w:div w:id="2030715245">
      <w:bodyDiv w:val="1"/>
      <w:marLeft w:val="0"/>
      <w:marRight w:val="0"/>
      <w:marTop w:val="0"/>
      <w:marBottom w:val="0"/>
      <w:divBdr>
        <w:top w:val="none" w:sz="0" w:space="0" w:color="auto"/>
        <w:left w:val="none" w:sz="0" w:space="0" w:color="auto"/>
        <w:bottom w:val="none" w:sz="0" w:space="0" w:color="auto"/>
        <w:right w:val="none" w:sz="0" w:space="0" w:color="auto"/>
      </w:divBdr>
    </w:div>
    <w:div w:id="2113864218">
      <w:bodyDiv w:val="1"/>
      <w:marLeft w:val="0"/>
      <w:marRight w:val="0"/>
      <w:marTop w:val="0"/>
      <w:marBottom w:val="0"/>
      <w:divBdr>
        <w:top w:val="none" w:sz="0" w:space="0" w:color="auto"/>
        <w:left w:val="none" w:sz="0" w:space="0" w:color="auto"/>
        <w:bottom w:val="none" w:sz="0" w:space="0" w:color="auto"/>
        <w:right w:val="none" w:sz="0" w:space="0" w:color="auto"/>
      </w:divBdr>
    </w:div>
    <w:div w:id="2145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5793</TotalTime>
  <Pages>17</Pages>
  <Words>2787</Words>
  <Characters>15887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amethfaye0810@hotmail.com</cp:lastModifiedBy>
  <cp:revision>2</cp:revision>
  <cp:lastPrinted>2025-05-10T14:57:00Z</cp:lastPrinted>
  <dcterms:created xsi:type="dcterms:W3CDTF">2025-05-10T14:55:00Z</dcterms:created>
  <dcterms:modified xsi:type="dcterms:W3CDTF">2025-05-10T14:58:00Z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