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
        <w:tblW w:w="5000" w:type="pct"/>
        <w:jc w:val="center"/>
        <w:tblLook w:val="0420" w:firstRow="1" w:lastRow="0" w:firstColumn="0" w:lastColumn="0" w:noHBand="0" w:noVBand="1"/>
      </w:tblPr>
      <w:tblGrid>
        <w:gridCol w:w="9406"/>
      </w:tblGrid>
      <w:tr w:rsidR="00D820C2" w14:paraId="2FE86970" w14:textId="77777777" w:rsidTr="00D820C2">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AA0D1"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REPUBLIQUE DU SENEGAL</w:t>
            </w:r>
          </w:p>
        </w:tc>
      </w:tr>
      <w:tr w:rsidR="00D820C2" w14:paraId="634F8A77" w14:textId="77777777">
        <w:tblPrEx>
          <w:jc w:val="left"/>
          <w:tblLook w:val="0000" w:firstRow="0" w:lastRow="0" w:firstColumn="0" w:lastColumn="0" w:noHBand="0" w:noVBand="0"/>
        </w:tblPrEx>
        <w:tc>
          <w:tcPr>
            <w:tcW w:w="0" w:type="auto"/>
          </w:tcPr>
          <w:p w14:paraId="0221BCAB" w14:textId="77777777" w:rsidR="00D820C2" w:rsidRDefault="00000000">
            <w:pPr>
              <w:pStyle w:val="Compact"/>
              <w:jc w:val="center"/>
            </w:pPr>
            <w:r>
              <w:rPr>
                <w:noProof/>
              </w:rPr>
              <w:drawing>
                <wp:inline distT="0" distB="0" distL="0" distR="0" wp14:anchorId="70BA7333" wp14:editId="3BE252A1">
                  <wp:extent cx="1259999" cy="125999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LOGO3.jpg"/>
                          <pic:cNvPicPr>
                            <a:picLocks noChangeAspect="1" noChangeArrowheads="1"/>
                          </pic:cNvPicPr>
                        </pic:nvPicPr>
                        <pic:blipFill>
                          <a:blip r:embed="rId5"/>
                          <a:stretch>
                            <a:fillRect/>
                          </a:stretch>
                        </pic:blipFill>
                        <pic:spPr bwMode="auto">
                          <a:xfrm>
                            <a:off x="0" y="0"/>
                            <a:ext cx="1259999" cy="1259999"/>
                          </a:xfrm>
                          <a:prstGeom prst="rect">
                            <a:avLst/>
                          </a:prstGeom>
                          <a:noFill/>
                          <a:ln w="9525">
                            <a:noFill/>
                            <a:headEnd/>
                            <a:tailEnd/>
                          </a:ln>
                        </pic:spPr>
                      </pic:pic>
                    </a:graphicData>
                  </a:graphic>
                </wp:inline>
              </w:drawing>
            </w:r>
          </w:p>
        </w:tc>
      </w:tr>
      <w:tr w:rsidR="00D820C2" w14:paraId="2EC342D7" w14:textId="77777777" w:rsidTr="00D820C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FE6B9"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tc>
      </w:tr>
      <w:tr w:rsidR="00D820C2" w:rsidRPr="00A17797" w14:paraId="4675A7BA" w14:textId="77777777" w:rsidTr="00D820C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800DC"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i/>
                <w:color w:val="000000"/>
                <w:sz w:val="32"/>
                <w:szCs w:val="32"/>
                <w:lang w:val="fr-FR"/>
              </w:rPr>
            </w:pPr>
            <w:r w:rsidRPr="00A17797">
              <w:rPr>
                <w:rFonts w:ascii="Times New Roman" w:eastAsia="Times New Roman" w:hAnsi="Times New Roman" w:cs="Times New Roman"/>
                <w:b/>
                <w:i/>
                <w:color w:val="000000"/>
                <w:sz w:val="32"/>
                <w:szCs w:val="32"/>
                <w:lang w:val="fr-FR"/>
              </w:rPr>
              <w:t>Un Peuple - Un But - Une Foi</w:t>
            </w:r>
          </w:p>
        </w:tc>
      </w:tr>
      <w:tr w:rsidR="00D820C2" w14:paraId="4B622951" w14:textId="77777777" w:rsidTr="00D820C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06011"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tc>
      </w:tr>
      <w:tr w:rsidR="00D820C2" w:rsidRPr="00A17797" w14:paraId="69520DE3" w14:textId="77777777" w:rsidTr="00D820C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7EAA9"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32"/>
                <w:szCs w:val="32"/>
                <w:lang w:val="fr-FR"/>
              </w:rPr>
            </w:pPr>
            <w:r w:rsidRPr="00A17797">
              <w:rPr>
                <w:rFonts w:ascii="Times New Roman" w:eastAsia="Times New Roman" w:hAnsi="Times New Roman" w:cs="Times New Roman"/>
                <w:b/>
                <w:color w:val="000000"/>
                <w:sz w:val="32"/>
                <w:szCs w:val="32"/>
                <w:lang w:val="fr-FR"/>
              </w:rPr>
              <w:t>Agence nationale de la Statistique et de la démographie</w:t>
            </w:r>
          </w:p>
        </w:tc>
      </w:tr>
      <w:tr w:rsidR="00D820C2" w14:paraId="6D98DDA3" w14:textId="77777777">
        <w:tblPrEx>
          <w:jc w:val="left"/>
          <w:tblLook w:val="0000" w:firstRow="0" w:lastRow="0" w:firstColumn="0" w:lastColumn="0" w:noHBand="0" w:noVBand="0"/>
        </w:tblPrEx>
        <w:tc>
          <w:tcPr>
            <w:tcW w:w="0" w:type="auto"/>
          </w:tcPr>
          <w:p w14:paraId="0BEBBC06" w14:textId="77777777" w:rsidR="00D820C2" w:rsidRDefault="00000000">
            <w:pPr>
              <w:pStyle w:val="Compact"/>
              <w:jc w:val="center"/>
            </w:pPr>
            <w:r>
              <w:rPr>
                <w:noProof/>
              </w:rPr>
              <w:drawing>
                <wp:inline distT="0" distB="0" distL="0" distR="0" wp14:anchorId="7488C1ED" wp14:editId="3D84A054">
                  <wp:extent cx="1439999" cy="130604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ta/LOGO2.jpg"/>
                          <pic:cNvPicPr>
                            <a:picLocks noChangeAspect="1" noChangeArrowheads="1"/>
                          </pic:cNvPicPr>
                        </pic:nvPicPr>
                        <pic:blipFill>
                          <a:blip r:embed="rId6"/>
                          <a:stretch>
                            <a:fillRect/>
                          </a:stretch>
                        </pic:blipFill>
                        <pic:spPr bwMode="auto">
                          <a:xfrm>
                            <a:off x="0" y="0"/>
                            <a:ext cx="1439999" cy="1306046"/>
                          </a:xfrm>
                          <a:prstGeom prst="rect">
                            <a:avLst/>
                          </a:prstGeom>
                          <a:noFill/>
                          <a:ln w="9525">
                            <a:noFill/>
                            <a:headEnd/>
                            <a:tailEnd/>
                          </a:ln>
                        </pic:spPr>
                      </pic:pic>
                    </a:graphicData>
                  </a:graphic>
                </wp:inline>
              </w:drawing>
            </w:r>
          </w:p>
        </w:tc>
      </w:tr>
      <w:tr w:rsidR="00D820C2" w14:paraId="4D57A38E" w14:textId="77777777" w:rsidTr="00D820C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B9D8B"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tc>
      </w:tr>
      <w:tr w:rsidR="00D820C2" w:rsidRPr="00A17797" w14:paraId="109ACA44" w14:textId="77777777" w:rsidTr="00D820C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520F"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32"/>
                <w:szCs w:val="32"/>
                <w:lang w:val="fr-FR"/>
              </w:rPr>
            </w:pPr>
            <w:r w:rsidRPr="00A17797">
              <w:rPr>
                <w:rFonts w:ascii="Times New Roman" w:eastAsia="Times New Roman" w:hAnsi="Times New Roman" w:cs="Times New Roman"/>
                <w:b/>
                <w:color w:val="000000"/>
                <w:sz w:val="32"/>
                <w:szCs w:val="32"/>
                <w:lang w:val="fr-FR"/>
              </w:rPr>
              <w:t>Ecole nationale de la Statistique et de l'Analyse économique Pierre Ndiaye</w:t>
            </w:r>
          </w:p>
        </w:tc>
      </w:tr>
      <w:tr w:rsidR="00D820C2" w14:paraId="5F967C7E" w14:textId="77777777">
        <w:tblPrEx>
          <w:jc w:val="left"/>
          <w:tblLook w:val="0000" w:firstRow="0" w:lastRow="0" w:firstColumn="0" w:lastColumn="0" w:noHBand="0" w:noVBand="0"/>
        </w:tblPrEx>
        <w:tc>
          <w:tcPr>
            <w:tcW w:w="0" w:type="auto"/>
          </w:tcPr>
          <w:p w14:paraId="1D4E4AC0" w14:textId="77777777" w:rsidR="00D820C2" w:rsidRDefault="00000000">
            <w:pPr>
              <w:pStyle w:val="Compact"/>
              <w:jc w:val="center"/>
            </w:pPr>
            <w:r>
              <w:rPr>
                <w:noProof/>
              </w:rPr>
              <w:drawing>
                <wp:inline distT="0" distB="0" distL="0" distR="0" wp14:anchorId="24077A7A" wp14:editId="4DF26A7E">
                  <wp:extent cx="1079999" cy="8999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ta/LOGO1.jpg"/>
                          <pic:cNvPicPr>
                            <a:picLocks noChangeAspect="1" noChangeArrowheads="1"/>
                          </pic:cNvPicPr>
                        </pic:nvPicPr>
                        <pic:blipFill>
                          <a:blip r:embed="rId7"/>
                          <a:stretch>
                            <a:fillRect/>
                          </a:stretch>
                        </pic:blipFill>
                        <pic:spPr bwMode="auto">
                          <a:xfrm>
                            <a:off x="0" y="0"/>
                            <a:ext cx="1079999" cy="899999"/>
                          </a:xfrm>
                          <a:prstGeom prst="rect">
                            <a:avLst/>
                          </a:prstGeom>
                          <a:noFill/>
                          <a:ln w="9525">
                            <a:noFill/>
                            <a:headEnd/>
                            <a:tailEnd/>
                          </a:ln>
                        </pic:spPr>
                      </pic:pic>
                    </a:graphicData>
                  </a:graphic>
                </wp:inline>
              </w:drawing>
            </w:r>
          </w:p>
        </w:tc>
      </w:tr>
    </w:tbl>
    <w:p w14:paraId="2B32D853" w14:textId="77777777" w:rsidR="00D820C2" w:rsidRDefault="00000000">
      <w:pPr>
        <w:pStyle w:val="Heading1"/>
      </w:pPr>
      <w:bookmarkStart w:id="0" w:name="evaluation"/>
      <w:r>
        <w:t>EVALUATION</w:t>
      </w:r>
    </w:p>
    <w:tbl>
      <w:tblPr>
        <w:tblStyle w:val="Table"/>
        <w:tblW w:w="5000" w:type="pct"/>
        <w:jc w:val="center"/>
        <w:tblLook w:val="0420" w:firstRow="1" w:lastRow="0" w:firstColumn="0" w:lastColumn="0" w:noHBand="0" w:noVBand="1"/>
      </w:tblPr>
      <w:tblGrid>
        <w:gridCol w:w="5937"/>
        <w:gridCol w:w="3469"/>
      </w:tblGrid>
      <w:tr w:rsidR="00D820C2" w14:paraId="4C8B6DC3" w14:textId="77777777" w:rsidTr="00D820C2">
        <w:trPr>
          <w:gridAfter w:val="1"/>
          <w:cnfStyle w:val="100000000000" w:firstRow="1" w:lastRow="0" w:firstColumn="0" w:lastColumn="0" w:oddVBand="0" w:evenVBand="0" w:oddHBand="0" w:evenHBand="0" w:firstRowFirstColumn="0" w:firstRowLastColumn="0" w:lastRowFirstColumn="0" w:lastRowLastColumn="0"/>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1A6DE"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i/>
                <w:color w:val="000000"/>
                <w:sz w:val="36"/>
                <w:szCs w:val="36"/>
              </w:rPr>
              <w:t>Projet statistique avec R</w:t>
            </w:r>
          </w:p>
        </w:tc>
      </w:tr>
      <w:tr w:rsidR="00D820C2" w14:paraId="40C0557D" w14:textId="77777777" w:rsidTr="00D820C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EA6E3"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rPr>
            </w:pPr>
            <w:r>
              <w:rPr>
                <w:rFonts w:ascii="Arial" w:eastAsia="Arial" w:hAnsi="Arial" w:cs="Arial"/>
                <w:b/>
                <w:color w:val="000000"/>
              </w:rPr>
              <w:t>Rédigé 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0C2A"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rPr>
            </w:pPr>
            <w:r>
              <w:rPr>
                <w:rFonts w:ascii="Arial" w:eastAsia="Arial" w:hAnsi="Arial" w:cs="Arial"/>
                <w:b/>
                <w:color w:val="000000"/>
              </w:rPr>
              <w:t>Sous la supervision de</w:t>
            </w:r>
          </w:p>
        </w:tc>
      </w:tr>
      <w:tr w:rsidR="00D820C2" w14:paraId="12E7F315" w14:textId="77777777" w:rsidTr="00D820C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7906"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Ange Emilson Rayan RAHERINASOLO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BA222"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rPr>
            </w:pPr>
            <w:r>
              <w:rPr>
                <w:rFonts w:ascii="Arial" w:eastAsia="Arial" w:hAnsi="Arial" w:cs="Arial"/>
                <w:color w:val="000000"/>
              </w:rPr>
              <w:t>M. Aboubacar HEMA</w:t>
            </w:r>
          </w:p>
        </w:tc>
      </w:tr>
      <w:tr w:rsidR="00D820C2" w14:paraId="145419CC" w14:textId="77777777" w:rsidTr="00D820C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5225A"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i/>
                <w:color w:val="000000"/>
              </w:rPr>
            </w:pPr>
            <w:r>
              <w:rPr>
                <w:rFonts w:ascii="Arial" w:eastAsia="Arial" w:hAnsi="Arial" w:cs="Arial"/>
                <w:i/>
                <w:color w:val="000000"/>
              </w:rPr>
              <w:t>Élève Ingénieure Statisticienne Économiste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3B99A"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i/>
                <w:color w:val="000000"/>
              </w:rPr>
            </w:pPr>
            <w:r>
              <w:rPr>
                <w:rFonts w:ascii="Arial" w:eastAsia="Arial" w:hAnsi="Arial" w:cs="Arial"/>
                <w:i/>
                <w:color w:val="000000"/>
              </w:rPr>
              <w:t>Data scientist</w:t>
            </w:r>
          </w:p>
        </w:tc>
      </w:tr>
      <w:tr w:rsidR="00D820C2" w14:paraId="19879ED0" w14:textId="77777777" w:rsidTr="00D820C2">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5A35"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Année académique 2024-2025</w:t>
            </w:r>
          </w:p>
        </w:tc>
      </w:tr>
    </w:tbl>
    <w:p w14:paraId="02E45946" w14:textId="77777777" w:rsidR="00D820C2" w:rsidRDefault="00000000">
      <w:r>
        <w:br w:type="page"/>
      </w:r>
    </w:p>
    <w:tbl>
      <w:tblPr>
        <w:tblStyle w:val="Table"/>
        <w:tblW w:w="5000" w:type="pct"/>
        <w:jc w:val="center"/>
        <w:tblLook w:val="0420" w:firstRow="1" w:lastRow="0" w:firstColumn="0" w:lastColumn="0" w:noHBand="0" w:noVBand="1"/>
      </w:tblPr>
      <w:tblGrid>
        <w:gridCol w:w="8653"/>
        <w:gridCol w:w="793"/>
      </w:tblGrid>
      <w:tr w:rsidR="00D820C2" w14:paraId="144D128A" w14:textId="77777777" w:rsidTr="00D820C2">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16" w:space="0" w:color="003366"/>
              <w:left w:val="single" w:sz="16" w:space="0" w:color="003366"/>
              <w:bottom w:val="single" w:sz="8" w:space="0" w:color="D9D9D9"/>
              <w:right w:val="none" w:sz="0" w:space="0" w:color="000000"/>
            </w:tcBorders>
            <w:shd w:val="clear" w:color="auto" w:fill="F0F0F0"/>
            <w:tcMar>
              <w:top w:w="0" w:type="dxa"/>
              <w:left w:w="0" w:type="dxa"/>
              <w:bottom w:w="0" w:type="dxa"/>
              <w:right w:w="0" w:type="dxa"/>
            </w:tcMar>
            <w:vAlign w:val="center"/>
          </w:tcPr>
          <w:p w14:paraId="0D417F64" w14:textId="77777777" w:rsidR="00D820C2" w:rsidRDefault="00000000">
            <w:pPr>
              <w:pBdr>
                <w:top w:val="none" w:sz="0" w:space="0" w:color="000000"/>
                <w:left w:val="none" w:sz="0" w:space="0" w:color="000000"/>
                <w:bottom w:val="none" w:sz="0" w:space="0" w:color="000000"/>
                <w:right w:val="none" w:sz="0" w:space="0" w:color="000000"/>
              </w:pBdr>
              <w:spacing w:before="200"/>
              <w:ind w:left="200" w:right="200"/>
              <w:rPr>
                <w:rFonts w:ascii="Times New Roman" w:eastAsia="Times New Roman" w:hAnsi="Times New Roman" w:cs="Times New Roman"/>
                <w:b/>
                <w:color w:val="003366"/>
                <w:sz w:val="28"/>
                <w:szCs w:val="28"/>
              </w:rPr>
            </w:pPr>
            <w:r>
              <w:rPr>
                <w:rFonts w:ascii="Times New Roman" w:eastAsia="Times New Roman" w:hAnsi="Times New Roman" w:cs="Times New Roman"/>
                <w:b/>
                <w:color w:val="003366"/>
                <w:sz w:val="28"/>
                <w:szCs w:val="28"/>
              </w:rPr>
              <w:t>SOMMAIRE</w:t>
            </w:r>
          </w:p>
        </w:tc>
        <w:tc>
          <w:tcPr>
            <w:tcW w:w="0" w:type="auto"/>
            <w:tcBorders>
              <w:top w:val="single" w:sz="16" w:space="0" w:color="003366"/>
              <w:left w:val="none" w:sz="0" w:space="0" w:color="000000"/>
              <w:bottom w:val="single" w:sz="8" w:space="0" w:color="D9D9D9"/>
              <w:right w:val="single" w:sz="16" w:space="0" w:color="003366"/>
            </w:tcBorders>
            <w:shd w:val="clear" w:color="auto" w:fill="F0F0F0"/>
            <w:tcMar>
              <w:top w:w="0" w:type="dxa"/>
              <w:left w:w="0" w:type="dxa"/>
              <w:bottom w:w="0" w:type="dxa"/>
              <w:right w:w="0" w:type="dxa"/>
            </w:tcMar>
            <w:vAlign w:val="center"/>
          </w:tcPr>
          <w:p w14:paraId="24C0D235" w14:textId="77777777" w:rsidR="00D820C2" w:rsidRDefault="00D820C2">
            <w:pPr>
              <w:pBdr>
                <w:top w:val="none" w:sz="0" w:space="0" w:color="000000"/>
                <w:left w:val="none" w:sz="0" w:space="0" w:color="000000"/>
                <w:bottom w:val="none" w:sz="0" w:space="0" w:color="000000"/>
                <w:right w:val="none" w:sz="0" w:space="0" w:color="000000"/>
              </w:pBdr>
              <w:spacing w:before="200"/>
              <w:ind w:left="200" w:right="200"/>
              <w:jc w:val="right"/>
              <w:rPr>
                <w:rFonts w:ascii="Times New Roman" w:eastAsia="Times New Roman" w:hAnsi="Times New Roman" w:cs="Times New Roman"/>
                <w:b/>
                <w:color w:val="003366"/>
                <w:sz w:val="28"/>
                <w:szCs w:val="28"/>
              </w:rPr>
            </w:pPr>
          </w:p>
        </w:tc>
      </w:tr>
      <w:tr w:rsidR="00D820C2" w14:paraId="442E016C" w14:textId="77777777" w:rsidTr="00D820C2">
        <w:trPr>
          <w:jc w:val="center"/>
        </w:trPr>
        <w:tc>
          <w:tcPr>
            <w:tcW w:w="0" w:type="auto"/>
            <w:tcBorders>
              <w:top w:val="single" w:sz="8" w:space="0" w:color="D9D9D9"/>
              <w:left w:val="single" w:sz="16" w:space="0" w:color="003366"/>
              <w:bottom w:val="single" w:sz="8" w:space="0" w:color="D9D9D9"/>
              <w:right w:val="none" w:sz="0" w:space="0" w:color="000000"/>
            </w:tcBorders>
            <w:shd w:val="clear" w:color="auto" w:fill="FFFFFF"/>
            <w:tcMar>
              <w:top w:w="0" w:type="dxa"/>
              <w:left w:w="0" w:type="dxa"/>
              <w:bottom w:w="0" w:type="dxa"/>
              <w:right w:w="0" w:type="dxa"/>
            </w:tcMar>
            <w:vAlign w:val="center"/>
          </w:tcPr>
          <w:p w14:paraId="6BCCF3D0" w14:textId="77777777" w:rsidR="00D820C2" w:rsidRDefault="00000000">
            <w:pPr>
              <w:pBdr>
                <w:top w:val="none" w:sz="0" w:space="0" w:color="000000"/>
                <w:left w:val="none" w:sz="0" w:space="0" w:color="000000"/>
                <w:bottom w:val="none" w:sz="0" w:space="0" w:color="000000"/>
                <w:right w:val="none" w:sz="0" w:space="0" w:color="000000"/>
              </w:pBdr>
              <w:spacing w:before="200"/>
              <w:ind w:left="200" w:right="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INTRODUCTION</w:t>
            </w:r>
          </w:p>
        </w:tc>
        <w:tc>
          <w:tcPr>
            <w:tcW w:w="0" w:type="auto"/>
            <w:tcBorders>
              <w:top w:val="single" w:sz="8" w:space="0" w:color="D9D9D9"/>
              <w:left w:val="none" w:sz="0" w:space="0" w:color="000000"/>
              <w:bottom w:val="single" w:sz="8" w:space="0" w:color="D9D9D9"/>
              <w:right w:val="single" w:sz="16" w:space="0" w:color="003366"/>
            </w:tcBorders>
            <w:shd w:val="clear" w:color="auto" w:fill="FFFFFF"/>
            <w:tcMar>
              <w:top w:w="0" w:type="dxa"/>
              <w:left w:w="0" w:type="dxa"/>
              <w:bottom w:w="0" w:type="dxa"/>
              <w:right w:w="0" w:type="dxa"/>
            </w:tcMar>
            <w:vAlign w:val="center"/>
          </w:tcPr>
          <w:p w14:paraId="30B2532F" w14:textId="77777777" w:rsidR="00D820C2" w:rsidRDefault="00000000">
            <w:pPr>
              <w:pBdr>
                <w:top w:val="none" w:sz="0" w:space="0" w:color="000000"/>
                <w:left w:val="none" w:sz="0" w:space="0" w:color="000000"/>
                <w:bottom w:val="none" w:sz="0" w:space="0" w:color="000000"/>
                <w:right w:val="none" w:sz="0" w:space="0" w:color="000000"/>
              </w:pBdr>
              <w:spacing w:before="200"/>
              <w:ind w:left="200" w:right="20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r>
      <w:tr w:rsidR="00D820C2" w14:paraId="20846AC9" w14:textId="77777777" w:rsidTr="00D820C2">
        <w:trPr>
          <w:jc w:val="center"/>
        </w:trPr>
        <w:tc>
          <w:tcPr>
            <w:tcW w:w="0" w:type="auto"/>
            <w:tcBorders>
              <w:top w:val="single" w:sz="8" w:space="0" w:color="D9D9D9"/>
              <w:left w:val="single" w:sz="16" w:space="0" w:color="003366"/>
              <w:bottom w:val="single" w:sz="8" w:space="0" w:color="D9D9D9"/>
              <w:right w:val="none" w:sz="0" w:space="0" w:color="000000"/>
            </w:tcBorders>
            <w:shd w:val="clear" w:color="auto" w:fill="FFFFFF"/>
            <w:tcMar>
              <w:top w:w="0" w:type="dxa"/>
              <w:left w:w="0" w:type="dxa"/>
              <w:bottom w:w="0" w:type="dxa"/>
              <w:right w:w="0" w:type="dxa"/>
            </w:tcMar>
            <w:vAlign w:val="center"/>
          </w:tcPr>
          <w:p w14:paraId="33F973C9" w14:textId="77777777" w:rsidR="00D820C2" w:rsidRPr="00A17797" w:rsidRDefault="00000000">
            <w:pPr>
              <w:pBdr>
                <w:top w:val="none" w:sz="0" w:space="0" w:color="000000"/>
                <w:left w:val="none" w:sz="0" w:space="0" w:color="000000"/>
                <w:bottom w:val="none" w:sz="0" w:space="0" w:color="000000"/>
                <w:right w:val="none" w:sz="0" w:space="0" w:color="000000"/>
              </w:pBdr>
              <w:spacing w:before="200"/>
              <w:ind w:left="200" w:right="200"/>
              <w:rPr>
                <w:rFonts w:ascii="Times New Roman" w:eastAsia="Times New Roman" w:hAnsi="Times New Roman" w:cs="Times New Roman"/>
                <w:color w:val="000000"/>
                <w:sz w:val="28"/>
                <w:szCs w:val="28"/>
                <w:lang w:val="fr-FR"/>
              </w:rPr>
            </w:pPr>
            <w:r w:rsidRPr="00A17797">
              <w:rPr>
                <w:rFonts w:ascii="Times New Roman" w:eastAsia="Times New Roman" w:hAnsi="Times New Roman" w:cs="Times New Roman"/>
                <w:color w:val="000000"/>
                <w:sz w:val="28"/>
                <w:szCs w:val="28"/>
                <w:lang w:val="fr-FR"/>
              </w:rPr>
              <w:t>II. ANALYSE DE CONSISTENCE DES JEUX DE DONNEES</w:t>
            </w:r>
          </w:p>
        </w:tc>
        <w:tc>
          <w:tcPr>
            <w:tcW w:w="0" w:type="auto"/>
            <w:tcBorders>
              <w:top w:val="single" w:sz="8" w:space="0" w:color="D9D9D9"/>
              <w:left w:val="none" w:sz="0" w:space="0" w:color="000000"/>
              <w:bottom w:val="single" w:sz="8" w:space="0" w:color="D9D9D9"/>
              <w:right w:val="single" w:sz="16" w:space="0" w:color="003366"/>
            </w:tcBorders>
            <w:shd w:val="clear" w:color="auto" w:fill="FFFFFF"/>
            <w:tcMar>
              <w:top w:w="0" w:type="dxa"/>
              <w:left w:w="0" w:type="dxa"/>
              <w:bottom w:w="0" w:type="dxa"/>
              <w:right w:w="0" w:type="dxa"/>
            </w:tcMar>
            <w:vAlign w:val="center"/>
          </w:tcPr>
          <w:p w14:paraId="03DBC0E9" w14:textId="77777777" w:rsidR="00D820C2" w:rsidRDefault="00000000">
            <w:pPr>
              <w:pBdr>
                <w:top w:val="none" w:sz="0" w:space="0" w:color="000000"/>
                <w:left w:val="none" w:sz="0" w:space="0" w:color="000000"/>
                <w:bottom w:val="none" w:sz="0" w:space="0" w:color="000000"/>
                <w:right w:val="none" w:sz="0" w:space="0" w:color="000000"/>
              </w:pBdr>
              <w:spacing w:before="200"/>
              <w:ind w:left="200" w:right="20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r>
      <w:tr w:rsidR="00D820C2" w14:paraId="17393C7A" w14:textId="77777777" w:rsidTr="00D820C2">
        <w:trPr>
          <w:jc w:val="center"/>
        </w:trPr>
        <w:tc>
          <w:tcPr>
            <w:tcW w:w="0" w:type="auto"/>
            <w:tcBorders>
              <w:top w:val="single" w:sz="8" w:space="0" w:color="D9D9D9"/>
              <w:left w:val="single" w:sz="16" w:space="0" w:color="003366"/>
              <w:bottom w:val="single" w:sz="8" w:space="0" w:color="D9D9D9"/>
              <w:right w:val="none" w:sz="0" w:space="0" w:color="000000"/>
            </w:tcBorders>
            <w:shd w:val="clear" w:color="auto" w:fill="FFFFFF"/>
            <w:tcMar>
              <w:top w:w="0" w:type="dxa"/>
              <w:left w:w="0" w:type="dxa"/>
              <w:bottom w:w="0" w:type="dxa"/>
              <w:right w:w="0" w:type="dxa"/>
            </w:tcMar>
            <w:vAlign w:val="center"/>
          </w:tcPr>
          <w:p w14:paraId="13016715" w14:textId="77777777" w:rsidR="00D820C2" w:rsidRPr="00A17797" w:rsidRDefault="00000000">
            <w:pPr>
              <w:pBdr>
                <w:top w:val="none" w:sz="0" w:space="0" w:color="000000"/>
                <w:left w:val="none" w:sz="0" w:space="0" w:color="000000"/>
                <w:bottom w:val="none" w:sz="0" w:space="0" w:color="000000"/>
                <w:right w:val="none" w:sz="0" w:space="0" w:color="000000"/>
              </w:pBdr>
              <w:spacing w:before="200"/>
              <w:ind w:left="200" w:right="200"/>
              <w:rPr>
                <w:rFonts w:ascii="Times New Roman" w:eastAsia="Times New Roman" w:hAnsi="Times New Roman" w:cs="Times New Roman"/>
                <w:color w:val="000000"/>
                <w:sz w:val="28"/>
                <w:szCs w:val="28"/>
                <w:lang w:val="fr-FR"/>
              </w:rPr>
            </w:pPr>
            <w:r w:rsidRPr="00A17797">
              <w:rPr>
                <w:rFonts w:ascii="Times New Roman" w:eastAsia="Times New Roman" w:hAnsi="Times New Roman" w:cs="Times New Roman"/>
                <w:color w:val="000000"/>
                <w:sz w:val="28"/>
                <w:szCs w:val="28"/>
                <w:lang w:val="fr-FR"/>
              </w:rPr>
              <w:t>III. ANALYSE DES DONNEE ET CALCUL D'INDICATEUR</w:t>
            </w:r>
          </w:p>
        </w:tc>
        <w:tc>
          <w:tcPr>
            <w:tcW w:w="0" w:type="auto"/>
            <w:tcBorders>
              <w:top w:val="single" w:sz="8" w:space="0" w:color="D9D9D9"/>
              <w:left w:val="none" w:sz="0" w:space="0" w:color="000000"/>
              <w:bottom w:val="single" w:sz="8" w:space="0" w:color="D9D9D9"/>
              <w:right w:val="single" w:sz="16" w:space="0" w:color="003366"/>
            </w:tcBorders>
            <w:shd w:val="clear" w:color="auto" w:fill="FFFFFF"/>
            <w:tcMar>
              <w:top w:w="0" w:type="dxa"/>
              <w:left w:w="0" w:type="dxa"/>
              <w:bottom w:w="0" w:type="dxa"/>
              <w:right w:w="0" w:type="dxa"/>
            </w:tcMar>
            <w:vAlign w:val="center"/>
          </w:tcPr>
          <w:p w14:paraId="37DC3DBD" w14:textId="77777777" w:rsidR="00D820C2" w:rsidRDefault="00000000">
            <w:pPr>
              <w:pBdr>
                <w:top w:val="none" w:sz="0" w:space="0" w:color="000000"/>
                <w:left w:val="none" w:sz="0" w:space="0" w:color="000000"/>
                <w:bottom w:val="none" w:sz="0" w:space="0" w:color="000000"/>
                <w:right w:val="none" w:sz="0" w:space="0" w:color="000000"/>
              </w:pBdr>
              <w:spacing w:before="200"/>
              <w:ind w:left="200" w:right="20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r>
      <w:tr w:rsidR="00D820C2" w14:paraId="40074360" w14:textId="77777777" w:rsidTr="00D820C2">
        <w:trPr>
          <w:jc w:val="center"/>
        </w:trPr>
        <w:tc>
          <w:tcPr>
            <w:tcW w:w="0" w:type="auto"/>
            <w:tcBorders>
              <w:top w:val="single" w:sz="8" w:space="0" w:color="D9D9D9"/>
              <w:left w:val="single" w:sz="16" w:space="0" w:color="003366"/>
              <w:bottom w:val="single" w:sz="8" w:space="0" w:color="D9D9D9"/>
              <w:right w:val="none" w:sz="0" w:space="0" w:color="000000"/>
            </w:tcBorders>
            <w:shd w:val="clear" w:color="auto" w:fill="FFFFFF"/>
            <w:tcMar>
              <w:top w:w="0" w:type="dxa"/>
              <w:left w:w="0" w:type="dxa"/>
              <w:bottom w:w="0" w:type="dxa"/>
              <w:right w:w="0" w:type="dxa"/>
            </w:tcMar>
            <w:vAlign w:val="center"/>
          </w:tcPr>
          <w:p w14:paraId="09D1CC5F" w14:textId="77777777" w:rsidR="00D820C2" w:rsidRDefault="00000000">
            <w:pPr>
              <w:pBdr>
                <w:top w:val="none" w:sz="0" w:space="0" w:color="000000"/>
                <w:left w:val="none" w:sz="0" w:space="0" w:color="000000"/>
                <w:bottom w:val="none" w:sz="0" w:space="0" w:color="000000"/>
                <w:right w:val="none" w:sz="0" w:space="0" w:color="000000"/>
              </w:pBdr>
              <w:spacing w:before="200"/>
              <w:ind w:left="200" w:right="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IV.a</w:t>
            </w:r>
          </w:p>
        </w:tc>
        <w:tc>
          <w:tcPr>
            <w:tcW w:w="0" w:type="auto"/>
            <w:tcBorders>
              <w:top w:val="single" w:sz="8" w:space="0" w:color="D9D9D9"/>
              <w:left w:val="none" w:sz="0" w:space="0" w:color="000000"/>
              <w:bottom w:val="single" w:sz="8" w:space="0" w:color="D9D9D9"/>
              <w:right w:val="single" w:sz="16" w:space="0" w:color="003366"/>
            </w:tcBorders>
            <w:shd w:val="clear" w:color="auto" w:fill="FFFFFF"/>
            <w:tcMar>
              <w:top w:w="0" w:type="dxa"/>
              <w:left w:w="0" w:type="dxa"/>
              <w:bottom w:w="0" w:type="dxa"/>
              <w:right w:w="0" w:type="dxa"/>
            </w:tcMar>
            <w:vAlign w:val="center"/>
          </w:tcPr>
          <w:p w14:paraId="509A06E4" w14:textId="77777777" w:rsidR="00D820C2" w:rsidRDefault="00000000">
            <w:pPr>
              <w:pBdr>
                <w:top w:val="none" w:sz="0" w:space="0" w:color="000000"/>
                <w:left w:val="none" w:sz="0" w:space="0" w:color="000000"/>
                <w:bottom w:val="none" w:sz="0" w:space="0" w:color="000000"/>
                <w:right w:val="none" w:sz="0" w:space="0" w:color="000000"/>
              </w:pBdr>
              <w:spacing w:before="200"/>
              <w:ind w:left="200" w:right="20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w:t>
            </w:r>
          </w:p>
        </w:tc>
      </w:tr>
      <w:tr w:rsidR="00D820C2" w14:paraId="5C51AE28" w14:textId="77777777" w:rsidTr="00D820C2">
        <w:trPr>
          <w:jc w:val="center"/>
        </w:trPr>
        <w:tc>
          <w:tcPr>
            <w:tcW w:w="0" w:type="auto"/>
            <w:tcBorders>
              <w:top w:val="single" w:sz="8" w:space="0" w:color="D9D9D9"/>
              <w:left w:val="single" w:sz="16" w:space="0" w:color="003366"/>
              <w:bottom w:val="single" w:sz="16" w:space="0" w:color="003366"/>
              <w:right w:val="none" w:sz="0" w:space="0" w:color="000000"/>
            </w:tcBorders>
            <w:shd w:val="clear" w:color="auto" w:fill="FFFFFF"/>
            <w:tcMar>
              <w:top w:w="0" w:type="dxa"/>
              <w:left w:w="0" w:type="dxa"/>
              <w:bottom w:w="0" w:type="dxa"/>
              <w:right w:w="0" w:type="dxa"/>
            </w:tcMar>
            <w:vAlign w:val="center"/>
          </w:tcPr>
          <w:p w14:paraId="71B09EF3" w14:textId="77777777" w:rsidR="00D820C2" w:rsidRDefault="00000000">
            <w:pPr>
              <w:pBdr>
                <w:top w:val="none" w:sz="0" w:space="0" w:color="000000"/>
                <w:left w:val="none" w:sz="0" w:space="0" w:color="000000"/>
                <w:bottom w:val="none" w:sz="0" w:space="0" w:color="000000"/>
                <w:right w:val="none" w:sz="0" w:space="0" w:color="000000"/>
              </w:pBdr>
              <w:spacing w:before="200"/>
              <w:ind w:left="200" w:right="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 CONCLUSIONS </w:t>
            </w:r>
          </w:p>
        </w:tc>
        <w:tc>
          <w:tcPr>
            <w:tcW w:w="0" w:type="auto"/>
            <w:tcBorders>
              <w:top w:val="single" w:sz="8" w:space="0" w:color="D9D9D9"/>
              <w:left w:val="none" w:sz="0" w:space="0" w:color="000000"/>
              <w:bottom w:val="single" w:sz="16" w:space="0" w:color="003366"/>
              <w:right w:val="single" w:sz="16" w:space="0" w:color="003366"/>
            </w:tcBorders>
            <w:shd w:val="clear" w:color="auto" w:fill="FFFFFF"/>
            <w:tcMar>
              <w:top w:w="0" w:type="dxa"/>
              <w:left w:w="0" w:type="dxa"/>
              <w:bottom w:w="0" w:type="dxa"/>
              <w:right w:w="0" w:type="dxa"/>
            </w:tcMar>
            <w:vAlign w:val="center"/>
          </w:tcPr>
          <w:p w14:paraId="1FCED1C1" w14:textId="77777777" w:rsidR="00D820C2" w:rsidRDefault="00000000">
            <w:pPr>
              <w:pBdr>
                <w:top w:val="none" w:sz="0" w:space="0" w:color="000000"/>
                <w:left w:val="none" w:sz="0" w:space="0" w:color="000000"/>
                <w:bottom w:val="none" w:sz="0" w:space="0" w:color="000000"/>
                <w:right w:val="none" w:sz="0" w:space="0" w:color="000000"/>
              </w:pBdr>
              <w:spacing w:before="200"/>
              <w:ind w:left="200" w:right="20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40</w:t>
            </w:r>
          </w:p>
        </w:tc>
      </w:tr>
    </w:tbl>
    <w:p w14:paraId="44931497" w14:textId="77777777" w:rsidR="00D820C2" w:rsidRDefault="00000000">
      <w:r>
        <w:br w:type="page"/>
      </w:r>
    </w:p>
    <w:p w14:paraId="5989B973" w14:textId="77777777" w:rsidR="00D820C2" w:rsidRDefault="00000000">
      <w:pPr>
        <w:pStyle w:val="Heading1"/>
      </w:pPr>
      <w:bookmarkStart w:id="1" w:name="i.-introduction"/>
      <w:bookmarkEnd w:id="0"/>
      <w:r>
        <w:t>I. INTRODUCTION</w:t>
      </w:r>
    </w:p>
    <w:tbl>
      <w:tblPr>
        <w:tblStyle w:val="Table"/>
        <w:tblW w:w="5000" w:type="pct"/>
        <w:jc w:val="center"/>
        <w:tblLook w:val="0420" w:firstRow="1" w:lastRow="0" w:firstColumn="0" w:lastColumn="0" w:noHBand="0" w:noVBand="1"/>
      </w:tblPr>
      <w:tblGrid>
        <w:gridCol w:w="9406"/>
      </w:tblGrid>
      <w:tr w:rsidR="00D820C2" w14:paraId="6E51BC48" w14:textId="77777777" w:rsidTr="00D820C2">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24" w:space="0" w:color="0033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C4D64" w14:textId="77777777" w:rsidR="00D820C2" w:rsidRDefault="00D820C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bl>
    <w:p w14:paraId="50B116E2" w14:textId="77777777" w:rsidR="00D820C2" w:rsidRPr="00A17797" w:rsidRDefault="00000000">
      <w:pPr>
        <w:pStyle w:val="FirstParagraph"/>
        <w:rPr>
          <w:lang w:val="fr-FR"/>
        </w:rPr>
      </w:pPr>
      <w:r w:rsidRPr="00A17797">
        <w:rPr>
          <w:lang w:val="fr-FR"/>
        </w:rPr>
        <w:t>Dans un contexte mondial marqué par des crises alimentaires récurrentes, le Tchad figure parmi les pays les plus vulnérables en raison de sa fragilité climatique, économique et socio-politique. Selon le Programme Alimentaire Mondial (PAM, 2023), près de 40 % de la population tchadienne souffre d’insécurité alimentaire modérée à sévère, avec des disparités régionales exacerbées par les conflits armés, les chocs climatiques et les défis structurels de développement. Ce projet statistique vise à analyser les déterminants multidimensionnels de la sécurité alimentaire des ménages tchadiens en mobilisant des indicateurs clés reconnus par les agences internationales (FAO, UNICEF, IPC).</w:t>
      </w:r>
    </w:p>
    <w:p w14:paraId="34C7B857" w14:textId="77777777" w:rsidR="00D820C2" w:rsidRPr="00A17797" w:rsidRDefault="00000000">
      <w:pPr>
        <w:pStyle w:val="BodyText"/>
        <w:rPr>
          <w:lang w:val="fr-FR"/>
        </w:rPr>
      </w:pPr>
      <w:r w:rsidRPr="00A17797">
        <w:rPr>
          <w:lang w:val="fr-FR"/>
        </w:rPr>
        <w:t>L’étude se concentre sur l’exploitation de données récentes (2022-2023) issues d’enquêtes ménages pour évaluer cinq dimensions critiques :</w:t>
      </w:r>
    </w:p>
    <w:tbl>
      <w:tblPr>
        <w:tblStyle w:val="Table"/>
        <w:tblW w:w="5000" w:type="pct"/>
        <w:jc w:val="center"/>
        <w:tblLook w:val="0420" w:firstRow="1" w:lastRow="0" w:firstColumn="0" w:lastColumn="0" w:noHBand="0" w:noVBand="1"/>
      </w:tblPr>
      <w:tblGrid>
        <w:gridCol w:w="495"/>
        <w:gridCol w:w="4681"/>
        <w:gridCol w:w="4260"/>
      </w:tblGrid>
      <w:tr w:rsidR="00D820C2" w14:paraId="34519B35" w14:textId="77777777" w:rsidTr="00D820C2">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003366"/>
              <w:left w:val="single" w:sz="12" w:space="0" w:color="003366"/>
              <w:bottom w:val="single" w:sz="12" w:space="0" w:color="003366"/>
              <w:right w:val="single" w:sz="8" w:space="0" w:color="D9D9D9"/>
            </w:tcBorders>
            <w:shd w:val="clear" w:color="auto" w:fill="F0F0F0"/>
            <w:tcMar>
              <w:top w:w="0" w:type="dxa"/>
              <w:left w:w="0" w:type="dxa"/>
              <w:bottom w:w="0" w:type="dxa"/>
              <w:right w:w="0" w:type="dxa"/>
            </w:tcMar>
            <w:vAlign w:val="center"/>
          </w:tcPr>
          <w:p w14:paraId="6CF7AC15"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0" w:type="auto"/>
            <w:tcBorders>
              <w:top w:val="single" w:sz="12" w:space="0" w:color="003366"/>
              <w:left w:val="single" w:sz="8" w:space="0" w:color="D9D9D9"/>
              <w:bottom w:val="single" w:sz="12" w:space="0" w:color="003366"/>
              <w:right w:val="single" w:sz="8" w:space="0" w:color="D9D9D9"/>
            </w:tcBorders>
            <w:shd w:val="clear" w:color="auto" w:fill="F0F0F0"/>
            <w:tcMar>
              <w:top w:w="0" w:type="dxa"/>
              <w:left w:w="0" w:type="dxa"/>
              <w:bottom w:w="0" w:type="dxa"/>
              <w:right w:w="0" w:type="dxa"/>
            </w:tcMar>
            <w:vAlign w:val="center"/>
          </w:tcPr>
          <w:p w14:paraId="74919098"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rPr>
            </w:pPr>
            <w:r>
              <w:rPr>
                <w:rFonts w:ascii="Times New Roman" w:eastAsia="Times New Roman" w:hAnsi="Times New Roman" w:cs="Times New Roman"/>
                <w:color w:val="000000"/>
              </w:rPr>
              <w:t>Indicateur</w:t>
            </w:r>
          </w:p>
        </w:tc>
        <w:tc>
          <w:tcPr>
            <w:tcW w:w="0" w:type="auto"/>
            <w:tcBorders>
              <w:top w:val="single" w:sz="12" w:space="0" w:color="003366"/>
              <w:left w:val="single" w:sz="8" w:space="0" w:color="D9D9D9"/>
              <w:bottom w:val="single" w:sz="12" w:space="0" w:color="003366"/>
              <w:right w:val="single" w:sz="12" w:space="0" w:color="003366"/>
            </w:tcBorders>
            <w:shd w:val="clear" w:color="auto" w:fill="F0F0F0"/>
            <w:tcMar>
              <w:top w:w="0" w:type="dxa"/>
              <w:left w:w="0" w:type="dxa"/>
              <w:bottom w:w="0" w:type="dxa"/>
              <w:right w:w="0" w:type="dxa"/>
            </w:tcMar>
            <w:vAlign w:val="center"/>
          </w:tcPr>
          <w:p w14:paraId="0F6517E0"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tc>
      </w:tr>
      <w:tr w:rsidR="00D820C2" w:rsidRPr="00A17797" w14:paraId="6B945CF2" w14:textId="77777777" w:rsidTr="00D820C2">
        <w:trPr>
          <w:jc w:val="center"/>
        </w:trPr>
        <w:tc>
          <w:tcPr>
            <w:tcW w:w="0" w:type="auto"/>
            <w:tcBorders>
              <w:top w:val="single" w:sz="12" w:space="0" w:color="003366"/>
              <w:left w:val="single" w:sz="12" w:space="0" w:color="003366"/>
              <w:bottom w:val="single" w:sz="8" w:space="0" w:color="D9D9D9"/>
              <w:right w:val="single" w:sz="8" w:space="0" w:color="D9D9D9"/>
            </w:tcBorders>
            <w:shd w:val="clear" w:color="auto" w:fill="FFFFFF"/>
            <w:tcMar>
              <w:top w:w="0" w:type="dxa"/>
              <w:left w:w="0" w:type="dxa"/>
              <w:bottom w:w="0" w:type="dxa"/>
              <w:right w:w="0" w:type="dxa"/>
            </w:tcMar>
            <w:vAlign w:val="center"/>
          </w:tcPr>
          <w:p w14:paraId="39BC07E3"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12" w:space="0" w:color="003366"/>
              <w:left w:val="single" w:sz="8" w:space="0" w:color="D9D9D9"/>
              <w:bottom w:val="single" w:sz="8" w:space="0" w:color="D9D9D9"/>
              <w:right w:val="single" w:sz="8" w:space="0" w:color="D9D9D9"/>
            </w:tcBorders>
            <w:shd w:val="clear" w:color="auto" w:fill="FFFFFF"/>
            <w:tcMar>
              <w:top w:w="0" w:type="dxa"/>
              <w:left w:w="0" w:type="dxa"/>
              <w:bottom w:w="0" w:type="dxa"/>
              <w:right w:w="0" w:type="dxa"/>
            </w:tcMar>
            <w:vAlign w:val="center"/>
          </w:tcPr>
          <w:p w14:paraId="7D875BD0"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lang w:val="fr-FR"/>
              </w:rPr>
            </w:pPr>
            <w:r w:rsidRPr="00A17797">
              <w:rPr>
                <w:rFonts w:ascii="Times New Roman" w:eastAsia="Times New Roman" w:hAnsi="Times New Roman" w:cs="Times New Roman"/>
                <w:b/>
                <w:color w:val="000000"/>
                <w:lang w:val="fr-FR"/>
              </w:rPr>
              <w:t>Le Score de Consommation Alimentaire (SCA)</w:t>
            </w:r>
          </w:p>
        </w:tc>
        <w:tc>
          <w:tcPr>
            <w:tcW w:w="0" w:type="auto"/>
            <w:tcBorders>
              <w:top w:val="single" w:sz="12" w:space="0" w:color="003366"/>
              <w:left w:val="single" w:sz="8" w:space="0" w:color="D9D9D9"/>
              <w:bottom w:val="single" w:sz="8" w:space="0" w:color="D9D9D9"/>
              <w:right w:val="single" w:sz="12" w:space="0" w:color="003366"/>
            </w:tcBorders>
            <w:shd w:val="clear" w:color="auto" w:fill="FFFFFF"/>
            <w:tcMar>
              <w:top w:w="0" w:type="dxa"/>
              <w:left w:w="0" w:type="dxa"/>
              <w:bottom w:w="0" w:type="dxa"/>
              <w:right w:w="0" w:type="dxa"/>
            </w:tcMar>
            <w:vAlign w:val="center"/>
          </w:tcPr>
          <w:p w14:paraId="4CDA3E49"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i/>
                <w:color w:val="000000"/>
                <w:lang w:val="fr-FR"/>
              </w:rPr>
            </w:pPr>
            <w:r w:rsidRPr="00A17797">
              <w:rPr>
                <w:rFonts w:ascii="Times New Roman" w:eastAsia="Times New Roman" w:hAnsi="Times New Roman" w:cs="Times New Roman"/>
                <w:i/>
                <w:color w:val="000000"/>
                <w:lang w:val="fr-FR"/>
              </w:rPr>
              <w:t>reflet de la diversité et de la fréquence alimentaire</w:t>
            </w:r>
          </w:p>
        </w:tc>
      </w:tr>
      <w:tr w:rsidR="00D820C2" w:rsidRPr="00A17797" w14:paraId="305917BB" w14:textId="77777777" w:rsidTr="00D820C2">
        <w:trPr>
          <w:jc w:val="center"/>
        </w:trPr>
        <w:tc>
          <w:tcPr>
            <w:tcW w:w="0" w:type="auto"/>
            <w:tcBorders>
              <w:top w:val="single" w:sz="8" w:space="0" w:color="D9D9D9"/>
              <w:left w:val="single" w:sz="12" w:space="0" w:color="003366"/>
              <w:bottom w:val="single" w:sz="8" w:space="0" w:color="D9D9D9"/>
              <w:right w:val="single" w:sz="8" w:space="0" w:color="D9D9D9"/>
            </w:tcBorders>
            <w:shd w:val="clear" w:color="auto" w:fill="FFFFFF"/>
            <w:tcMar>
              <w:top w:w="0" w:type="dxa"/>
              <w:left w:w="0" w:type="dxa"/>
              <w:bottom w:w="0" w:type="dxa"/>
              <w:right w:w="0" w:type="dxa"/>
            </w:tcMar>
            <w:vAlign w:val="center"/>
          </w:tcPr>
          <w:p w14:paraId="35BE955E"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0" w:type="auto"/>
            <w:tcBorders>
              <w:top w:val="single" w:sz="8" w:space="0" w:color="D9D9D9"/>
              <w:left w:val="single" w:sz="8" w:space="0" w:color="D9D9D9"/>
              <w:bottom w:val="single" w:sz="8" w:space="0" w:color="D9D9D9"/>
              <w:right w:val="single" w:sz="8" w:space="0" w:color="D9D9D9"/>
            </w:tcBorders>
            <w:shd w:val="clear" w:color="auto" w:fill="FFFFFF"/>
            <w:tcMar>
              <w:top w:w="0" w:type="dxa"/>
              <w:left w:w="0" w:type="dxa"/>
              <w:bottom w:w="0" w:type="dxa"/>
              <w:right w:w="0" w:type="dxa"/>
            </w:tcMar>
            <w:vAlign w:val="center"/>
          </w:tcPr>
          <w:p w14:paraId="6B750EE3"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lang w:val="fr-FR"/>
              </w:rPr>
            </w:pPr>
            <w:r w:rsidRPr="00A17797">
              <w:rPr>
                <w:rFonts w:ascii="Times New Roman" w:eastAsia="Times New Roman" w:hAnsi="Times New Roman" w:cs="Times New Roman"/>
                <w:b/>
                <w:color w:val="000000"/>
                <w:lang w:val="fr-FR"/>
              </w:rPr>
              <w:t>L'Indice Réduit des Stratégies de Survie (</w:t>
            </w:r>
            <w:proofErr w:type="spellStart"/>
            <w:r w:rsidRPr="00A17797">
              <w:rPr>
                <w:rFonts w:ascii="Times New Roman" w:eastAsia="Times New Roman" w:hAnsi="Times New Roman" w:cs="Times New Roman"/>
                <w:b/>
                <w:color w:val="000000"/>
                <w:lang w:val="fr-FR"/>
              </w:rPr>
              <w:t>rCSI</w:t>
            </w:r>
            <w:proofErr w:type="spellEnd"/>
            <w:r w:rsidRPr="00A17797">
              <w:rPr>
                <w:rFonts w:ascii="Times New Roman" w:eastAsia="Times New Roman" w:hAnsi="Times New Roman" w:cs="Times New Roman"/>
                <w:b/>
                <w:color w:val="000000"/>
                <w:lang w:val="fr-FR"/>
              </w:rPr>
              <w:t>)</w:t>
            </w:r>
          </w:p>
        </w:tc>
        <w:tc>
          <w:tcPr>
            <w:tcW w:w="0" w:type="auto"/>
            <w:tcBorders>
              <w:top w:val="single" w:sz="8" w:space="0" w:color="D9D9D9"/>
              <w:left w:val="single" w:sz="8" w:space="0" w:color="D9D9D9"/>
              <w:bottom w:val="single" w:sz="8" w:space="0" w:color="D9D9D9"/>
              <w:right w:val="single" w:sz="12" w:space="0" w:color="003366"/>
            </w:tcBorders>
            <w:shd w:val="clear" w:color="auto" w:fill="FFFFFF"/>
            <w:tcMar>
              <w:top w:w="0" w:type="dxa"/>
              <w:left w:w="0" w:type="dxa"/>
              <w:bottom w:w="0" w:type="dxa"/>
              <w:right w:w="0" w:type="dxa"/>
            </w:tcMar>
            <w:vAlign w:val="center"/>
          </w:tcPr>
          <w:p w14:paraId="04C90F35"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i/>
                <w:color w:val="000000"/>
                <w:lang w:val="fr-FR"/>
              </w:rPr>
            </w:pPr>
            <w:r w:rsidRPr="00A17797">
              <w:rPr>
                <w:rFonts w:ascii="Times New Roman" w:eastAsia="Times New Roman" w:hAnsi="Times New Roman" w:cs="Times New Roman"/>
                <w:i/>
                <w:color w:val="000000"/>
                <w:lang w:val="fr-FR"/>
              </w:rPr>
              <w:t>mesure des comportements d'adaptation face aux pénuries</w:t>
            </w:r>
          </w:p>
        </w:tc>
      </w:tr>
      <w:tr w:rsidR="00D820C2" w:rsidRPr="00A17797" w14:paraId="4E7CEB5D" w14:textId="77777777" w:rsidTr="00D820C2">
        <w:trPr>
          <w:jc w:val="center"/>
        </w:trPr>
        <w:tc>
          <w:tcPr>
            <w:tcW w:w="0" w:type="auto"/>
            <w:tcBorders>
              <w:top w:val="single" w:sz="8" w:space="0" w:color="D9D9D9"/>
              <w:left w:val="single" w:sz="12" w:space="0" w:color="003366"/>
              <w:bottom w:val="single" w:sz="8" w:space="0" w:color="D9D9D9"/>
              <w:right w:val="single" w:sz="8" w:space="0" w:color="D9D9D9"/>
            </w:tcBorders>
            <w:shd w:val="clear" w:color="auto" w:fill="FFFFFF"/>
            <w:tcMar>
              <w:top w:w="0" w:type="dxa"/>
              <w:left w:w="0" w:type="dxa"/>
              <w:bottom w:w="0" w:type="dxa"/>
              <w:right w:w="0" w:type="dxa"/>
            </w:tcMar>
            <w:vAlign w:val="center"/>
          </w:tcPr>
          <w:p w14:paraId="64F0329A"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0" w:type="auto"/>
            <w:tcBorders>
              <w:top w:val="single" w:sz="8" w:space="0" w:color="D9D9D9"/>
              <w:left w:val="single" w:sz="8" w:space="0" w:color="D9D9D9"/>
              <w:bottom w:val="single" w:sz="8" w:space="0" w:color="D9D9D9"/>
              <w:right w:val="single" w:sz="8" w:space="0" w:color="D9D9D9"/>
            </w:tcBorders>
            <w:shd w:val="clear" w:color="auto" w:fill="FFFFFF"/>
            <w:tcMar>
              <w:top w:w="0" w:type="dxa"/>
              <w:left w:w="0" w:type="dxa"/>
              <w:bottom w:w="0" w:type="dxa"/>
              <w:right w:w="0" w:type="dxa"/>
            </w:tcMar>
            <w:vAlign w:val="center"/>
          </w:tcPr>
          <w:p w14:paraId="6DD23DB2"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lang w:val="fr-FR"/>
              </w:rPr>
            </w:pPr>
            <w:r w:rsidRPr="00A17797">
              <w:rPr>
                <w:rFonts w:ascii="Times New Roman" w:eastAsia="Times New Roman" w:hAnsi="Times New Roman" w:cs="Times New Roman"/>
                <w:b/>
                <w:color w:val="000000"/>
                <w:lang w:val="fr-FR"/>
              </w:rPr>
              <w:t>Les Stratégies d'Adaptation des Moyens d'Existence (</w:t>
            </w:r>
            <w:proofErr w:type="spellStart"/>
            <w:r w:rsidRPr="00A17797">
              <w:rPr>
                <w:rFonts w:ascii="Times New Roman" w:eastAsia="Times New Roman" w:hAnsi="Times New Roman" w:cs="Times New Roman"/>
                <w:b/>
                <w:color w:val="000000"/>
                <w:lang w:val="fr-FR"/>
              </w:rPr>
              <w:t>LhCSI</w:t>
            </w:r>
            <w:proofErr w:type="spellEnd"/>
            <w:r w:rsidRPr="00A17797">
              <w:rPr>
                <w:rFonts w:ascii="Times New Roman" w:eastAsia="Times New Roman" w:hAnsi="Times New Roman" w:cs="Times New Roman"/>
                <w:b/>
                <w:color w:val="000000"/>
                <w:lang w:val="fr-FR"/>
              </w:rPr>
              <w:t>)</w:t>
            </w:r>
          </w:p>
        </w:tc>
        <w:tc>
          <w:tcPr>
            <w:tcW w:w="0" w:type="auto"/>
            <w:tcBorders>
              <w:top w:val="single" w:sz="8" w:space="0" w:color="D9D9D9"/>
              <w:left w:val="single" w:sz="8" w:space="0" w:color="D9D9D9"/>
              <w:bottom w:val="single" w:sz="8" w:space="0" w:color="D9D9D9"/>
              <w:right w:val="single" w:sz="12" w:space="0" w:color="003366"/>
            </w:tcBorders>
            <w:shd w:val="clear" w:color="auto" w:fill="FFFFFF"/>
            <w:tcMar>
              <w:top w:w="0" w:type="dxa"/>
              <w:left w:w="0" w:type="dxa"/>
              <w:bottom w:w="0" w:type="dxa"/>
              <w:right w:w="0" w:type="dxa"/>
            </w:tcMar>
            <w:vAlign w:val="center"/>
          </w:tcPr>
          <w:p w14:paraId="3595CA41"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i/>
                <w:color w:val="000000"/>
                <w:lang w:val="fr-FR"/>
              </w:rPr>
            </w:pPr>
            <w:r w:rsidRPr="00A17797">
              <w:rPr>
                <w:rFonts w:ascii="Times New Roman" w:eastAsia="Times New Roman" w:hAnsi="Times New Roman" w:cs="Times New Roman"/>
                <w:i/>
                <w:color w:val="000000"/>
                <w:lang w:val="fr-FR"/>
              </w:rPr>
              <w:t>évaluation des mécanismes de résilience à long terme</w:t>
            </w:r>
          </w:p>
        </w:tc>
      </w:tr>
      <w:tr w:rsidR="00D820C2" w14:paraId="671B7907" w14:textId="77777777" w:rsidTr="00D820C2">
        <w:trPr>
          <w:jc w:val="center"/>
        </w:trPr>
        <w:tc>
          <w:tcPr>
            <w:tcW w:w="0" w:type="auto"/>
            <w:tcBorders>
              <w:top w:val="single" w:sz="8" w:space="0" w:color="D9D9D9"/>
              <w:left w:val="single" w:sz="12" w:space="0" w:color="003366"/>
              <w:bottom w:val="single" w:sz="8" w:space="0" w:color="D9D9D9"/>
              <w:right w:val="single" w:sz="8" w:space="0" w:color="D9D9D9"/>
            </w:tcBorders>
            <w:shd w:val="clear" w:color="auto" w:fill="FFFFFF"/>
            <w:tcMar>
              <w:top w:w="0" w:type="dxa"/>
              <w:left w:w="0" w:type="dxa"/>
              <w:bottom w:w="0" w:type="dxa"/>
              <w:right w:w="0" w:type="dxa"/>
            </w:tcMar>
            <w:vAlign w:val="center"/>
          </w:tcPr>
          <w:p w14:paraId="295E4121"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0" w:type="auto"/>
            <w:tcBorders>
              <w:top w:val="single" w:sz="8" w:space="0" w:color="D9D9D9"/>
              <w:left w:val="single" w:sz="8" w:space="0" w:color="D9D9D9"/>
              <w:bottom w:val="single" w:sz="8" w:space="0" w:color="D9D9D9"/>
              <w:right w:val="single" w:sz="8" w:space="0" w:color="D9D9D9"/>
            </w:tcBorders>
            <w:shd w:val="clear" w:color="auto" w:fill="FFFFFF"/>
            <w:tcMar>
              <w:top w:w="0" w:type="dxa"/>
              <w:left w:w="0" w:type="dxa"/>
              <w:bottom w:w="0" w:type="dxa"/>
              <w:right w:w="0" w:type="dxa"/>
            </w:tcMar>
            <w:vAlign w:val="center"/>
          </w:tcPr>
          <w:p w14:paraId="1FF54982"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lang w:val="fr-FR"/>
              </w:rPr>
            </w:pPr>
            <w:r w:rsidRPr="00A17797">
              <w:rPr>
                <w:rFonts w:ascii="Times New Roman" w:eastAsia="Times New Roman" w:hAnsi="Times New Roman" w:cs="Times New Roman"/>
                <w:b/>
                <w:color w:val="000000"/>
                <w:lang w:val="fr-FR"/>
              </w:rPr>
              <w:t>Le Score de Diversité Alimentaire (HDDS)</w:t>
            </w:r>
          </w:p>
        </w:tc>
        <w:tc>
          <w:tcPr>
            <w:tcW w:w="0" w:type="auto"/>
            <w:tcBorders>
              <w:top w:val="single" w:sz="8" w:space="0" w:color="D9D9D9"/>
              <w:left w:val="single" w:sz="8" w:space="0" w:color="D9D9D9"/>
              <w:bottom w:val="single" w:sz="8" w:space="0" w:color="D9D9D9"/>
              <w:right w:val="single" w:sz="12" w:space="0" w:color="003366"/>
            </w:tcBorders>
            <w:shd w:val="clear" w:color="auto" w:fill="FFFFFF"/>
            <w:tcMar>
              <w:top w:w="0" w:type="dxa"/>
              <w:left w:w="0" w:type="dxa"/>
              <w:bottom w:w="0" w:type="dxa"/>
              <w:right w:w="0" w:type="dxa"/>
            </w:tcMar>
            <w:vAlign w:val="center"/>
          </w:tcPr>
          <w:p w14:paraId="2011D4BF"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indicateur</w:t>
            </w:r>
            <w:proofErr w:type="spellEnd"/>
            <w:r>
              <w:rPr>
                <w:rFonts w:ascii="Times New Roman" w:eastAsia="Times New Roman" w:hAnsi="Times New Roman" w:cs="Times New Roman"/>
                <w:i/>
                <w:color w:val="000000"/>
              </w:rPr>
              <w:t xml:space="preserve"> de </w:t>
            </w:r>
            <w:proofErr w:type="spellStart"/>
            <w:r>
              <w:rPr>
                <w:rFonts w:ascii="Times New Roman" w:eastAsia="Times New Roman" w:hAnsi="Times New Roman" w:cs="Times New Roman"/>
                <w:i/>
                <w:color w:val="000000"/>
              </w:rPr>
              <w:t>qualité</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nutritionnelle</w:t>
            </w:r>
            <w:proofErr w:type="spellEnd"/>
          </w:p>
        </w:tc>
      </w:tr>
      <w:tr w:rsidR="00D820C2" w:rsidRPr="00A17797" w14:paraId="1E38C463" w14:textId="77777777" w:rsidTr="00D820C2">
        <w:trPr>
          <w:jc w:val="center"/>
        </w:trPr>
        <w:tc>
          <w:tcPr>
            <w:tcW w:w="0" w:type="auto"/>
            <w:tcBorders>
              <w:top w:val="single" w:sz="8" w:space="0" w:color="D9D9D9"/>
              <w:left w:val="single" w:sz="12" w:space="0" w:color="003366"/>
              <w:bottom w:val="single" w:sz="12" w:space="0" w:color="003366"/>
              <w:right w:val="single" w:sz="8" w:space="0" w:color="D9D9D9"/>
            </w:tcBorders>
            <w:shd w:val="clear" w:color="auto" w:fill="FFFFFF"/>
            <w:tcMar>
              <w:top w:w="0" w:type="dxa"/>
              <w:left w:w="0" w:type="dxa"/>
              <w:bottom w:w="0" w:type="dxa"/>
              <w:right w:w="0" w:type="dxa"/>
            </w:tcMar>
            <w:vAlign w:val="center"/>
          </w:tcPr>
          <w:p w14:paraId="23FEF2FD" w14:textId="77777777" w:rsidR="00D820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0" w:type="auto"/>
            <w:tcBorders>
              <w:top w:val="single" w:sz="8" w:space="0" w:color="D9D9D9"/>
              <w:left w:val="single" w:sz="8" w:space="0" w:color="D9D9D9"/>
              <w:bottom w:val="single" w:sz="12" w:space="0" w:color="003366"/>
              <w:right w:val="single" w:sz="8" w:space="0" w:color="D9D9D9"/>
            </w:tcBorders>
            <w:shd w:val="clear" w:color="auto" w:fill="FFFFFF"/>
            <w:tcMar>
              <w:top w:w="0" w:type="dxa"/>
              <w:left w:w="0" w:type="dxa"/>
              <w:bottom w:w="0" w:type="dxa"/>
              <w:right w:w="0" w:type="dxa"/>
            </w:tcMar>
            <w:vAlign w:val="center"/>
          </w:tcPr>
          <w:p w14:paraId="06BC878A"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lang w:val="fr-FR"/>
              </w:rPr>
            </w:pPr>
            <w:r w:rsidRPr="00A17797">
              <w:rPr>
                <w:rFonts w:ascii="Times New Roman" w:eastAsia="Times New Roman" w:hAnsi="Times New Roman" w:cs="Times New Roman"/>
                <w:b/>
                <w:color w:val="000000"/>
                <w:lang w:val="fr-FR"/>
              </w:rPr>
              <w:t>Le Régime Alimentaire Minimum Acceptable (MAD)</w:t>
            </w:r>
          </w:p>
        </w:tc>
        <w:tc>
          <w:tcPr>
            <w:tcW w:w="0" w:type="auto"/>
            <w:tcBorders>
              <w:top w:val="single" w:sz="8" w:space="0" w:color="D9D9D9"/>
              <w:left w:val="single" w:sz="8" w:space="0" w:color="D9D9D9"/>
              <w:bottom w:val="single" w:sz="12" w:space="0" w:color="003366"/>
              <w:right w:val="single" w:sz="12" w:space="0" w:color="003366"/>
            </w:tcBorders>
            <w:shd w:val="clear" w:color="auto" w:fill="FFFFFF"/>
            <w:tcMar>
              <w:top w:w="0" w:type="dxa"/>
              <w:left w:w="0" w:type="dxa"/>
              <w:bottom w:w="0" w:type="dxa"/>
              <w:right w:w="0" w:type="dxa"/>
            </w:tcMar>
            <w:vAlign w:val="center"/>
          </w:tcPr>
          <w:p w14:paraId="09A87262" w14:textId="77777777" w:rsidR="00D820C2" w:rsidRPr="00A1779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i/>
                <w:color w:val="000000"/>
                <w:lang w:val="fr-FR"/>
              </w:rPr>
            </w:pPr>
            <w:r w:rsidRPr="00A17797">
              <w:rPr>
                <w:rFonts w:ascii="Times New Roman" w:eastAsia="Times New Roman" w:hAnsi="Times New Roman" w:cs="Times New Roman"/>
                <w:i/>
                <w:color w:val="000000"/>
                <w:lang w:val="fr-FR"/>
              </w:rPr>
              <w:t>focalisé sur les enfants de 6 à 23 mois</w:t>
            </w:r>
          </w:p>
        </w:tc>
      </w:tr>
    </w:tbl>
    <w:p w14:paraId="02D2D8F1" w14:textId="77777777" w:rsidR="00D820C2" w:rsidRPr="00A17797" w:rsidRDefault="00000000">
      <w:pPr>
        <w:pStyle w:val="BodyText"/>
        <w:rPr>
          <w:lang w:val="fr-FR"/>
        </w:rPr>
      </w:pPr>
      <w:r w:rsidRPr="00A17797">
        <w:rPr>
          <w:lang w:val="fr-FR"/>
        </w:rPr>
        <w:t>À travers une approche méthodologique rigoureuse sous R, ce projet combine des analyses descriptives, des calculs d’indices composites et des visualisations spatiales pour :</w:t>
      </w:r>
    </w:p>
    <w:p w14:paraId="6DD95A42" w14:textId="77777777" w:rsidR="00D820C2" w:rsidRPr="00A17797" w:rsidRDefault="00000000">
      <w:pPr>
        <w:pStyle w:val="Compact"/>
        <w:numPr>
          <w:ilvl w:val="0"/>
          <w:numId w:val="2"/>
        </w:numPr>
        <w:rPr>
          <w:lang w:val="fr-FR"/>
        </w:rPr>
      </w:pPr>
      <w:r w:rsidRPr="00A17797">
        <w:rPr>
          <w:lang w:val="fr-FR"/>
        </w:rPr>
        <w:t>Identifier les disparités géographiques (régions/départements) et socio-démographiques (genre du chef de ménage, éducation).</w:t>
      </w:r>
    </w:p>
    <w:p w14:paraId="46688579" w14:textId="77777777" w:rsidR="00D820C2" w:rsidRPr="00A17797" w:rsidRDefault="00000000">
      <w:pPr>
        <w:pStyle w:val="Compact"/>
        <w:numPr>
          <w:ilvl w:val="0"/>
          <w:numId w:val="2"/>
        </w:numPr>
        <w:rPr>
          <w:lang w:val="fr-FR"/>
        </w:rPr>
      </w:pPr>
      <w:r w:rsidRPr="00A17797">
        <w:rPr>
          <w:lang w:val="fr-FR"/>
        </w:rPr>
        <w:t>Évaluer l’impact des chocs récents sur les stratégies de survie.</w:t>
      </w:r>
    </w:p>
    <w:p w14:paraId="32D5484D" w14:textId="77777777" w:rsidR="00D820C2" w:rsidRPr="00A17797" w:rsidRDefault="00000000">
      <w:pPr>
        <w:pStyle w:val="Compact"/>
        <w:numPr>
          <w:ilvl w:val="0"/>
          <w:numId w:val="2"/>
        </w:numPr>
        <w:rPr>
          <w:lang w:val="fr-FR"/>
        </w:rPr>
      </w:pPr>
      <w:r w:rsidRPr="00A17797">
        <w:rPr>
          <w:lang w:val="fr-FR"/>
        </w:rPr>
        <w:t>Fournir des insights actionnables pour les décideurs politiques et les acteurs humanitaires.</w:t>
      </w:r>
    </w:p>
    <w:p w14:paraId="3B43878B" w14:textId="77777777" w:rsidR="00D820C2" w:rsidRPr="00A17797" w:rsidRDefault="00000000">
      <w:pPr>
        <w:pStyle w:val="FirstParagraph"/>
        <w:rPr>
          <w:lang w:val="fr-FR"/>
        </w:rPr>
      </w:pPr>
      <w:r w:rsidRPr="00A17797">
        <w:rPr>
          <w:lang w:val="fr-FR"/>
        </w:rPr>
        <w:t xml:space="preserve">En croisant des données quantitatives avec des outils modernes de statistique spatiale (ggplot2, </w:t>
      </w:r>
      <w:proofErr w:type="spellStart"/>
      <w:r w:rsidRPr="00A17797">
        <w:rPr>
          <w:lang w:val="fr-FR"/>
        </w:rPr>
        <w:t>sf</w:t>
      </w:r>
      <w:proofErr w:type="spellEnd"/>
      <w:r w:rsidRPr="00A17797">
        <w:rPr>
          <w:lang w:val="fr-FR"/>
        </w:rPr>
        <w:t xml:space="preserve">) et de </w:t>
      </w:r>
      <w:proofErr w:type="spellStart"/>
      <w:r w:rsidRPr="00A17797">
        <w:rPr>
          <w:lang w:val="fr-FR"/>
        </w:rPr>
        <w:t>reporting</w:t>
      </w:r>
      <w:proofErr w:type="spellEnd"/>
      <w:r w:rsidRPr="00A17797">
        <w:rPr>
          <w:lang w:val="fr-FR"/>
        </w:rPr>
        <w:t xml:space="preserve"> (</w:t>
      </w:r>
      <w:proofErr w:type="spellStart"/>
      <w:r w:rsidRPr="00A17797">
        <w:rPr>
          <w:lang w:val="fr-FR"/>
        </w:rPr>
        <w:t>gtsummary</w:t>
      </w:r>
      <w:proofErr w:type="spellEnd"/>
      <w:r w:rsidRPr="00A17797">
        <w:rPr>
          <w:lang w:val="fr-FR"/>
        </w:rPr>
        <w:t>), ce travail offre une vision holistique des enjeux alimentaires au Tchad. Il met en lumière non seulement les vulnérabilités actuelles, mais aussi les leviers potentiels pour renforcer la résilience des ménages, conformément aux Objectifs de Développement Durable (ODD 2 : « Faim Zéro »). Ce projet s’inscrit dans une démarche à la fois académique et opérationnelle, visant à transformer des données brutes en connaissances exploitables pour l’action humanitaire.</w:t>
      </w:r>
    </w:p>
    <w:p w14:paraId="28B3A39C" w14:textId="77777777" w:rsidR="00D820C2" w:rsidRPr="00A17797" w:rsidRDefault="00000000">
      <w:pPr>
        <w:rPr>
          <w:lang w:val="fr-FR"/>
        </w:rPr>
      </w:pPr>
      <w:r w:rsidRPr="00A17797">
        <w:rPr>
          <w:lang w:val="fr-FR"/>
        </w:rPr>
        <w:br w:type="page"/>
      </w:r>
    </w:p>
    <w:p w14:paraId="0E984F6C" w14:textId="77777777" w:rsidR="00D820C2" w:rsidRPr="00A17797" w:rsidRDefault="00000000">
      <w:pPr>
        <w:pStyle w:val="Heading1"/>
        <w:rPr>
          <w:lang w:val="fr-FR"/>
        </w:rPr>
      </w:pPr>
      <w:bookmarkStart w:id="2" w:name="Xa9f53ddeee3e1dd1f410e6d73d81e6210d40d15"/>
      <w:bookmarkEnd w:id="1"/>
      <w:r w:rsidRPr="00A17797">
        <w:rPr>
          <w:lang w:val="fr-FR"/>
        </w:rPr>
        <w:t xml:space="preserve">II. Analyse de </w:t>
      </w:r>
      <w:proofErr w:type="spellStart"/>
      <w:r w:rsidRPr="00A17797">
        <w:rPr>
          <w:lang w:val="fr-FR"/>
        </w:rPr>
        <w:t>consistence</w:t>
      </w:r>
      <w:proofErr w:type="spellEnd"/>
      <w:r w:rsidRPr="00A17797">
        <w:rPr>
          <w:lang w:val="fr-FR"/>
        </w:rPr>
        <w:t xml:space="preserve"> des jeux de données</w:t>
      </w:r>
    </w:p>
    <w:tbl>
      <w:tblPr>
        <w:tblStyle w:val="Table"/>
        <w:tblW w:w="5000" w:type="pct"/>
        <w:jc w:val="center"/>
        <w:tblLook w:val="0420" w:firstRow="1" w:lastRow="0" w:firstColumn="0" w:lastColumn="0" w:noHBand="0" w:noVBand="1"/>
      </w:tblPr>
      <w:tblGrid>
        <w:gridCol w:w="9406"/>
      </w:tblGrid>
      <w:tr w:rsidR="00D820C2" w:rsidRPr="00A17797" w14:paraId="17EA2F7B" w14:textId="77777777" w:rsidTr="00D820C2">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24" w:space="0" w:color="0033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B9B1C" w14:textId="77777777" w:rsidR="00D820C2" w:rsidRPr="00A17797" w:rsidRDefault="00D820C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lang w:val="fr-FR"/>
              </w:rPr>
            </w:pPr>
          </w:p>
        </w:tc>
      </w:tr>
    </w:tbl>
    <w:p w14:paraId="0E2C3EE7" w14:textId="77777777" w:rsidR="00D820C2" w:rsidRPr="00A17797" w:rsidRDefault="00000000">
      <w:pPr>
        <w:pStyle w:val="Heading2"/>
        <w:rPr>
          <w:lang w:val="fr-FR"/>
        </w:rPr>
      </w:pPr>
      <w:bookmarkStart w:id="3" w:name="base-base_mad"/>
      <w:r w:rsidRPr="00A17797">
        <w:rPr>
          <w:lang w:val="fr-FR"/>
        </w:rPr>
        <w:t xml:space="preserve">2.1 Base </w:t>
      </w:r>
      <w:proofErr w:type="spellStart"/>
      <w:r w:rsidRPr="00A17797">
        <w:rPr>
          <w:lang w:val="fr-FR"/>
        </w:rPr>
        <w:t>Base_Mad</w:t>
      </w:r>
      <w:proofErr w:type="spellEnd"/>
    </w:p>
    <w:p w14:paraId="5275E6C1" w14:textId="77777777" w:rsidR="00D820C2" w:rsidRPr="00A17797" w:rsidRDefault="00000000">
      <w:pPr>
        <w:pStyle w:val="SourceCode"/>
        <w:rPr>
          <w:lang w:val="fr-FR"/>
        </w:rPr>
      </w:pPr>
      <w:r w:rsidRPr="00A17797">
        <w:rPr>
          <w:rStyle w:val="VerbatimChar"/>
          <w:lang w:val="fr-FR"/>
        </w:rPr>
        <w:t xml:space="preserve">         </w:t>
      </w:r>
      <w:proofErr w:type="spellStart"/>
      <w:r w:rsidRPr="00A17797">
        <w:rPr>
          <w:rStyle w:val="VerbatimChar"/>
          <w:lang w:val="fr-FR"/>
        </w:rPr>
        <w:t>MAD_sex</w:t>
      </w:r>
      <w:proofErr w:type="spellEnd"/>
      <w:r w:rsidRPr="00A17797">
        <w:rPr>
          <w:rStyle w:val="VerbatimChar"/>
          <w:lang w:val="fr-FR"/>
        </w:rPr>
        <w:t xml:space="preserve">     </w:t>
      </w:r>
      <w:proofErr w:type="spellStart"/>
      <w:r w:rsidRPr="00A17797">
        <w:rPr>
          <w:rStyle w:val="VerbatimChar"/>
          <w:lang w:val="fr-FR"/>
        </w:rPr>
        <w:t>MAD_resp_age</w:t>
      </w:r>
      <w:proofErr w:type="spellEnd"/>
      <w:r w:rsidRPr="00A17797">
        <w:rPr>
          <w:rStyle w:val="VerbatimChar"/>
          <w:lang w:val="fr-FR"/>
        </w:rPr>
        <w:t xml:space="preserve">      </w:t>
      </w:r>
      <w:proofErr w:type="spellStart"/>
      <w:r w:rsidRPr="00A17797">
        <w:rPr>
          <w:rStyle w:val="VerbatimChar"/>
          <w:lang w:val="fr-FR"/>
        </w:rPr>
        <w:t>EverBreastF</w:t>
      </w:r>
      <w:proofErr w:type="spellEnd"/>
      <w:r w:rsidRPr="00A17797">
        <w:rPr>
          <w:rStyle w:val="VerbatimChar"/>
          <w:lang w:val="fr-FR"/>
        </w:rPr>
        <w:t xml:space="preserve">     </w:t>
      </w:r>
      <w:proofErr w:type="spellStart"/>
      <w:r w:rsidRPr="00A17797">
        <w:rPr>
          <w:rStyle w:val="VerbatimChar"/>
          <w:lang w:val="fr-FR"/>
        </w:rPr>
        <w:t>PCIYCBreastF</w:t>
      </w:r>
      <w:proofErr w:type="spellEnd"/>
      <w:r w:rsidRPr="00A17797">
        <w:rPr>
          <w:rStyle w:val="VerbatimChar"/>
          <w:lang w:val="fr-FR"/>
        </w:rPr>
        <w:t xml:space="preserve"> </w:t>
      </w:r>
      <w:r w:rsidRPr="00A17797">
        <w:rPr>
          <w:lang w:val="fr-FR"/>
        </w:rPr>
        <w:br/>
      </w:r>
      <w:r w:rsidRPr="00A17797">
        <w:rPr>
          <w:rStyle w:val="VerbatimChar"/>
          <w:lang w:val="fr-FR"/>
        </w:rPr>
        <w:t xml:space="preserve">        "double"         "double"         "double"         "double" </w:t>
      </w:r>
      <w:r w:rsidRPr="00A17797">
        <w:rPr>
          <w:lang w:val="fr-FR"/>
        </w:rPr>
        <w:br/>
      </w:r>
      <w:r w:rsidRPr="00A17797">
        <w:rPr>
          <w:rStyle w:val="VerbatimChar"/>
          <w:lang w:val="fr-FR"/>
        </w:rPr>
        <w:t xml:space="preserve">  </w:t>
      </w:r>
      <w:proofErr w:type="spellStart"/>
      <w:r w:rsidRPr="00A17797">
        <w:rPr>
          <w:rStyle w:val="VerbatimChar"/>
          <w:lang w:val="fr-FR"/>
        </w:rPr>
        <w:t>PCIYCInfFormNb</w:t>
      </w:r>
      <w:proofErr w:type="spellEnd"/>
      <w:r w:rsidRPr="00A17797">
        <w:rPr>
          <w:rStyle w:val="VerbatimChar"/>
          <w:lang w:val="fr-FR"/>
        </w:rPr>
        <w:t xml:space="preserve">   </w:t>
      </w:r>
      <w:proofErr w:type="spellStart"/>
      <w:r w:rsidRPr="00A17797">
        <w:rPr>
          <w:rStyle w:val="VerbatimChar"/>
          <w:lang w:val="fr-FR"/>
        </w:rPr>
        <w:t>PCIYCDairyMiNb</w:t>
      </w:r>
      <w:proofErr w:type="spellEnd"/>
      <w:r w:rsidRPr="00A17797">
        <w:rPr>
          <w:rStyle w:val="VerbatimChar"/>
          <w:lang w:val="fr-FR"/>
        </w:rPr>
        <w:t xml:space="preserve">   </w:t>
      </w:r>
      <w:proofErr w:type="spellStart"/>
      <w:r w:rsidRPr="00A17797">
        <w:rPr>
          <w:rStyle w:val="VerbatimChar"/>
          <w:lang w:val="fr-FR"/>
        </w:rPr>
        <w:t>PCIYCDairyYoNb</w:t>
      </w:r>
      <w:proofErr w:type="spellEnd"/>
      <w:r w:rsidRPr="00A17797">
        <w:rPr>
          <w:rStyle w:val="VerbatimChar"/>
          <w:lang w:val="fr-FR"/>
        </w:rPr>
        <w:t xml:space="preserve">    </w:t>
      </w:r>
      <w:proofErr w:type="spellStart"/>
      <w:r w:rsidRPr="00A17797">
        <w:rPr>
          <w:rStyle w:val="VerbatimChar"/>
          <w:lang w:val="fr-FR"/>
        </w:rPr>
        <w:t>PCIYCStapPoNb</w:t>
      </w:r>
      <w:proofErr w:type="spellEnd"/>
      <w:r w:rsidRPr="00A17797">
        <w:rPr>
          <w:rStyle w:val="VerbatimChar"/>
          <w:lang w:val="fr-FR"/>
        </w:rPr>
        <w:t xml:space="preserve"> </w:t>
      </w:r>
      <w:r w:rsidRPr="00A17797">
        <w:rPr>
          <w:lang w:val="fr-FR"/>
        </w:rPr>
        <w:br/>
      </w:r>
      <w:r w:rsidRPr="00A17797">
        <w:rPr>
          <w:rStyle w:val="VerbatimChar"/>
          <w:lang w:val="fr-FR"/>
        </w:rPr>
        <w:t xml:space="preserve">        "double"         "double"         "double"         "double" </w:t>
      </w:r>
      <w:r w:rsidRPr="00A17797">
        <w:rPr>
          <w:lang w:val="fr-FR"/>
        </w:rPr>
        <w:br/>
      </w:r>
      <w:r w:rsidRPr="00A17797">
        <w:rPr>
          <w:rStyle w:val="VerbatimChar"/>
          <w:lang w:val="fr-FR"/>
        </w:rPr>
        <w:t xml:space="preserve">    </w:t>
      </w:r>
      <w:proofErr w:type="spellStart"/>
      <w:r w:rsidRPr="00A17797">
        <w:rPr>
          <w:rStyle w:val="VerbatimChar"/>
          <w:lang w:val="fr-FR"/>
        </w:rPr>
        <w:t>PCMADStapCer</w:t>
      </w:r>
      <w:proofErr w:type="spellEnd"/>
      <w:r w:rsidRPr="00A17797">
        <w:rPr>
          <w:rStyle w:val="VerbatimChar"/>
          <w:lang w:val="fr-FR"/>
        </w:rPr>
        <w:t xml:space="preserve">      </w:t>
      </w:r>
      <w:proofErr w:type="spellStart"/>
      <w:r w:rsidRPr="00A17797">
        <w:rPr>
          <w:rStyle w:val="VerbatimChar"/>
          <w:lang w:val="fr-FR"/>
        </w:rPr>
        <w:t>PCMADVegOrg</w:t>
      </w:r>
      <w:proofErr w:type="spellEnd"/>
      <w:r w:rsidRPr="00A17797">
        <w:rPr>
          <w:rStyle w:val="VerbatimChar"/>
          <w:lang w:val="fr-FR"/>
        </w:rPr>
        <w:t xml:space="preserve">     </w:t>
      </w:r>
      <w:proofErr w:type="spellStart"/>
      <w:r w:rsidRPr="00A17797">
        <w:rPr>
          <w:rStyle w:val="VerbatimChar"/>
          <w:lang w:val="fr-FR"/>
        </w:rPr>
        <w:t>PCMADStapRoo</w:t>
      </w:r>
      <w:proofErr w:type="spellEnd"/>
      <w:r w:rsidRPr="00A17797">
        <w:rPr>
          <w:rStyle w:val="VerbatimChar"/>
          <w:lang w:val="fr-FR"/>
        </w:rPr>
        <w:t xml:space="preserve">      </w:t>
      </w:r>
      <w:proofErr w:type="spellStart"/>
      <w:r w:rsidRPr="00A17797">
        <w:rPr>
          <w:rStyle w:val="VerbatimChar"/>
          <w:lang w:val="fr-FR"/>
        </w:rPr>
        <w:t>PCMADVegGre</w:t>
      </w:r>
      <w:proofErr w:type="spellEnd"/>
      <w:r w:rsidRPr="00A17797">
        <w:rPr>
          <w:rStyle w:val="VerbatimChar"/>
          <w:lang w:val="fr-FR"/>
        </w:rPr>
        <w:t xml:space="preserve"> </w:t>
      </w:r>
      <w:r w:rsidRPr="00A17797">
        <w:rPr>
          <w:lang w:val="fr-FR"/>
        </w:rPr>
        <w:br/>
      </w:r>
      <w:r w:rsidRPr="00A17797">
        <w:rPr>
          <w:rStyle w:val="VerbatimChar"/>
          <w:lang w:val="fr-FR"/>
        </w:rPr>
        <w:t xml:space="preserve">        "double"         "double"         "double"         "double" </w:t>
      </w:r>
      <w:r w:rsidRPr="00A17797">
        <w:rPr>
          <w:lang w:val="fr-FR"/>
        </w:rPr>
        <w:br/>
      </w:r>
      <w:r w:rsidRPr="00A17797">
        <w:rPr>
          <w:rStyle w:val="VerbatimChar"/>
          <w:lang w:val="fr-FR"/>
        </w:rPr>
        <w:t xml:space="preserve">   </w:t>
      </w:r>
      <w:proofErr w:type="spellStart"/>
      <w:r w:rsidRPr="00A17797">
        <w:rPr>
          <w:rStyle w:val="VerbatimChar"/>
          <w:lang w:val="fr-FR"/>
        </w:rPr>
        <w:t>PCMADFruitOrg</w:t>
      </w:r>
      <w:proofErr w:type="spellEnd"/>
      <w:r w:rsidRPr="00A17797">
        <w:rPr>
          <w:rStyle w:val="VerbatimChar"/>
          <w:lang w:val="fr-FR"/>
        </w:rPr>
        <w:t xml:space="preserve"> </w:t>
      </w:r>
      <w:proofErr w:type="spellStart"/>
      <w:r w:rsidRPr="00A17797">
        <w:rPr>
          <w:rStyle w:val="VerbatimChar"/>
          <w:lang w:val="fr-FR"/>
        </w:rPr>
        <w:t>PCMADVegFruitOth</w:t>
      </w:r>
      <w:proofErr w:type="spellEnd"/>
      <w:r w:rsidRPr="00A17797">
        <w:rPr>
          <w:rStyle w:val="VerbatimChar"/>
          <w:lang w:val="fr-FR"/>
        </w:rPr>
        <w:t xml:space="preserve">     </w:t>
      </w:r>
      <w:proofErr w:type="spellStart"/>
      <w:r w:rsidRPr="00A17797">
        <w:rPr>
          <w:rStyle w:val="VerbatimChar"/>
          <w:lang w:val="fr-FR"/>
        </w:rPr>
        <w:t>PCMADPrMeatO</w:t>
      </w:r>
      <w:proofErr w:type="spellEnd"/>
      <w:r w:rsidRPr="00A17797">
        <w:rPr>
          <w:rStyle w:val="VerbatimChar"/>
          <w:lang w:val="fr-FR"/>
        </w:rPr>
        <w:t xml:space="preserve">     </w:t>
      </w:r>
      <w:proofErr w:type="spellStart"/>
      <w:r w:rsidRPr="00A17797">
        <w:rPr>
          <w:rStyle w:val="VerbatimChar"/>
          <w:lang w:val="fr-FR"/>
        </w:rPr>
        <w:t>PCMADPrMeatF</w:t>
      </w:r>
      <w:proofErr w:type="spellEnd"/>
      <w:r w:rsidRPr="00A17797">
        <w:rPr>
          <w:rStyle w:val="VerbatimChar"/>
          <w:lang w:val="fr-FR"/>
        </w:rPr>
        <w:t xml:space="preserve"> </w:t>
      </w:r>
      <w:r w:rsidRPr="00A17797">
        <w:rPr>
          <w:lang w:val="fr-FR"/>
        </w:rPr>
        <w:br/>
      </w:r>
      <w:r w:rsidRPr="00A17797">
        <w:rPr>
          <w:rStyle w:val="VerbatimChar"/>
          <w:lang w:val="fr-FR"/>
        </w:rPr>
        <w:t xml:space="preserve">        "double"         "double"         "double"         "double" </w:t>
      </w:r>
      <w:r w:rsidRPr="00A17797">
        <w:rPr>
          <w:lang w:val="fr-FR"/>
        </w:rPr>
        <w:br/>
      </w:r>
      <w:r w:rsidRPr="00A17797">
        <w:rPr>
          <w:rStyle w:val="VerbatimChar"/>
          <w:lang w:val="fr-FR"/>
        </w:rPr>
        <w:t xml:space="preserve">      </w:t>
      </w:r>
      <w:proofErr w:type="spellStart"/>
      <w:r w:rsidRPr="00A17797">
        <w:rPr>
          <w:rStyle w:val="VerbatimChar"/>
          <w:lang w:val="fr-FR"/>
        </w:rPr>
        <w:t>PCMADPrEgg</w:t>
      </w:r>
      <w:proofErr w:type="spellEnd"/>
      <w:r w:rsidRPr="00A17797">
        <w:rPr>
          <w:rStyle w:val="VerbatimChar"/>
          <w:lang w:val="fr-FR"/>
        </w:rPr>
        <w:t xml:space="preserve">      </w:t>
      </w:r>
      <w:proofErr w:type="spellStart"/>
      <w:r w:rsidRPr="00A17797">
        <w:rPr>
          <w:rStyle w:val="VerbatimChar"/>
          <w:lang w:val="fr-FR"/>
        </w:rPr>
        <w:t>PCMADPrFish</w:t>
      </w:r>
      <w:proofErr w:type="spellEnd"/>
      <w:r w:rsidRPr="00A17797">
        <w:rPr>
          <w:rStyle w:val="VerbatimChar"/>
          <w:lang w:val="fr-FR"/>
        </w:rPr>
        <w:t xml:space="preserve">       </w:t>
      </w:r>
      <w:proofErr w:type="spellStart"/>
      <w:r w:rsidRPr="00A17797">
        <w:rPr>
          <w:rStyle w:val="VerbatimChar"/>
          <w:lang w:val="fr-FR"/>
        </w:rPr>
        <w:t>PCMADPulse</w:t>
      </w:r>
      <w:proofErr w:type="spellEnd"/>
      <w:r w:rsidRPr="00A17797">
        <w:rPr>
          <w:rStyle w:val="VerbatimChar"/>
          <w:lang w:val="fr-FR"/>
        </w:rPr>
        <w:t xml:space="preserve">       </w:t>
      </w:r>
      <w:proofErr w:type="spellStart"/>
      <w:r w:rsidRPr="00A17797">
        <w:rPr>
          <w:rStyle w:val="VerbatimChar"/>
          <w:lang w:val="fr-FR"/>
        </w:rPr>
        <w:t>PCMADDairy</w:t>
      </w:r>
      <w:proofErr w:type="spellEnd"/>
      <w:r w:rsidRPr="00A17797">
        <w:rPr>
          <w:rStyle w:val="VerbatimChar"/>
          <w:lang w:val="fr-FR"/>
        </w:rPr>
        <w:t xml:space="preserve"> </w:t>
      </w:r>
      <w:r w:rsidRPr="00A17797">
        <w:rPr>
          <w:lang w:val="fr-FR"/>
        </w:rPr>
        <w:br/>
      </w:r>
      <w:r w:rsidRPr="00A17797">
        <w:rPr>
          <w:rStyle w:val="VerbatimChar"/>
          <w:lang w:val="fr-FR"/>
        </w:rPr>
        <w:t xml:space="preserve">        "double"         "double"         "double"         "double" </w:t>
      </w:r>
      <w:r w:rsidRPr="00A17797">
        <w:rPr>
          <w:lang w:val="fr-FR"/>
        </w:rPr>
        <w:br/>
      </w:r>
      <w:r w:rsidRPr="00A17797">
        <w:rPr>
          <w:rStyle w:val="VerbatimChar"/>
          <w:lang w:val="fr-FR"/>
        </w:rPr>
        <w:t xml:space="preserve">   </w:t>
      </w:r>
      <w:proofErr w:type="spellStart"/>
      <w:r w:rsidRPr="00A17797">
        <w:rPr>
          <w:rStyle w:val="VerbatimChar"/>
          <w:lang w:val="fr-FR"/>
        </w:rPr>
        <w:t>PCMADFatRpalm</w:t>
      </w:r>
      <w:proofErr w:type="spellEnd"/>
      <w:r w:rsidRPr="00A17797">
        <w:rPr>
          <w:rStyle w:val="VerbatimChar"/>
          <w:lang w:val="fr-FR"/>
        </w:rPr>
        <w:t xml:space="preserve">    </w:t>
      </w:r>
      <w:proofErr w:type="spellStart"/>
      <w:r w:rsidRPr="00A17797">
        <w:rPr>
          <w:rStyle w:val="VerbatimChar"/>
          <w:lang w:val="fr-FR"/>
        </w:rPr>
        <w:t>PCMADSnfChild</w:t>
      </w:r>
      <w:proofErr w:type="spellEnd"/>
      <w:r w:rsidRPr="00A17797">
        <w:rPr>
          <w:rStyle w:val="VerbatimChar"/>
          <w:lang w:val="fr-FR"/>
        </w:rPr>
        <w:t xml:space="preserve">     </w:t>
      </w:r>
      <w:proofErr w:type="spellStart"/>
      <w:r w:rsidRPr="00A17797">
        <w:rPr>
          <w:rStyle w:val="VerbatimChar"/>
          <w:lang w:val="fr-FR"/>
        </w:rPr>
        <w:t>PCMADSnfPowd</w:t>
      </w:r>
      <w:proofErr w:type="spellEnd"/>
      <w:r w:rsidRPr="00A17797">
        <w:rPr>
          <w:rStyle w:val="VerbatimChar"/>
          <w:lang w:val="fr-FR"/>
        </w:rPr>
        <w:t xml:space="preserve">      </w:t>
      </w:r>
      <w:proofErr w:type="spellStart"/>
      <w:r w:rsidRPr="00A17797">
        <w:rPr>
          <w:rStyle w:val="VerbatimChar"/>
          <w:lang w:val="fr-FR"/>
        </w:rPr>
        <w:t>PCMADSnfLns</w:t>
      </w:r>
      <w:proofErr w:type="spellEnd"/>
      <w:r w:rsidRPr="00A17797">
        <w:rPr>
          <w:rStyle w:val="VerbatimChar"/>
          <w:lang w:val="fr-FR"/>
        </w:rPr>
        <w:t xml:space="preserve"> </w:t>
      </w:r>
      <w:r w:rsidRPr="00A17797">
        <w:rPr>
          <w:lang w:val="fr-FR"/>
        </w:rPr>
        <w:br/>
      </w:r>
      <w:r w:rsidRPr="00A17797">
        <w:rPr>
          <w:rStyle w:val="VerbatimChar"/>
          <w:lang w:val="fr-FR"/>
        </w:rPr>
        <w:t xml:space="preserve">        "double"         "double"         "double"         "double" </w:t>
      </w:r>
      <w:r w:rsidRPr="00A17797">
        <w:rPr>
          <w:lang w:val="fr-FR"/>
        </w:rPr>
        <w:br/>
      </w:r>
      <w:r w:rsidRPr="00A17797">
        <w:rPr>
          <w:rStyle w:val="VerbatimChar"/>
          <w:lang w:val="fr-FR"/>
        </w:rPr>
        <w:t xml:space="preserve">      </w:t>
      </w:r>
      <w:proofErr w:type="spellStart"/>
      <w:r w:rsidRPr="00A17797">
        <w:rPr>
          <w:rStyle w:val="VerbatimChar"/>
          <w:lang w:val="fr-FR"/>
        </w:rPr>
        <w:t>PCIYCMeals</w:t>
      </w:r>
      <w:proofErr w:type="spellEnd"/>
      <w:r w:rsidRPr="00A17797">
        <w:rPr>
          <w:rStyle w:val="VerbatimChar"/>
          <w:lang w:val="fr-FR"/>
        </w:rPr>
        <w:t xml:space="preserve">               ID </w:t>
      </w:r>
      <w:r w:rsidRPr="00A17797">
        <w:rPr>
          <w:lang w:val="fr-FR"/>
        </w:rPr>
        <w:br/>
      </w:r>
      <w:r w:rsidRPr="00A17797">
        <w:rPr>
          <w:rStyle w:val="VerbatimChar"/>
          <w:lang w:val="fr-FR"/>
        </w:rPr>
        <w:t xml:space="preserve">        "double"      "</w:t>
      </w:r>
      <w:proofErr w:type="spellStart"/>
      <w:r w:rsidRPr="00A17797">
        <w:rPr>
          <w:rStyle w:val="VerbatimChar"/>
          <w:lang w:val="fr-FR"/>
        </w:rPr>
        <w:t>character</w:t>
      </w:r>
      <w:proofErr w:type="spellEnd"/>
      <w:r w:rsidRPr="00A17797">
        <w:rPr>
          <w:rStyle w:val="VerbatimChar"/>
          <w:lang w:val="fr-FR"/>
        </w:rPr>
        <w:t xml:space="preserve">" </w:t>
      </w:r>
    </w:p>
    <w:p w14:paraId="102254DB" w14:textId="77777777" w:rsidR="00D820C2" w:rsidRPr="00A17797" w:rsidRDefault="00000000">
      <w:pPr>
        <w:pStyle w:val="FirstParagraph"/>
        <w:rPr>
          <w:lang w:val="fr-FR"/>
        </w:rPr>
      </w:pPr>
      <w:r w:rsidRPr="00A17797">
        <w:rPr>
          <w:lang w:val="fr-FR"/>
        </w:rPr>
        <w:t>le jeux de donnée a 26 variable pour 2206 observations.</w:t>
      </w:r>
    </w:p>
    <w:p w14:paraId="101E07C4" w14:textId="77777777" w:rsidR="00D820C2" w:rsidRPr="00A17797" w:rsidRDefault="00000000">
      <w:pPr>
        <w:pStyle w:val="BodyText"/>
        <w:rPr>
          <w:lang w:val="fr-FR"/>
        </w:rPr>
      </w:pPr>
      <w:r w:rsidRPr="00A17797">
        <w:rPr>
          <w:lang w:val="fr-FR"/>
        </w:rPr>
        <w:t xml:space="preserve">La variable </w:t>
      </w:r>
      <w:proofErr w:type="spellStart"/>
      <w:r w:rsidRPr="00A17797">
        <w:rPr>
          <w:lang w:val="fr-FR"/>
        </w:rPr>
        <w:t>MAD_sex</w:t>
      </w:r>
      <w:proofErr w:type="spellEnd"/>
      <w:r w:rsidRPr="00A17797">
        <w:rPr>
          <w:lang w:val="fr-FR"/>
        </w:rPr>
        <w:t xml:space="preserve"> (sexe de l’enfant) a été convertie d’une codification binaire (0/1) en une variable factorielle avec les modalités “Femme” et “Homme”. Parallèlement, une fonction personnalisée (</w:t>
      </w:r>
      <w:proofErr w:type="spellStart"/>
      <w:r w:rsidRPr="00A17797">
        <w:rPr>
          <w:lang w:val="fr-FR"/>
        </w:rPr>
        <w:t>recode_oui_non_ncp</w:t>
      </w:r>
      <w:proofErr w:type="spellEnd"/>
      <w:r w:rsidRPr="00A17797">
        <w:rPr>
          <w:lang w:val="fr-FR"/>
        </w:rPr>
        <w:t>) a automatisé le recodage de toutes les variables binaires ou à modalités spéciales (0 = “Oui”, 1 = “Non”, 888 = “NCP”), garantissant une homogénéité des formats. Enfin, un diagnostic des valeurs manquantes a été réalisé pour identifier les variables à fort taux d’absence et contrôler la qualité des transformations. Ces opérations améliorent la lisibilité des données et préparent une analyse fiable.</w:t>
      </w:r>
    </w:p>
    <w:p w14:paraId="6B1C9223" w14:textId="77777777" w:rsidR="00D820C2" w:rsidRPr="00A17797" w:rsidRDefault="00000000">
      <w:pPr>
        <w:pStyle w:val="Heading2"/>
        <w:rPr>
          <w:lang w:val="fr-FR"/>
        </w:rPr>
      </w:pPr>
      <w:bookmarkStart w:id="4" w:name="base-principal"/>
      <w:bookmarkEnd w:id="3"/>
      <w:r w:rsidRPr="00A17797">
        <w:rPr>
          <w:lang w:val="fr-FR"/>
        </w:rPr>
        <w:t>2.2 Base principal</w:t>
      </w:r>
    </w:p>
    <w:p w14:paraId="421F41CD" w14:textId="77777777" w:rsidR="00D820C2" w:rsidRPr="00A17797" w:rsidRDefault="00000000">
      <w:pPr>
        <w:pStyle w:val="FirstParagraph"/>
        <w:rPr>
          <w:lang w:val="fr-FR"/>
        </w:rPr>
      </w:pPr>
      <w:r w:rsidRPr="00A17797">
        <w:rPr>
          <w:lang w:val="fr-FR"/>
        </w:rPr>
        <w:t xml:space="preserve">La base principal dispose de 100 variables avec 8950 observations </w:t>
      </w:r>
      <w:proofErr w:type="spellStart"/>
      <w:r w:rsidRPr="00A17797">
        <w:rPr>
          <w:lang w:val="fr-FR"/>
        </w:rPr>
        <w:t>diférentes</w:t>
      </w:r>
      <w:proofErr w:type="spellEnd"/>
      <w:r w:rsidRPr="00A17797">
        <w:rPr>
          <w:lang w:val="fr-FR"/>
        </w:rPr>
        <w:t>.</w:t>
      </w:r>
    </w:p>
    <w:p w14:paraId="442C1D54" w14:textId="77777777" w:rsidR="00D820C2" w:rsidRPr="00A17797" w:rsidRDefault="00000000">
      <w:pPr>
        <w:pStyle w:val="Heading1"/>
        <w:rPr>
          <w:lang w:val="fr-FR"/>
        </w:rPr>
      </w:pPr>
      <w:bookmarkStart w:id="5" w:name="X2fa3f4f3a4d340069956daf80705905493b7e82"/>
      <w:bookmarkEnd w:id="2"/>
      <w:bookmarkEnd w:id="4"/>
      <w:r w:rsidRPr="00A17797">
        <w:rPr>
          <w:lang w:val="fr-FR"/>
        </w:rPr>
        <w:t>III. Analyse des données et calcul d’indicateurs</w:t>
      </w:r>
    </w:p>
    <w:p w14:paraId="6B6E00C5" w14:textId="77777777" w:rsidR="00D820C2" w:rsidRPr="00A17797" w:rsidRDefault="00000000">
      <w:pPr>
        <w:pStyle w:val="Heading2"/>
        <w:rPr>
          <w:lang w:val="fr-FR"/>
        </w:rPr>
      </w:pPr>
      <w:bookmarkStart w:id="6" w:name="ananlyse-socio-démographiques"/>
      <w:r w:rsidRPr="00A17797">
        <w:rPr>
          <w:lang w:val="fr-FR"/>
        </w:rPr>
        <w:t xml:space="preserve">3.1 </w:t>
      </w:r>
      <w:proofErr w:type="spellStart"/>
      <w:r w:rsidRPr="00A17797">
        <w:rPr>
          <w:lang w:val="fr-FR"/>
        </w:rPr>
        <w:t>Ananlyse</w:t>
      </w:r>
      <w:proofErr w:type="spellEnd"/>
      <w:r w:rsidRPr="00A17797">
        <w:rPr>
          <w:lang w:val="fr-FR"/>
        </w:rPr>
        <w:t xml:space="preserve"> socio-démographiques</w:t>
      </w:r>
    </w:p>
    <w:p w14:paraId="76207CED" w14:textId="77777777" w:rsidR="00D820C2" w:rsidRPr="00A17797" w:rsidRDefault="00000000">
      <w:pPr>
        <w:pStyle w:val="FirstParagraph"/>
        <w:rPr>
          <w:lang w:val="fr-FR"/>
        </w:rPr>
      </w:pPr>
      <w:r w:rsidRPr="00A17797">
        <w:rPr>
          <w:lang w:val="fr-FR"/>
        </w:rPr>
        <w:t>Vue d’ensemble des principaux indicateurs à l’échelle nationale avec des statistiques descriptives.</w:t>
      </w:r>
    </w:p>
    <w:p w14:paraId="57657793" w14:textId="77777777" w:rsidR="00D820C2" w:rsidRPr="00A17797" w:rsidRDefault="00000000">
      <w:pPr>
        <w:pStyle w:val="BodyText"/>
        <w:rPr>
          <w:lang w:val="fr-FR"/>
        </w:rPr>
      </w:pPr>
      <w:r w:rsidRPr="00A17797">
        <w:rPr>
          <w:lang w:val="fr-FR"/>
        </w:rPr>
        <w:t>Les principaux variables utiliser dans cette partie sont=</w:t>
      </w:r>
    </w:p>
    <w:p w14:paraId="6AA91665" w14:textId="77777777" w:rsidR="00D820C2" w:rsidRPr="00A17797" w:rsidRDefault="00000000">
      <w:pPr>
        <w:pStyle w:val="BodyText"/>
        <w:rPr>
          <w:lang w:val="fr-FR"/>
        </w:rPr>
      </w:pPr>
      <w:r w:rsidRPr="00A17797">
        <w:rPr>
          <w:lang w:val="fr-FR"/>
        </w:rPr>
        <w:t>-HHSEX(</w:t>
      </w:r>
      <w:proofErr w:type="spellStart"/>
      <w:r w:rsidRPr="00A17797">
        <w:rPr>
          <w:lang w:val="fr-FR"/>
        </w:rPr>
        <w:t>sex</w:t>
      </w:r>
      <w:proofErr w:type="spellEnd"/>
      <w:r w:rsidRPr="00A17797">
        <w:rPr>
          <w:lang w:val="fr-FR"/>
        </w:rPr>
        <w:t xml:space="preserve"> du chef de ménage)</w:t>
      </w:r>
    </w:p>
    <w:p w14:paraId="73CD1248" w14:textId="77777777" w:rsidR="00D820C2" w:rsidRPr="00A17797" w:rsidRDefault="00000000">
      <w:pPr>
        <w:pStyle w:val="BodyText"/>
        <w:rPr>
          <w:lang w:val="fr-FR"/>
        </w:rPr>
      </w:pPr>
      <w:r w:rsidRPr="00A17797">
        <w:rPr>
          <w:lang w:val="fr-FR"/>
        </w:rPr>
        <w:t xml:space="preserve">- </w:t>
      </w:r>
      <w:proofErr w:type="spellStart"/>
      <w:r w:rsidRPr="00A17797">
        <w:rPr>
          <w:lang w:val="fr-FR"/>
        </w:rPr>
        <w:t>HHHAge</w:t>
      </w:r>
      <w:proofErr w:type="spellEnd"/>
      <w:r w:rsidRPr="00A17797">
        <w:rPr>
          <w:lang w:val="fr-FR"/>
        </w:rPr>
        <w:t>, (Âge du chef de ménage (en années) )</w:t>
      </w:r>
    </w:p>
    <w:p w14:paraId="1D433C16" w14:textId="77777777" w:rsidR="00D820C2" w:rsidRPr="00A17797" w:rsidRDefault="00000000">
      <w:pPr>
        <w:pStyle w:val="BodyText"/>
        <w:rPr>
          <w:lang w:val="fr-FR"/>
        </w:rPr>
      </w:pPr>
      <w:r w:rsidRPr="00A17797">
        <w:rPr>
          <w:lang w:val="fr-FR"/>
        </w:rPr>
        <w:t>-</w:t>
      </w:r>
      <w:proofErr w:type="spellStart"/>
      <w:r w:rsidRPr="00A17797">
        <w:rPr>
          <w:lang w:val="fr-FR"/>
        </w:rPr>
        <w:t>HHHEdu</w:t>
      </w:r>
      <w:proofErr w:type="spellEnd"/>
      <w:r w:rsidRPr="00A17797">
        <w:rPr>
          <w:lang w:val="fr-FR"/>
        </w:rPr>
        <w:t xml:space="preserve"> (Niveau d’éducation (1=Aucune à 5=Supérieur))</w:t>
      </w:r>
    </w:p>
    <w:p w14:paraId="3764C912" w14:textId="77777777" w:rsidR="00D820C2" w:rsidRPr="00A17797" w:rsidRDefault="00000000">
      <w:pPr>
        <w:pStyle w:val="BodyText"/>
        <w:rPr>
          <w:lang w:val="fr-FR"/>
        </w:rPr>
      </w:pPr>
      <w:r w:rsidRPr="00A17797">
        <w:rPr>
          <w:lang w:val="fr-FR"/>
        </w:rPr>
        <w:t xml:space="preserve">- </w:t>
      </w:r>
      <w:proofErr w:type="spellStart"/>
      <w:r w:rsidRPr="00A17797">
        <w:rPr>
          <w:lang w:val="fr-FR"/>
        </w:rPr>
        <w:t>HHSize</w:t>
      </w:r>
      <w:proofErr w:type="spellEnd"/>
      <w:r w:rsidRPr="00A17797">
        <w:rPr>
          <w:lang w:val="fr-FR"/>
        </w:rPr>
        <w:t>(Taille totale du ménage)</w:t>
      </w:r>
    </w:p>
    <w:p w14:paraId="30829068" w14:textId="77777777" w:rsidR="00D820C2" w:rsidRPr="00A17797" w:rsidRDefault="00000000">
      <w:pPr>
        <w:pStyle w:val="BodyText"/>
        <w:rPr>
          <w:lang w:val="fr-FR"/>
        </w:rPr>
      </w:pPr>
      <w:r w:rsidRPr="00A17797">
        <w:rPr>
          <w:lang w:val="fr-FR"/>
        </w:rPr>
        <w:t>-ADMIN1Name (Région administrative )</w:t>
      </w:r>
    </w:p>
    <w:p w14:paraId="1BEAA998" w14:textId="77777777" w:rsidR="00D820C2" w:rsidRPr="00A17797" w:rsidRDefault="00000000">
      <w:pPr>
        <w:pStyle w:val="BodyText"/>
        <w:rPr>
          <w:lang w:val="fr-FR"/>
        </w:rPr>
      </w:pPr>
      <w:r w:rsidRPr="00A17797">
        <w:rPr>
          <w:lang w:val="fr-FR"/>
        </w:rPr>
        <w:t>-</w:t>
      </w:r>
      <w:proofErr w:type="spellStart"/>
      <w:r w:rsidRPr="00A17797">
        <w:rPr>
          <w:lang w:val="fr-FR"/>
        </w:rPr>
        <w:t>HHSourceIncome</w:t>
      </w:r>
      <w:proofErr w:type="spellEnd"/>
      <w:r w:rsidRPr="00A17797">
        <w:rPr>
          <w:lang w:val="fr-FR"/>
        </w:rPr>
        <w:t xml:space="preserve"> (Source de revenu principale)</w:t>
      </w:r>
    </w:p>
    <w:tbl>
      <w:tblPr>
        <w:tblStyle w:val="Table"/>
        <w:tblW w:w="0" w:type="auto"/>
        <w:jc w:val="center"/>
        <w:tblCellMar>
          <w:left w:w="60" w:type="dxa"/>
          <w:right w:w="60" w:type="dxa"/>
        </w:tblCellMar>
        <w:tblLook w:val="0000" w:firstRow="0" w:lastRow="0" w:firstColumn="0" w:lastColumn="0" w:noHBand="0" w:noVBand="0"/>
      </w:tblPr>
      <w:tblGrid>
        <w:gridCol w:w="7679"/>
        <w:gridCol w:w="1088"/>
      </w:tblGrid>
      <w:tr w:rsidR="00D820C2" w14:paraId="61E01617" w14:textId="77777777" w:rsidTr="00D820C2">
        <w:trPr>
          <w:cantSplit/>
          <w:tblHeader/>
          <w:jc w:val="center"/>
        </w:trPr>
        <w:tc>
          <w:tcPr>
            <w:tcW w:w="0" w:type="auto"/>
            <w:tcBorders>
              <w:top w:val="single" w:sz="16" w:space="0" w:color="D3D3D3"/>
              <w:left w:val="single" w:sz="0" w:space="0" w:color="D3D3D3"/>
              <w:bottom w:val="single" w:sz="16" w:space="0" w:color="D3D3D3"/>
            </w:tcBorders>
          </w:tcPr>
          <w:p w14:paraId="1478EE75" w14:textId="77777777" w:rsidR="00D820C2" w:rsidRDefault="0000000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14:paraId="7E60C7DB" w14:textId="77777777" w:rsidR="00D820C2" w:rsidRDefault="00000000">
            <w:pPr>
              <w:keepNext/>
              <w:spacing w:after="60"/>
              <w:jc w:val="center"/>
            </w:pPr>
            <w:r>
              <w:rPr>
                <w:rFonts w:ascii="Calibri" w:hAnsi="Calibri"/>
                <w:b/>
                <w:sz w:val="20"/>
              </w:rPr>
              <w:t>N = 8,950</w:t>
            </w:r>
            <w:r>
              <w:rPr>
                <w:rFonts w:ascii="Calibri" w:hAnsi="Calibri"/>
                <w:i/>
                <w:sz w:val="20"/>
                <w:vertAlign w:val="superscript"/>
              </w:rPr>
              <w:t>1</w:t>
            </w:r>
          </w:p>
        </w:tc>
      </w:tr>
      <w:tr w:rsidR="00D820C2" w14:paraId="65C4154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BC622B" w14:textId="77777777" w:rsidR="00D820C2" w:rsidRDefault="00000000">
            <w:pPr>
              <w:keepNext/>
              <w:spacing w:after="60"/>
            </w:pPr>
            <w:r>
              <w:rPr>
                <w:rFonts w:ascii="Calibri" w:hAnsi="Calibri"/>
                <w:sz w:val="20"/>
              </w:rPr>
              <w:t>Sexe du chef</w:t>
            </w:r>
          </w:p>
        </w:tc>
        <w:tc>
          <w:tcPr>
            <w:tcW w:w="0" w:type="auto"/>
            <w:tcBorders>
              <w:top w:val="single" w:sz="0" w:space="0" w:color="D3D3D3"/>
              <w:left w:val="single" w:sz="0" w:space="0" w:color="D3D3D3"/>
              <w:bottom w:val="single" w:sz="0" w:space="0" w:color="D3D3D3"/>
              <w:right w:val="single" w:sz="0" w:space="0" w:color="D3D3D3"/>
            </w:tcBorders>
          </w:tcPr>
          <w:p w14:paraId="120F0874" w14:textId="77777777" w:rsidR="00D820C2" w:rsidRDefault="00D820C2">
            <w:pPr>
              <w:keepNext/>
              <w:spacing w:after="60"/>
              <w:jc w:val="center"/>
            </w:pPr>
          </w:p>
        </w:tc>
      </w:tr>
      <w:tr w:rsidR="00D820C2" w14:paraId="74919FC2"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71BF34" w14:textId="77777777" w:rsidR="00D820C2" w:rsidRDefault="00000000">
            <w:pPr>
              <w:keepNext/>
              <w:spacing w:after="60"/>
            </w:pPr>
            <w:r>
              <w:rPr>
                <w:rFonts w:ascii="Calibri" w:hAnsi="Calibri"/>
                <w:sz w:val="20"/>
              </w:rPr>
              <w:t>    Femme</w:t>
            </w:r>
          </w:p>
        </w:tc>
        <w:tc>
          <w:tcPr>
            <w:tcW w:w="0" w:type="auto"/>
            <w:tcBorders>
              <w:top w:val="single" w:sz="0" w:space="0" w:color="D3D3D3"/>
              <w:left w:val="single" w:sz="0" w:space="0" w:color="D3D3D3"/>
              <w:bottom w:val="single" w:sz="0" w:space="0" w:color="D3D3D3"/>
              <w:right w:val="single" w:sz="0" w:space="0" w:color="D3D3D3"/>
            </w:tcBorders>
          </w:tcPr>
          <w:p w14:paraId="5CC10960" w14:textId="77777777" w:rsidR="00D820C2" w:rsidRDefault="00000000">
            <w:pPr>
              <w:keepNext/>
              <w:spacing w:after="60"/>
              <w:jc w:val="center"/>
            </w:pPr>
            <w:r>
              <w:rPr>
                <w:rFonts w:ascii="Calibri" w:hAnsi="Calibri"/>
                <w:sz w:val="20"/>
              </w:rPr>
              <w:t>3,938 (44%)</w:t>
            </w:r>
          </w:p>
        </w:tc>
      </w:tr>
      <w:tr w:rsidR="00D820C2" w14:paraId="72BD3D5A"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AAC74C" w14:textId="77777777" w:rsidR="00D820C2" w:rsidRDefault="00000000">
            <w:pPr>
              <w:keepNext/>
              <w:spacing w:after="60"/>
            </w:pPr>
            <w:r>
              <w:rPr>
                <w:rFonts w:ascii="Calibri" w:hAnsi="Calibri"/>
                <w:sz w:val="20"/>
              </w:rPr>
              <w:t>    Homme</w:t>
            </w:r>
          </w:p>
        </w:tc>
        <w:tc>
          <w:tcPr>
            <w:tcW w:w="0" w:type="auto"/>
            <w:tcBorders>
              <w:top w:val="single" w:sz="0" w:space="0" w:color="D3D3D3"/>
              <w:left w:val="single" w:sz="0" w:space="0" w:color="D3D3D3"/>
              <w:bottom w:val="single" w:sz="0" w:space="0" w:color="D3D3D3"/>
              <w:right w:val="single" w:sz="0" w:space="0" w:color="D3D3D3"/>
            </w:tcBorders>
          </w:tcPr>
          <w:p w14:paraId="5FAC5EC9" w14:textId="77777777" w:rsidR="00D820C2" w:rsidRDefault="00000000">
            <w:pPr>
              <w:keepNext/>
              <w:spacing w:after="60"/>
              <w:jc w:val="center"/>
            </w:pPr>
            <w:r>
              <w:rPr>
                <w:rFonts w:ascii="Calibri" w:hAnsi="Calibri"/>
                <w:sz w:val="20"/>
              </w:rPr>
              <w:t>5,012 (56%)</w:t>
            </w:r>
          </w:p>
        </w:tc>
      </w:tr>
      <w:tr w:rsidR="00D820C2" w14:paraId="51A5184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E79AF5" w14:textId="77777777" w:rsidR="00D820C2" w:rsidRDefault="00000000">
            <w:pPr>
              <w:keepNext/>
              <w:spacing w:after="60"/>
            </w:pPr>
            <w:r>
              <w:rPr>
                <w:rFonts w:ascii="Calibri" w:hAnsi="Calibri"/>
                <w:sz w:val="20"/>
              </w:rPr>
              <w:t>Âge moyen (années)</w:t>
            </w:r>
          </w:p>
        </w:tc>
        <w:tc>
          <w:tcPr>
            <w:tcW w:w="0" w:type="auto"/>
            <w:tcBorders>
              <w:top w:val="single" w:sz="0" w:space="0" w:color="D3D3D3"/>
              <w:left w:val="single" w:sz="0" w:space="0" w:color="D3D3D3"/>
              <w:bottom w:val="single" w:sz="0" w:space="0" w:color="D3D3D3"/>
              <w:right w:val="single" w:sz="0" w:space="0" w:color="D3D3D3"/>
            </w:tcBorders>
          </w:tcPr>
          <w:p w14:paraId="30308D2F" w14:textId="77777777" w:rsidR="00D820C2" w:rsidRDefault="00000000">
            <w:pPr>
              <w:keepNext/>
              <w:spacing w:after="60"/>
              <w:jc w:val="center"/>
            </w:pPr>
            <w:r>
              <w:rPr>
                <w:rFonts w:ascii="Calibri" w:hAnsi="Calibri"/>
                <w:sz w:val="20"/>
              </w:rPr>
              <w:t>42.9 (12.6)</w:t>
            </w:r>
          </w:p>
        </w:tc>
      </w:tr>
      <w:tr w:rsidR="00D820C2" w14:paraId="164821F7"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A1D561" w14:textId="77777777" w:rsidR="00D820C2" w:rsidRDefault="00000000">
            <w:pPr>
              <w:keepNext/>
              <w:spacing w:after="60"/>
            </w:pPr>
            <w:r>
              <w:rPr>
                <w:rFonts w:ascii="Calibri" w:hAnsi="Calibri"/>
                <w:sz w:val="20"/>
              </w:rPr>
              <w:t>Niveau d'éducation</w:t>
            </w:r>
          </w:p>
        </w:tc>
        <w:tc>
          <w:tcPr>
            <w:tcW w:w="0" w:type="auto"/>
            <w:tcBorders>
              <w:top w:val="single" w:sz="0" w:space="0" w:color="D3D3D3"/>
              <w:left w:val="single" w:sz="0" w:space="0" w:color="D3D3D3"/>
              <w:bottom w:val="single" w:sz="0" w:space="0" w:color="D3D3D3"/>
              <w:right w:val="single" w:sz="0" w:space="0" w:color="D3D3D3"/>
            </w:tcBorders>
          </w:tcPr>
          <w:p w14:paraId="6C83C5CC" w14:textId="77777777" w:rsidR="00D820C2" w:rsidRDefault="00D820C2">
            <w:pPr>
              <w:keepNext/>
              <w:spacing w:after="60"/>
              <w:jc w:val="center"/>
            </w:pPr>
          </w:p>
        </w:tc>
      </w:tr>
      <w:tr w:rsidR="00D820C2" w14:paraId="2F05326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4BC823" w14:textId="77777777" w:rsidR="00D820C2" w:rsidRDefault="00000000">
            <w:pPr>
              <w:keepNext/>
              <w:spacing w:after="60"/>
            </w:pPr>
            <w:r>
              <w:rPr>
                <w:rFonts w:ascii="Calibri" w:hAnsi="Calibri"/>
                <w:sz w:val="20"/>
              </w:rPr>
              <w:t>    Aucune</w:t>
            </w:r>
          </w:p>
        </w:tc>
        <w:tc>
          <w:tcPr>
            <w:tcW w:w="0" w:type="auto"/>
            <w:tcBorders>
              <w:top w:val="single" w:sz="0" w:space="0" w:color="D3D3D3"/>
              <w:left w:val="single" w:sz="0" w:space="0" w:color="D3D3D3"/>
              <w:bottom w:val="single" w:sz="0" w:space="0" w:color="D3D3D3"/>
              <w:right w:val="single" w:sz="0" w:space="0" w:color="D3D3D3"/>
            </w:tcBorders>
          </w:tcPr>
          <w:p w14:paraId="3E49C487" w14:textId="77777777" w:rsidR="00D820C2" w:rsidRDefault="00000000">
            <w:pPr>
              <w:keepNext/>
              <w:spacing w:after="60"/>
              <w:jc w:val="center"/>
            </w:pPr>
            <w:r>
              <w:rPr>
                <w:rFonts w:ascii="Calibri" w:hAnsi="Calibri"/>
                <w:sz w:val="20"/>
              </w:rPr>
              <w:t>1,827 (31%)</w:t>
            </w:r>
          </w:p>
        </w:tc>
      </w:tr>
      <w:tr w:rsidR="00D820C2" w14:paraId="2F103B4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6B7E91" w14:textId="77777777" w:rsidR="00D820C2" w:rsidRDefault="00000000">
            <w:pPr>
              <w:keepNext/>
              <w:spacing w:after="60"/>
            </w:pPr>
            <w:r>
              <w:rPr>
                <w:rFonts w:ascii="Calibri" w:hAnsi="Calibri"/>
                <w:sz w:val="20"/>
              </w:rPr>
              <w:t>    Alphabétisé ou Coranique</w:t>
            </w:r>
          </w:p>
        </w:tc>
        <w:tc>
          <w:tcPr>
            <w:tcW w:w="0" w:type="auto"/>
            <w:tcBorders>
              <w:top w:val="single" w:sz="0" w:space="0" w:color="D3D3D3"/>
              <w:left w:val="single" w:sz="0" w:space="0" w:color="D3D3D3"/>
              <w:bottom w:val="single" w:sz="0" w:space="0" w:color="D3D3D3"/>
              <w:right w:val="single" w:sz="0" w:space="0" w:color="D3D3D3"/>
            </w:tcBorders>
          </w:tcPr>
          <w:p w14:paraId="37E3891F" w14:textId="77777777" w:rsidR="00D820C2" w:rsidRDefault="00000000">
            <w:pPr>
              <w:keepNext/>
              <w:spacing w:after="60"/>
              <w:jc w:val="center"/>
            </w:pPr>
            <w:r>
              <w:rPr>
                <w:rFonts w:ascii="Calibri" w:hAnsi="Calibri"/>
                <w:sz w:val="20"/>
              </w:rPr>
              <w:t>3,684 (62%)</w:t>
            </w:r>
          </w:p>
        </w:tc>
      </w:tr>
      <w:tr w:rsidR="00D820C2" w14:paraId="4AF3E82E"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BE3A61" w14:textId="77777777" w:rsidR="00D820C2" w:rsidRDefault="00000000">
            <w:pPr>
              <w:keepNext/>
              <w:spacing w:after="60"/>
            </w:pPr>
            <w:r>
              <w:rPr>
                <w:rFonts w:ascii="Calibri" w:hAnsi="Calibri"/>
                <w:sz w:val="20"/>
              </w:rPr>
              <w:t>    Primaire</w:t>
            </w:r>
          </w:p>
        </w:tc>
        <w:tc>
          <w:tcPr>
            <w:tcW w:w="0" w:type="auto"/>
            <w:tcBorders>
              <w:top w:val="single" w:sz="0" w:space="0" w:color="D3D3D3"/>
              <w:left w:val="single" w:sz="0" w:space="0" w:color="D3D3D3"/>
              <w:bottom w:val="single" w:sz="0" w:space="0" w:color="D3D3D3"/>
              <w:right w:val="single" w:sz="0" w:space="0" w:color="D3D3D3"/>
            </w:tcBorders>
          </w:tcPr>
          <w:p w14:paraId="48D26830" w14:textId="77777777" w:rsidR="00D820C2" w:rsidRDefault="00000000">
            <w:pPr>
              <w:keepNext/>
              <w:spacing w:after="60"/>
              <w:jc w:val="center"/>
            </w:pPr>
            <w:r>
              <w:rPr>
                <w:rFonts w:ascii="Calibri" w:hAnsi="Calibri"/>
                <w:sz w:val="20"/>
              </w:rPr>
              <w:t>265 (4.5%)</w:t>
            </w:r>
          </w:p>
        </w:tc>
      </w:tr>
      <w:tr w:rsidR="00D820C2" w14:paraId="59B03C8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1F1863" w14:textId="77777777" w:rsidR="00D820C2" w:rsidRDefault="00000000">
            <w:pPr>
              <w:keepNext/>
              <w:spacing w:after="60"/>
            </w:pPr>
            <w:r>
              <w:rPr>
                <w:rFonts w:ascii="Calibri" w:hAnsi="Calibri"/>
                <w:sz w:val="20"/>
              </w:rPr>
              <w:t>    Secondaire</w:t>
            </w:r>
          </w:p>
        </w:tc>
        <w:tc>
          <w:tcPr>
            <w:tcW w:w="0" w:type="auto"/>
            <w:tcBorders>
              <w:top w:val="single" w:sz="0" w:space="0" w:color="D3D3D3"/>
              <w:left w:val="single" w:sz="0" w:space="0" w:color="D3D3D3"/>
              <w:bottom w:val="single" w:sz="0" w:space="0" w:color="D3D3D3"/>
              <w:right w:val="single" w:sz="0" w:space="0" w:color="D3D3D3"/>
            </w:tcBorders>
          </w:tcPr>
          <w:p w14:paraId="65F7421D" w14:textId="77777777" w:rsidR="00D820C2" w:rsidRDefault="00000000">
            <w:pPr>
              <w:keepNext/>
              <w:spacing w:after="60"/>
              <w:jc w:val="center"/>
            </w:pPr>
            <w:r>
              <w:rPr>
                <w:rFonts w:ascii="Calibri" w:hAnsi="Calibri"/>
                <w:sz w:val="20"/>
              </w:rPr>
              <w:t>126 (2.1%)</w:t>
            </w:r>
          </w:p>
        </w:tc>
      </w:tr>
      <w:tr w:rsidR="00D820C2" w14:paraId="14CCC547"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10149C" w14:textId="77777777" w:rsidR="00D820C2" w:rsidRDefault="00000000">
            <w:pPr>
              <w:keepNext/>
              <w:spacing w:after="60"/>
            </w:pPr>
            <w:r>
              <w:rPr>
                <w:rFonts w:ascii="Calibri" w:hAnsi="Calibri"/>
                <w:sz w:val="20"/>
              </w:rPr>
              <w:t>    Superieur</w:t>
            </w:r>
          </w:p>
        </w:tc>
        <w:tc>
          <w:tcPr>
            <w:tcW w:w="0" w:type="auto"/>
            <w:tcBorders>
              <w:top w:val="single" w:sz="0" w:space="0" w:color="D3D3D3"/>
              <w:left w:val="single" w:sz="0" w:space="0" w:color="D3D3D3"/>
              <w:bottom w:val="single" w:sz="0" w:space="0" w:color="D3D3D3"/>
              <w:right w:val="single" w:sz="0" w:space="0" w:color="D3D3D3"/>
            </w:tcBorders>
          </w:tcPr>
          <w:p w14:paraId="58F39CA2" w14:textId="77777777" w:rsidR="00D820C2" w:rsidRDefault="00000000">
            <w:pPr>
              <w:keepNext/>
              <w:spacing w:after="60"/>
              <w:jc w:val="center"/>
            </w:pPr>
            <w:r>
              <w:rPr>
                <w:rFonts w:ascii="Calibri" w:hAnsi="Calibri"/>
                <w:sz w:val="20"/>
              </w:rPr>
              <w:t>24 (0.4%)</w:t>
            </w:r>
          </w:p>
        </w:tc>
      </w:tr>
      <w:tr w:rsidR="00D820C2" w14:paraId="79777EF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B8E0C7" w14:textId="77777777" w:rsidR="00D820C2" w:rsidRDefault="00000000">
            <w:pPr>
              <w:keepNext/>
              <w:spacing w:after="60"/>
            </w:pPr>
            <w:r>
              <w:rPr>
                <w:rFonts w:ascii="Calibri" w:hAnsi="Calibri"/>
                <w:sz w:val="20"/>
              </w:rPr>
              <w:t>Taille ménage</w:t>
            </w:r>
          </w:p>
        </w:tc>
        <w:tc>
          <w:tcPr>
            <w:tcW w:w="0" w:type="auto"/>
            <w:tcBorders>
              <w:top w:val="single" w:sz="0" w:space="0" w:color="D3D3D3"/>
              <w:left w:val="single" w:sz="0" w:space="0" w:color="D3D3D3"/>
              <w:bottom w:val="single" w:sz="0" w:space="0" w:color="D3D3D3"/>
              <w:right w:val="single" w:sz="0" w:space="0" w:color="D3D3D3"/>
            </w:tcBorders>
          </w:tcPr>
          <w:p w14:paraId="6593FDAB" w14:textId="77777777" w:rsidR="00D820C2" w:rsidRDefault="00000000">
            <w:pPr>
              <w:keepNext/>
              <w:spacing w:after="60"/>
              <w:jc w:val="center"/>
            </w:pPr>
            <w:r>
              <w:rPr>
                <w:rFonts w:ascii="Calibri" w:hAnsi="Calibri"/>
                <w:sz w:val="20"/>
              </w:rPr>
              <w:t>7.5 (12.9)</w:t>
            </w:r>
          </w:p>
        </w:tc>
      </w:tr>
      <w:tr w:rsidR="00D820C2" w14:paraId="6511865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4F58AB" w14:textId="77777777" w:rsidR="00D820C2" w:rsidRDefault="00000000">
            <w:pPr>
              <w:keepNext/>
              <w:spacing w:after="60"/>
            </w:pPr>
            <w:r>
              <w:rPr>
                <w:rFonts w:ascii="Calibri" w:hAnsi="Calibri"/>
                <w:sz w:val="20"/>
              </w:rPr>
              <w:t>Région</w:t>
            </w:r>
          </w:p>
        </w:tc>
        <w:tc>
          <w:tcPr>
            <w:tcW w:w="0" w:type="auto"/>
            <w:tcBorders>
              <w:top w:val="single" w:sz="0" w:space="0" w:color="D3D3D3"/>
              <w:left w:val="single" w:sz="0" w:space="0" w:color="D3D3D3"/>
              <w:bottom w:val="single" w:sz="0" w:space="0" w:color="D3D3D3"/>
              <w:right w:val="single" w:sz="0" w:space="0" w:color="D3D3D3"/>
            </w:tcBorders>
          </w:tcPr>
          <w:p w14:paraId="17099122" w14:textId="77777777" w:rsidR="00D820C2" w:rsidRDefault="00D820C2">
            <w:pPr>
              <w:keepNext/>
              <w:spacing w:after="60"/>
              <w:jc w:val="center"/>
            </w:pPr>
          </w:p>
        </w:tc>
      </w:tr>
      <w:tr w:rsidR="00D820C2" w14:paraId="4E4E9C5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5A9768" w14:textId="77777777" w:rsidR="00D820C2" w:rsidRDefault="00000000">
            <w:pPr>
              <w:keepNext/>
              <w:spacing w:after="60"/>
            </w:pPr>
            <w:r>
              <w:rPr>
                <w:rFonts w:ascii="Calibri" w:hAnsi="Calibri"/>
                <w:sz w:val="20"/>
              </w:rPr>
              <w:t>    Barh-El-Gazel</w:t>
            </w:r>
          </w:p>
        </w:tc>
        <w:tc>
          <w:tcPr>
            <w:tcW w:w="0" w:type="auto"/>
            <w:tcBorders>
              <w:top w:val="single" w:sz="0" w:space="0" w:color="D3D3D3"/>
              <w:left w:val="single" w:sz="0" w:space="0" w:color="D3D3D3"/>
              <w:bottom w:val="single" w:sz="0" w:space="0" w:color="D3D3D3"/>
              <w:right w:val="single" w:sz="0" w:space="0" w:color="D3D3D3"/>
            </w:tcBorders>
          </w:tcPr>
          <w:p w14:paraId="6A6F63A5" w14:textId="77777777" w:rsidR="00D820C2" w:rsidRDefault="00000000">
            <w:pPr>
              <w:keepNext/>
              <w:spacing w:after="60"/>
              <w:jc w:val="center"/>
            </w:pPr>
            <w:r>
              <w:rPr>
                <w:rFonts w:ascii="Calibri" w:hAnsi="Calibri"/>
                <w:sz w:val="20"/>
              </w:rPr>
              <w:t>1,200 (13%)</w:t>
            </w:r>
          </w:p>
        </w:tc>
      </w:tr>
      <w:tr w:rsidR="00D820C2" w14:paraId="00BB80F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F8E11" w14:textId="77777777" w:rsidR="00D820C2" w:rsidRDefault="00000000">
            <w:pPr>
              <w:keepNext/>
              <w:spacing w:after="60"/>
            </w:pPr>
            <w:r>
              <w:rPr>
                <w:rFonts w:ascii="Calibri" w:hAnsi="Calibri"/>
                <w:sz w:val="20"/>
              </w:rPr>
              <w:t>    Batha</w:t>
            </w:r>
          </w:p>
        </w:tc>
        <w:tc>
          <w:tcPr>
            <w:tcW w:w="0" w:type="auto"/>
            <w:tcBorders>
              <w:top w:val="single" w:sz="0" w:space="0" w:color="D3D3D3"/>
              <w:left w:val="single" w:sz="0" w:space="0" w:color="D3D3D3"/>
              <w:bottom w:val="single" w:sz="0" w:space="0" w:color="D3D3D3"/>
              <w:right w:val="single" w:sz="0" w:space="0" w:color="D3D3D3"/>
            </w:tcBorders>
          </w:tcPr>
          <w:p w14:paraId="0D89F653" w14:textId="77777777" w:rsidR="00D820C2" w:rsidRDefault="00000000">
            <w:pPr>
              <w:keepNext/>
              <w:spacing w:after="60"/>
              <w:jc w:val="center"/>
            </w:pPr>
            <w:r>
              <w:rPr>
                <w:rFonts w:ascii="Calibri" w:hAnsi="Calibri"/>
                <w:sz w:val="20"/>
              </w:rPr>
              <w:t>1,605 (18%)</w:t>
            </w:r>
          </w:p>
        </w:tc>
      </w:tr>
      <w:tr w:rsidR="00D820C2" w14:paraId="1D20C56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4EF053" w14:textId="77777777" w:rsidR="00D820C2" w:rsidRDefault="00000000">
            <w:pPr>
              <w:keepNext/>
              <w:spacing w:after="60"/>
            </w:pPr>
            <w:r>
              <w:rPr>
                <w:rFonts w:ascii="Calibri" w:hAnsi="Calibri"/>
                <w:sz w:val="20"/>
              </w:rPr>
              <w:t>    Ennedi Est</w:t>
            </w:r>
          </w:p>
        </w:tc>
        <w:tc>
          <w:tcPr>
            <w:tcW w:w="0" w:type="auto"/>
            <w:tcBorders>
              <w:top w:val="single" w:sz="0" w:space="0" w:color="D3D3D3"/>
              <w:left w:val="single" w:sz="0" w:space="0" w:color="D3D3D3"/>
              <w:bottom w:val="single" w:sz="0" w:space="0" w:color="D3D3D3"/>
              <w:right w:val="single" w:sz="0" w:space="0" w:color="D3D3D3"/>
            </w:tcBorders>
          </w:tcPr>
          <w:p w14:paraId="53667845" w14:textId="77777777" w:rsidR="00D820C2" w:rsidRDefault="00000000">
            <w:pPr>
              <w:keepNext/>
              <w:spacing w:after="60"/>
              <w:jc w:val="center"/>
            </w:pPr>
            <w:r>
              <w:rPr>
                <w:rFonts w:ascii="Calibri" w:hAnsi="Calibri"/>
                <w:sz w:val="20"/>
              </w:rPr>
              <w:t>229 (2.6%)</w:t>
            </w:r>
          </w:p>
        </w:tc>
      </w:tr>
      <w:tr w:rsidR="00D820C2" w14:paraId="59C50BA6"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429402" w14:textId="77777777" w:rsidR="00D820C2" w:rsidRDefault="00000000">
            <w:pPr>
              <w:keepNext/>
              <w:spacing w:after="60"/>
            </w:pPr>
            <w:r>
              <w:rPr>
                <w:rFonts w:ascii="Calibri" w:hAnsi="Calibri"/>
                <w:sz w:val="20"/>
              </w:rPr>
              <w:t>    Guera</w:t>
            </w:r>
          </w:p>
        </w:tc>
        <w:tc>
          <w:tcPr>
            <w:tcW w:w="0" w:type="auto"/>
            <w:tcBorders>
              <w:top w:val="single" w:sz="0" w:space="0" w:color="D3D3D3"/>
              <w:left w:val="single" w:sz="0" w:space="0" w:color="D3D3D3"/>
              <w:bottom w:val="single" w:sz="0" w:space="0" w:color="D3D3D3"/>
              <w:right w:val="single" w:sz="0" w:space="0" w:color="D3D3D3"/>
            </w:tcBorders>
          </w:tcPr>
          <w:p w14:paraId="4E34C70D" w14:textId="77777777" w:rsidR="00D820C2" w:rsidRDefault="00000000">
            <w:pPr>
              <w:keepNext/>
              <w:spacing w:after="60"/>
              <w:jc w:val="center"/>
            </w:pPr>
            <w:r>
              <w:rPr>
                <w:rFonts w:ascii="Calibri" w:hAnsi="Calibri"/>
                <w:sz w:val="20"/>
              </w:rPr>
              <w:t>1,399 (16%)</w:t>
            </w:r>
          </w:p>
        </w:tc>
      </w:tr>
      <w:tr w:rsidR="00D820C2" w14:paraId="30B9615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5CB58B" w14:textId="77777777" w:rsidR="00D820C2" w:rsidRDefault="00000000">
            <w:pPr>
              <w:keepNext/>
              <w:spacing w:after="60"/>
            </w:pPr>
            <w:r>
              <w:rPr>
                <w:rFonts w:ascii="Calibri" w:hAnsi="Calibri"/>
                <w:sz w:val="20"/>
              </w:rPr>
              <w:t>    Kanem</w:t>
            </w:r>
          </w:p>
        </w:tc>
        <w:tc>
          <w:tcPr>
            <w:tcW w:w="0" w:type="auto"/>
            <w:tcBorders>
              <w:top w:val="single" w:sz="0" w:space="0" w:color="D3D3D3"/>
              <w:left w:val="single" w:sz="0" w:space="0" w:color="D3D3D3"/>
              <w:bottom w:val="single" w:sz="0" w:space="0" w:color="D3D3D3"/>
              <w:right w:val="single" w:sz="0" w:space="0" w:color="D3D3D3"/>
            </w:tcBorders>
          </w:tcPr>
          <w:p w14:paraId="3AAD9852" w14:textId="77777777" w:rsidR="00D820C2" w:rsidRDefault="00000000">
            <w:pPr>
              <w:keepNext/>
              <w:spacing w:after="60"/>
              <w:jc w:val="center"/>
            </w:pPr>
            <w:r>
              <w:rPr>
                <w:rFonts w:ascii="Calibri" w:hAnsi="Calibri"/>
                <w:sz w:val="20"/>
              </w:rPr>
              <w:t>1,234 (14%)</w:t>
            </w:r>
          </w:p>
        </w:tc>
      </w:tr>
      <w:tr w:rsidR="00D820C2" w14:paraId="25BC9D2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77755" w14:textId="77777777" w:rsidR="00D820C2" w:rsidRDefault="00000000">
            <w:pPr>
              <w:keepNext/>
              <w:spacing w:after="60"/>
            </w:pPr>
            <w:r>
              <w:rPr>
                <w:rFonts w:ascii="Calibri" w:hAnsi="Calibri"/>
                <w:sz w:val="20"/>
              </w:rPr>
              <w:t>    Lac</w:t>
            </w:r>
          </w:p>
        </w:tc>
        <w:tc>
          <w:tcPr>
            <w:tcW w:w="0" w:type="auto"/>
            <w:tcBorders>
              <w:top w:val="single" w:sz="0" w:space="0" w:color="D3D3D3"/>
              <w:left w:val="single" w:sz="0" w:space="0" w:color="D3D3D3"/>
              <w:bottom w:val="single" w:sz="0" w:space="0" w:color="D3D3D3"/>
              <w:right w:val="single" w:sz="0" w:space="0" w:color="D3D3D3"/>
            </w:tcBorders>
          </w:tcPr>
          <w:p w14:paraId="2F09CAFA" w14:textId="77777777" w:rsidR="00D820C2" w:rsidRDefault="00000000">
            <w:pPr>
              <w:keepNext/>
              <w:spacing w:after="60"/>
              <w:jc w:val="center"/>
            </w:pPr>
            <w:r>
              <w:rPr>
                <w:rFonts w:ascii="Calibri" w:hAnsi="Calibri"/>
                <w:sz w:val="20"/>
              </w:rPr>
              <w:t>1,418 (16%)</w:t>
            </w:r>
          </w:p>
        </w:tc>
      </w:tr>
      <w:tr w:rsidR="00D820C2" w14:paraId="792DD6B4"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E5D42F" w14:textId="77777777" w:rsidR="00D820C2" w:rsidRDefault="00000000">
            <w:pPr>
              <w:keepNext/>
              <w:spacing w:after="60"/>
            </w:pPr>
            <w:r>
              <w:rPr>
                <w:rFonts w:ascii="Calibri" w:hAnsi="Calibri"/>
                <w:sz w:val="20"/>
              </w:rPr>
              <w:t>    Ouaddai</w:t>
            </w:r>
          </w:p>
        </w:tc>
        <w:tc>
          <w:tcPr>
            <w:tcW w:w="0" w:type="auto"/>
            <w:tcBorders>
              <w:top w:val="single" w:sz="0" w:space="0" w:color="D3D3D3"/>
              <w:left w:val="single" w:sz="0" w:space="0" w:color="D3D3D3"/>
              <w:bottom w:val="single" w:sz="0" w:space="0" w:color="D3D3D3"/>
              <w:right w:val="single" w:sz="0" w:space="0" w:color="D3D3D3"/>
            </w:tcBorders>
          </w:tcPr>
          <w:p w14:paraId="3F09E1F2" w14:textId="77777777" w:rsidR="00D820C2" w:rsidRDefault="00000000">
            <w:pPr>
              <w:keepNext/>
              <w:spacing w:after="60"/>
              <w:jc w:val="center"/>
            </w:pPr>
            <w:r>
              <w:rPr>
                <w:rFonts w:ascii="Calibri" w:hAnsi="Calibri"/>
                <w:sz w:val="20"/>
              </w:rPr>
              <w:t>928 (10%)</w:t>
            </w:r>
          </w:p>
        </w:tc>
      </w:tr>
      <w:tr w:rsidR="00D820C2" w14:paraId="2DF35E7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92B6C4" w14:textId="77777777" w:rsidR="00D820C2" w:rsidRDefault="00000000">
            <w:pPr>
              <w:keepNext/>
              <w:spacing w:after="60"/>
            </w:pPr>
            <w:r>
              <w:rPr>
                <w:rFonts w:ascii="Calibri" w:hAnsi="Calibri"/>
                <w:sz w:val="20"/>
              </w:rPr>
              <w:t>    Salamat</w:t>
            </w:r>
          </w:p>
        </w:tc>
        <w:tc>
          <w:tcPr>
            <w:tcW w:w="0" w:type="auto"/>
            <w:tcBorders>
              <w:top w:val="single" w:sz="0" w:space="0" w:color="D3D3D3"/>
              <w:left w:val="single" w:sz="0" w:space="0" w:color="D3D3D3"/>
              <w:bottom w:val="single" w:sz="0" w:space="0" w:color="D3D3D3"/>
              <w:right w:val="single" w:sz="0" w:space="0" w:color="D3D3D3"/>
            </w:tcBorders>
          </w:tcPr>
          <w:p w14:paraId="0D7A7551" w14:textId="77777777" w:rsidR="00D820C2" w:rsidRDefault="00000000">
            <w:pPr>
              <w:keepNext/>
              <w:spacing w:after="60"/>
              <w:jc w:val="center"/>
            </w:pPr>
            <w:r>
              <w:rPr>
                <w:rFonts w:ascii="Calibri" w:hAnsi="Calibri"/>
                <w:sz w:val="20"/>
              </w:rPr>
              <w:t>480 (5.4%)</w:t>
            </w:r>
          </w:p>
        </w:tc>
      </w:tr>
      <w:tr w:rsidR="00D820C2" w14:paraId="423AFD0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7CFF35" w14:textId="77777777" w:rsidR="00D820C2" w:rsidRDefault="00000000">
            <w:pPr>
              <w:keepNext/>
              <w:spacing w:after="60"/>
            </w:pPr>
            <w:r>
              <w:rPr>
                <w:rFonts w:ascii="Calibri" w:hAnsi="Calibri"/>
                <w:sz w:val="20"/>
              </w:rPr>
              <w:t>    Sila</w:t>
            </w:r>
          </w:p>
        </w:tc>
        <w:tc>
          <w:tcPr>
            <w:tcW w:w="0" w:type="auto"/>
            <w:tcBorders>
              <w:top w:val="single" w:sz="0" w:space="0" w:color="D3D3D3"/>
              <w:left w:val="single" w:sz="0" w:space="0" w:color="D3D3D3"/>
              <w:bottom w:val="single" w:sz="0" w:space="0" w:color="D3D3D3"/>
              <w:right w:val="single" w:sz="0" w:space="0" w:color="D3D3D3"/>
            </w:tcBorders>
          </w:tcPr>
          <w:p w14:paraId="125782A0" w14:textId="77777777" w:rsidR="00D820C2" w:rsidRDefault="00000000">
            <w:pPr>
              <w:keepNext/>
              <w:spacing w:after="60"/>
              <w:jc w:val="center"/>
            </w:pPr>
            <w:r>
              <w:rPr>
                <w:rFonts w:ascii="Calibri" w:hAnsi="Calibri"/>
                <w:sz w:val="20"/>
              </w:rPr>
              <w:t>446 (5.0%)</w:t>
            </w:r>
          </w:p>
        </w:tc>
      </w:tr>
      <w:tr w:rsidR="00D820C2" w14:paraId="7173ABA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09EBA1" w14:textId="77777777" w:rsidR="00D820C2" w:rsidRDefault="00000000">
            <w:pPr>
              <w:keepNext/>
              <w:spacing w:after="60"/>
            </w:pPr>
            <w:r>
              <w:rPr>
                <w:rFonts w:ascii="Calibri" w:hAnsi="Calibri"/>
                <w:sz w:val="20"/>
              </w:rPr>
              <w:t>    Wadi Fira</w:t>
            </w:r>
          </w:p>
        </w:tc>
        <w:tc>
          <w:tcPr>
            <w:tcW w:w="0" w:type="auto"/>
            <w:tcBorders>
              <w:top w:val="single" w:sz="0" w:space="0" w:color="D3D3D3"/>
              <w:left w:val="single" w:sz="0" w:space="0" w:color="D3D3D3"/>
              <w:bottom w:val="single" w:sz="0" w:space="0" w:color="D3D3D3"/>
              <w:right w:val="single" w:sz="0" w:space="0" w:color="D3D3D3"/>
            </w:tcBorders>
          </w:tcPr>
          <w:p w14:paraId="53A16384" w14:textId="77777777" w:rsidR="00D820C2" w:rsidRDefault="00000000">
            <w:pPr>
              <w:keepNext/>
              <w:spacing w:after="60"/>
              <w:jc w:val="center"/>
            </w:pPr>
            <w:r>
              <w:rPr>
                <w:rFonts w:ascii="Calibri" w:hAnsi="Calibri"/>
                <w:sz w:val="20"/>
              </w:rPr>
              <w:t>11 (0.1%)</w:t>
            </w:r>
          </w:p>
        </w:tc>
      </w:tr>
      <w:tr w:rsidR="00D820C2" w14:paraId="0F43827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8DD4D3" w14:textId="77777777" w:rsidR="00D820C2" w:rsidRDefault="00000000">
            <w:pPr>
              <w:keepNext/>
              <w:spacing w:after="60"/>
            </w:pPr>
            <w:r>
              <w:rPr>
                <w:rFonts w:ascii="Calibri" w:hAnsi="Calibri"/>
                <w:sz w:val="20"/>
              </w:rPr>
              <w:t>Source revenu</w:t>
            </w:r>
          </w:p>
        </w:tc>
        <w:tc>
          <w:tcPr>
            <w:tcW w:w="0" w:type="auto"/>
            <w:tcBorders>
              <w:top w:val="single" w:sz="0" w:space="0" w:color="D3D3D3"/>
              <w:left w:val="single" w:sz="0" w:space="0" w:color="D3D3D3"/>
              <w:bottom w:val="single" w:sz="0" w:space="0" w:color="D3D3D3"/>
              <w:right w:val="single" w:sz="0" w:space="0" w:color="D3D3D3"/>
            </w:tcBorders>
          </w:tcPr>
          <w:p w14:paraId="452A9FDC" w14:textId="77777777" w:rsidR="00D820C2" w:rsidRDefault="00D820C2">
            <w:pPr>
              <w:keepNext/>
              <w:spacing w:after="60"/>
              <w:jc w:val="center"/>
            </w:pPr>
          </w:p>
        </w:tc>
      </w:tr>
      <w:tr w:rsidR="00D820C2" w14:paraId="0AB409F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16E12" w14:textId="77777777" w:rsidR="00D820C2" w:rsidRPr="00A17797" w:rsidRDefault="00000000">
            <w:pPr>
              <w:keepNext/>
              <w:spacing w:after="60"/>
              <w:rPr>
                <w:lang w:val="fr-FR"/>
              </w:rPr>
            </w:pPr>
            <w:r w:rsidRPr="00A17797">
              <w:rPr>
                <w:rFonts w:ascii="Calibri" w:hAnsi="Calibri"/>
                <w:sz w:val="20"/>
                <w:lang w:val="fr-FR"/>
              </w:rPr>
              <w:t>    Agriculture vivrière/ou de rente (hors maraîchage)</w:t>
            </w:r>
          </w:p>
        </w:tc>
        <w:tc>
          <w:tcPr>
            <w:tcW w:w="0" w:type="auto"/>
            <w:tcBorders>
              <w:top w:val="single" w:sz="0" w:space="0" w:color="D3D3D3"/>
              <w:left w:val="single" w:sz="0" w:space="0" w:color="D3D3D3"/>
              <w:bottom w:val="single" w:sz="0" w:space="0" w:color="D3D3D3"/>
              <w:right w:val="single" w:sz="0" w:space="0" w:color="D3D3D3"/>
            </w:tcBorders>
          </w:tcPr>
          <w:p w14:paraId="681863A8" w14:textId="77777777" w:rsidR="00D820C2" w:rsidRDefault="00000000">
            <w:pPr>
              <w:keepNext/>
              <w:spacing w:after="60"/>
              <w:jc w:val="center"/>
            </w:pPr>
            <w:r>
              <w:rPr>
                <w:rFonts w:ascii="Calibri" w:hAnsi="Calibri"/>
                <w:sz w:val="20"/>
              </w:rPr>
              <w:t>861 (50%)</w:t>
            </w:r>
          </w:p>
        </w:tc>
      </w:tr>
      <w:tr w:rsidR="00D820C2" w14:paraId="6FD2D999"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EDF0DD" w14:textId="77777777" w:rsidR="00D820C2" w:rsidRDefault="00000000">
            <w:pPr>
              <w:keepNext/>
              <w:spacing w:after="60"/>
            </w:pPr>
            <w:r>
              <w:rPr>
                <w:rFonts w:ascii="Calibri" w:hAnsi="Calibri"/>
                <w:sz w:val="20"/>
              </w:rPr>
              <w:t>    Élevage</w:t>
            </w:r>
          </w:p>
        </w:tc>
        <w:tc>
          <w:tcPr>
            <w:tcW w:w="0" w:type="auto"/>
            <w:tcBorders>
              <w:top w:val="single" w:sz="0" w:space="0" w:color="D3D3D3"/>
              <w:left w:val="single" w:sz="0" w:space="0" w:color="D3D3D3"/>
              <w:bottom w:val="single" w:sz="0" w:space="0" w:color="D3D3D3"/>
              <w:right w:val="single" w:sz="0" w:space="0" w:color="D3D3D3"/>
            </w:tcBorders>
          </w:tcPr>
          <w:p w14:paraId="3E3E1C5C" w14:textId="77777777" w:rsidR="00D820C2" w:rsidRDefault="00000000">
            <w:pPr>
              <w:keepNext/>
              <w:spacing w:after="60"/>
              <w:jc w:val="center"/>
            </w:pPr>
            <w:r>
              <w:rPr>
                <w:rFonts w:ascii="Calibri" w:hAnsi="Calibri"/>
                <w:sz w:val="20"/>
              </w:rPr>
              <w:t>27 (1.6%)</w:t>
            </w:r>
          </w:p>
        </w:tc>
      </w:tr>
      <w:tr w:rsidR="00D820C2" w14:paraId="7693DBE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2BD2B" w14:textId="77777777" w:rsidR="00D820C2" w:rsidRDefault="00000000">
            <w:pPr>
              <w:keepNext/>
              <w:spacing w:after="60"/>
            </w:pPr>
            <w:r>
              <w:rPr>
                <w:rFonts w:ascii="Calibri" w:hAnsi="Calibri"/>
                <w:sz w:val="20"/>
              </w:rPr>
              <w:t>    Vente des produits maraîchers</w:t>
            </w:r>
          </w:p>
        </w:tc>
        <w:tc>
          <w:tcPr>
            <w:tcW w:w="0" w:type="auto"/>
            <w:tcBorders>
              <w:top w:val="single" w:sz="0" w:space="0" w:color="D3D3D3"/>
              <w:left w:val="single" w:sz="0" w:space="0" w:color="D3D3D3"/>
              <w:bottom w:val="single" w:sz="0" w:space="0" w:color="D3D3D3"/>
              <w:right w:val="single" w:sz="0" w:space="0" w:color="D3D3D3"/>
            </w:tcBorders>
          </w:tcPr>
          <w:p w14:paraId="294FD464" w14:textId="77777777" w:rsidR="00D820C2" w:rsidRDefault="00000000">
            <w:pPr>
              <w:keepNext/>
              <w:spacing w:after="60"/>
              <w:jc w:val="center"/>
            </w:pPr>
            <w:r>
              <w:rPr>
                <w:rFonts w:ascii="Calibri" w:hAnsi="Calibri"/>
                <w:sz w:val="20"/>
              </w:rPr>
              <w:t>187 (11%)</w:t>
            </w:r>
          </w:p>
        </w:tc>
      </w:tr>
      <w:tr w:rsidR="00D820C2" w14:paraId="4AD12AF9"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679252" w14:textId="77777777" w:rsidR="00D820C2" w:rsidRPr="00A17797" w:rsidRDefault="00000000">
            <w:pPr>
              <w:keepNext/>
              <w:spacing w:after="60"/>
              <w:rPr>
                <w:lang w:val="fr-FR"/>
              </w:rPr>
            </w:pPr>
            <w:r w:rsidRPr="00A17797">
              <w:rPr>
                <w:rFonts w:ascii="Calibri" w:hAnsi="Calibri"/>
                <w:sz w:val="20"/>
                <w:lang w:val="fr-FR"/>
              </w:rPr>
              <w:t>    Vente d'animaux ou de produits d'élevage (lait, fromage, œufs, …)</w:t>
            </w:r>
          </w:p>
        </w:tc>
        <w:tc>
          <w:tcPr>
            <w:tcW w:w="0" w:type="auto"/>
            <w:tcBorders>
              <w:top w:val="single" w:sz="0" w:space="0" w:color="D3D3D3"/>
              <w:left w:val="single" w:sz="0" w:space="0" w:color="D3D3D3"/>
              <w:bottom w:val="single" w:sz="0" w:space="0" w:color="D3D3D3"/>
              <w:right w:val="single" w:sz="0" w:space="0" w:color="D3D3D3"/>
            </w:tcBorders>
          </w:tcPr>
          <w:p w14:paraId="1D651B33" w14:textId="77777777" w:rsidR="00D820C2" w:rsidRDefault="00000000">
            <w:pPr>
              <w:keepNext/>
              <w:spacing w:after="60"/>
              <w:jc w:val="center"/>
            </w:pPr>
            <w:r>
              <w:rPr>
                <w:rFonts w:ascii="Calibri" w:hAnsi="Calibri"/>
                <w:sz w:val="20"/>
              </w:rPr>
              <w:t>5 (0.3%)</w:t>
            </w:r>
          </w:p>
        </w:tc>
      </w:tr>
      <w:tr w:rsidR="00D820C2" w14:paraId="135B615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6A7C2E" w14:textId="77777777" w:rsidR="00D820C2" w:rsidRPr="00A17797" w:rsidRDefault="00000000">
            <w:pPr>
              <w:keepNext/>
              <w:spacing w:after="60"/>
              <w:rPr>
                <w:lang w:val="fr-FR"/>
              </w:rPr>
            </w:pPr>
            <w:r w:rsidRPr="00A17797">
              <w:rPr>
                <w:rFonts w:ascii="Calibri" w:hAnsi="Calibri"/>
                <w:sz w:val="20"/>
                <w:lang w:val="fr-FR"/>
              </w:rPr>
              <w:t>    Vente de produits de la pêche</w:t>
            </w:r>
          </w:p>
        </w:tc>
        <w:tc>
          <w:tcPr>
            <w:tcW w:w="0" w:type="auto"/>
            <w:tcBorders>
              <w:top w:val="single" w:sz="0" w:space="0" w:color="D3D3D3"/>
              <w:left w:val="single" w:sz="0" w:space="0" w:color="D3D3D3"/>
              <w:bottom w:val="single" w:sz="0" w:space="0" w:color="D3D3D3"/>
              <w:right w:val="single" w:sz="0" w:space="0" w:color="D3D3D3"/>
            </w:tcBorders>
          </w:tcPr>
          <w:p w14:paraId="712AD5DD" w14:textId="77777777" w:rsidR="00D820C2" w:rsidRDefault="00000000">
            <w:pPr>
              <w:keepNext/>
              <w:spacing w:after="60"/>
              <w:jc w:val="center"/>
            </w:pPr>
            <w:r>
              <w:rPr>
                <w:rFonts w:ascii="Calibri" w:hAnsi="Calibri"/>
                <w:sz w:val="20"/>
              </w:rPr>
              <w:t>34 (2.0%)</w:t>
            </w:r>
          </w:p>
        </w:tc>
      </w:tr>
      <w:tr w:rsidR="00D820C2" w14:paraId="6307D96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B32426" w14:textId="77777777" w:rsidR="00D820C2" w:rsidRPr="00A17797" w:rsidRDefault="00000000">
            <w:pPr>
              <w:keepNext/>
              <w:spacing w:after="60"/>
              <w:rPr>
                <w:lang w:val="fr-FR"/>
              </w:rPr>
            </w:pPr>
            <w:r w:rsidRPr="00A17797">
              <w:rPr>
                <w:rFonts w:ascii="Calibri" w:hAnsi="Calibri"/>
                <w:sz w:val="20"/>
                <w:lang w:val="fr-FR"/>
              </w:rPr>
              <w:t>    Vente de produits de chasse/cueillette</w:t>
            </w:r>
          </w:p>
        </w:tc>
        <w:tc>
          <w:tcPr>
            <w:tcW w:w="0" w:type="auto"/>
            <w:tcBorders>
              <w:top w:val="single" w:sz="0" w:space="0" w:color="D3D3D3"/>
              <w:left w:val="single" w:sz="0" w:space="0" w:color="D3D3D3"/>
              <w:bottom w:val="single" w:sz="0" w:space="0" w:color="D3D3D3"/>
              <w:right w:val="single" w:sz="0" w:space="0" w:color="D3D3D3"/>
            </w:tcBorders>
          </w:tcPr>
          <w:p w14:paraId="7A7E86D7" w14:textId="77777777" w:rsidR="00D820C2" w:rsidRDefault="00000000">
            <w:pPr>
              <w:keepNext/>
              <w:spacing w:after="60"/>
              <w:jc w:val="center"/>
            </w:pPr>
            <w:r>
              <w:rPr>
                <w:rFonts w:ascii="Calibri" w:hAnsi="Calibri"/>
                <w:sz w:val="20"/>
              </w:rPr>
              <w:t>21 (1.2%)</w:t>
            </w:r>
          </w:p>
        </w:tc>
      </w:tr>
      <w:tr w:rsidR="00D820C2" w14:paraId="2F5FFA29"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2CCCB1" w14:textId="77777777" w:rsidR="00D820C2" w:rsidRPr="00A17797" w:rsidRDefault="00000000">
            <w:pPr>
              <w:keepNext/>
              <w:spacing w:after="60"/>
              <w:rPr>
                <w:lang w:val="fr-FR"/>
              </w:rPr>
            </w:pPr>
            <w:r w:rsidRPr="00A17797">
              <w:rPr>
                <w:rFonts w:ascii="Calibri" w:hAnsi="Calibri"/>
                <w:sz w:val="20"/>
                <w:lang w:val="fr-FR"/>
              </w:rPr>
              <w:t>    Commerce des produits alimentaires ou animaux non produits par le ménage lui-même</w:t>
            </w:r>
          </w:p>
        </w:tc>
        <w:tc>
          <w:tcPr>
            <w:tcW w:w="0" w:type="auto"/>
            <w:tcBorders>
              <w:top w:val="single" w:sz="0" w:space="0" w:color="D3D3D3"/>
              <w:left w:val="single" w:sz="0" w:space="0" w:color="D3D3D3"/>
              <w:bottom w:val="single" w:sz="0" w:space="0" w:color="D3D3D3"/>
              <w:right w:val="single" w:sz="0" w:space="0" w:color="D3D3D3"/>
            </w:tcBorders>
          </w:tcPr>
          <w:p w14:paraId="34B56E94" w14:textId="77777777" w:rsidR="00D820C2" w:rsidRDefault="00000000">
            <w:pPr>
              <w:keepNext/>
              <w:spacing w:after="60"/>
              <w:jc w:val="center"/>
            </w:pPr>
            <w:r>
              <w:rPr>
                <w:rFonts w:ascii="Calibri" w:hAnsi="Calibri"/>
                <w:sz w:val="20"/>
              </w:rPr>
              <w:t>33 (1.9%)</w:t>
            </w:r>
          </w:p>
        </w:tc>
      </w:tr>
      <w:tr w:rsidR="00D820C2" w14:paraId="7438DE4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0CBAEF" w14:textId="77777777" w:rsidR="00D820C2" w:rsidRPr="00A17797" w:rsidRDefault="00000000">
            <w:pPr>
              <w:keepNext/>
              <w:spacing w:after="60"/>
              <w:rPr>
                <w:lang w:val="fr-FR"/>
              </w:rPr>
            </w:pPr>
            <w:r w:rsidRPr="00A17797">
              <w:rPr>
                <w:rFonts w:ascii="Calibri" w:hAnsi="Calibri"/>
                <w:sz w:val="20"/>
                <w:lang w:val="fr-FR"/>
              </w:rPr>
              <w:t>    Petit commerce de produits non alimentaires</w:t>
            </w:r>
          </w:p>
        </w:tc>
        <w:tc>
          <w:tcPr>
            <w:tcW w:w="0" w:type="auto"/>
            <w:tcBorders>
              <w:top w:val="single" w:sz="0" w:space="0" w:color="D3D3D3"/>
              <w:left w:val="single" w:sz="0" w:space="0" w:color="D3D3D3"/>
              <w:bottom w:val="single" w:sz="0" w:space="0" w:color="D3D3D3"/>
              <w:right w:val="single" w:sz="0" w:space="0" w:color="D3D3D3"/>
            </w:tcBorders>
          </w:tcPr>
          <w:p w14:paraId="536C139A" w14:textId="77777777" w:rsidR="00D820C2" w:rsidRDefault="00000000">
            <w:pPr>
              <w:keepNext/>
              <w:spacing w:after="60"/>
              <w:jc w:val="center"/>
            </w:pPr>
            <w:r>
              <w:rPr>
                <w:rFonts w:ascii="Calibri" w:hAnsi="Calibri"/>
                <w:sz w:val="20"/>
              </w:rPr>
              <w:t>66 (3.9%)</w:t>
            </w:r>
          </w:p>
        </w:tc>
      </w:tr>
      <w:tr w:rsidR="00D820C2" w14:paraId="7210152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B50444" w14:textId="77777777" w:rsidR="00D820C2" w:rsidRDefault="00000000">
            <w:pPr>
              <w:keepNext/>
              <w:spacing w:after="60"/>
            </w:pPr>
            <w:r>
              <w:rPr>
                <w:rFonts w:ascii="Calibri" w:hAnsi="Calibri"/>
                <w:sz w:val="20"/>
              </w:rPr>
              <w:t>    Artisanat/Petits métiers</w:t>
            </w:r>
          </w:p>
        </w:tc>
        <w:tc>
          <w:tcPr>
            <w:tcW w:w="0" w:type="auto"/>
            <w:tcBorders>
              <w:top w:val="single" w:sz="0" w:space="0" w:color="D3D3D3"/>
              <w:left w:val="single" w:sz="0" w:space="0" w:color="D3D3D3"/>
              <w:bottom w:val="single" w:sz="0" w:space="0" w:color="D3D3D3"/>
              <w:right w:val="single" w:sz="0" w:space="0" w:color="D3D3D3"/>
            </w:tcBorders>
          </w:tcPr>
          <w:p w14:paraId="6F718BE0" w14:textId="77777777" w:rsidR="00D820C2" w:rsidRDefault="00000000">
            <w:pPr>
              <w:keepNext/>
              <w:spacing w:after="60"/>
              <w:jc w:val="center"/>
            </w:pPr>
            <w:r>
              <w:rPr>
                <w:rFonts w:ascii="Calibri" w:hAnsi="Calibri"/>
                <w:sz w:val="20"/>
              </w:rPr>
              <w:t>85 (5.0%)</w:t>
            </w:r>
          </w:p>
        </w:tc>
      </w:tr>
      <w:tr w:rsidR="00D820C2" w14:paraId="009F2AC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08278C" w14:textId="77777777" w:rsidR="00D820C2" w:rsidRDefault="00000000">
            <w:pPr>
              <w:keepNext/>
              <w:spacing w:after="60"/>
            </w:pPr>
            <w:r>
              <w:rPr>
                <w:rFonts w:ascii="Calibri" w:hAnsi="Calibri"/>
                <w:sz w:val="20"/>
              </w:rPr>
              <w:t>    Travail journalier</w:t>
            </w:r>
          </w:p>
        </w:tc>
        <w:tc>
          <w:tcPr>
            <w:tcW w:w="0" w:type="auto"/>
            <w:tcBorders>
              <w:top w:val="single" w:sz="0" w:space="0" w:color="D3D3D3"/>
              <w:left w:val="single" w:sz="0" w:space="0" w:color="D3D3D3"/>
              <w:bottom w:val="single" w:sz="0" w:space="0" w:color="D3D3D3"/>
              <w:right w:val="single" w:sz="0" w:space="0" w:color="D3D3D3"/>
            </w:tcBorders>
          </w:tcPr>
          <w:p w14:paraId="49E2107B" w14:textId="77777777" w:rsidR="00D820C2" w:rsidRDefault="00000000">
            <w:pPr>
              <w:keepNext/>
              <w:spacing w:after="60"/>
              <w:jc w:val="center"/>
            </w:pPr>
            <w:r>
              <w:rPr>
                <w:rFonts w:ascii="Calibri" w:hAnsi="Calibri"/>
                <w:sz w:val="20"/>
              </w:rPr>
              <w:t>154 (9.0%)</w:t>
            </w:r>
          </w:p>
        </w:tc>
      </w:tr>
      <w:tr w:rsidR="00D820C2" w14:paraId="479FE34E"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39FECB" w14:textId="77777777" w:rsidR="00D820C2" w:rsidRDefault="00000000">
            <w:pPr>
              <w:keepNext/>
              <w:spacing w:after="60"/>
            </w:pPr>
            <w:r>
              <w:rPr>
                <w:rFonts w:ascii="Calibri" w:hAnsi="Calibri"/>
                <w:sz w:val="20"/>
              </w:rPr>
              <w:t>    Salarié/Pension</w:t>
            </w:r>
          </w:p>
        </w:tc>
        <w:tc>
          <w:tcPr>
            <w:tcW w:w="0" w:type="auto"/>
            <w:tcBorders>
              <w:top w:val="single" w:sz="0" w:space="0" w:color="D3D3D3"/>
              <w:left w:val="single" w:sz="0" w:space="0" w:color="D3D3D3"/>
              <w:bottom w:val="single" w:sz="0" w:space="0" w:color="D3D3D3"/>
              <w:right w:val="single" w:sz="0" w:space="0" w:color="D3D3D3"/>
            </w:tcBorders>
          </w:tcPr>
          <w:p w14:paraId="4CF0A968" w14:textId="77777777" w:rsidR="00D820C2" w:rsidRDefault="00000000">
            <w:pPr>
              <w:keepNext/>
              <w:spacing w:after="60"/>
              <w:jc w:val="center"/>
            </w:pPr>
            <w:r>
              <w:rPr>
                <w:rFonts w:ascii="Calibri" w:hAnsi="Calibri"/>
                <w:sz w:val="20"/>
              </w:rPr>
              <w:t>25 (1.5%)</w:t>
            </w:r>
          </w:p>
        </w:tc>
      </w:tr>
      <w:tr w:rsidR="00D820C2" w14:paraId="53E30272"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E01016" w14:textId="77777777" w:rsidR="00D820C2" w:rsidRDefault="00000000">
            <w:pPr>
              <w:keepNext/>
              <w:spacing w:after="60"/>
            </w:pPr>
            <w:r>
              <w:rPr>
                <w:rFonts w:ascii="Calibri" w:hAnsi="Calibri"/>
                <w:sz w:val="20"/>
              </w:rPr>
              <w:t>    Transport</w:t>
            </w:r>
          </w:p>
        </w:tc>
        <w:tc>
          <w:tcPr>
            <w:tcW w:w="0" w:type="auto"/>
            <w:tcBorders>
              <w:top w:val="single" w:sz="0" w:space="0" w:color="D3D3D3"/>
              <w:left w:val="single" w:sz="0" w:space="0" w:color="D3D3D3"/>
              <w:bottom w:val="single" w:sz="0" w:space="0" w:color="D3D3D3"/>
              <w:right w:val="single" w:sz="0" w:space="0" w:color="D3D3D3"/>
            </w:tcBorders>
          </w:tcPr>
          <w:p w14:paraId="3DD5F349" w14:textId="77777777" w:rsidR="00D820C2" w:rsidRDefault="00000000">
            <w:pPr>
              <w:keepNext/>
              <w:spacing w:after="60"/>
              <w:jc w:val="center"/>
            </w:pPr>
            <w:r>
              <w:rPr>
                <w:rFonts w:ascii="Calibri" w:hAnsi="Calibri"/>
                <w:sz w:val="20"/>
              </w:rPr>
              <w:t>11 (0.6%)</w:t>
            </w:r>
          </w:p>
        </w:tc>
      </w:tr>
      <w:tr w:rsidR="00D820C2" w14:paraId="6DAE1A0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E1C1D4" w14:textId="77777777" w:rsidR="00D820C2" w:rsidRPr="00A17797" w:rsidRDefault="00000000">
            <w:pPr>
              <w:keepNext/>
              <w:spacing w:after="60"/>
              <w:rPr>
                <w:lang w:val="fr-FR"/>
              </w:rPr>
            </w:pPr>
            <w:r w:rsidRPr="00A17797">
              <w:rPr>
                <w:rFonts w:ascii="Calibri" w:hAnsi="Calibri"/>
                <w:sz w:val="20"/>
                <w:lang w:val="fr-FR"/>
              </w:rPr>
              <w:t>    Aides/dons et transfert d'argent</w:t>
            </w:r>
          </w:p>
        </w:tc>
        <w:tc>
          <w:tcPr>
            <w:tcW w:w="0" w:type="auto"/>
            <w:tcBorders>
              <w:top w:val="single" w:sz="0" w:space="0" w:color="D3D3D3"/>
              <w:left w:val="single" w:sz="0" w:space="0" w:color="D3D3D3"/>
              <w:bottom w:val="single" w:sz="0" w:space="0" w:color="D3D3D3"/>
              <w:right w:val="single" w:sz="0" w:space="0" w:color="D3D3D3"/>
            </w:tcBorders>
          </w:tcPr>
          <w:p w14:paraId="5DD5C9DD" w14:textId="77777777" w:rsidR="00D820C2" w:rsidRDefault="00000000">
            <w:pPr>
              <w:keepNext/>
              <w:spacing w:after="60"/>
              <w:jc w:val="center"/>
            </w:pPr>
            <w:r>
              <w:rPr>
                <w:rFonts w:ascii="Calibri" w:hAnsi="Calibri"/>
                <w:sz w:val="20"/>
              </w:rPr>
              <w:t>105 (6.1%)</w:t>
            </w:r>
          </w:p>
        </w:tc>
      </w:tr>
      <w:tr w:rsidR="00D820C2" w14:paraId="02C51B7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2A1460" w14:textId="77777777" w:rsidR="00D820C2" w:rsidRPr="00A17797" w:rsidRDefault="00000000">
            <w:pPr>
              <w:keepNext/>
              <w:spacing w:after="60"/>
              <w:rPr>
                <w:lang w:val="fr-FR"/>
              </w:rPr>
            </w:pPr>
            <w:r w:rsidRPr="00A17797">
              <w:rPr>
                <w:rFonts w:ascii="Calibri" w:hAnsi="Calibri"/>
                <w:sz w:val="20"/>
                <w:lang w:val="fr-FR"/>
              </w:rPr>
              <w:t>    Travail spécialisé (mécanicien, maçon, tailleur, coiffeur, gros commerce/commerce formel)</w:t>
            </w:r>
          </w:p>
        </w:tc>
        <w:tc>
          <w:tcPr>
            <w:tcW w:w="0" w:type="auto"/>
            <w:tcBorders>
              <w:top w:val="single" w:sz="0" w:space="0" w:color="D3D3D3"/>
              <w:left w:val="single" w:sz="0" w:space="0" w:color="D3D3D3"/>
              <w:bottom w:val="single" w:sz="0" w:space="0" w:color="D3D3D3"/>
              <w:right w:val="single" w:sz="0" w:space="0" w:color="D3D3D3"/>
            </w:tcBorders>
          </w:tcPr>
          <w:p w14:paraId="285C94CC" w14:textId="77777777" w:rsidR="00D820C2" w:rsidRDefault="00000000">
            <w:pPr>
              <w:keepNext/>
              <w:spacing w:after="60"/>
              <w:jc w:val="center"/>
            </w:pPr>
            <w:r>
              <w:rPr>
                <w:rFonts w:ascii="Calibri" w:hAnsi="Calibri"/>
                <w:sz w:val="20"/>
              </w:rPr>
              <w:t>31 (1.8%)</w:t>
            </w:r>
          </w:p>
        </w:tc>
      </w:tr>
      <w:tr w:rsidR="00D820C2" w14:paraId="566492FE"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BC9241" w14:textId="77777777" w:rsidR="00D820C2" w:rsidRDefault="00000000">
            <w:pPr>
              <w:keepNext/>
              <w:spacing w:after="60"/>
            </w:pPr>
            <w:r>
              <w:rPr>
                <w:rFonts w:ascii="Calibri" w:hAnsi="Calibri"/>
                <w:sz w:val="20"/>
              </w:rPr>
              <w:t>    Autres</w:t>
            </w:r>
          </w:p>
        </w:tc>
        <w:tc>
          <w:tcPr>
            <w:tcW w:w="0" w:type="auto"/>
            <w:tcBorders>
              <w:top w:val="single" w:sz="0" w:space="0" w:color="D3D3D3"/>
              <w:left w:val="single" w:sz="0" w:space="0" w:color="D3D3D3"/>
              <w:bottom w:val="single" w:sz="0" w:space="0" w:color="D3D3D3"/>
              <w:right w:val="single" w:sz="0" w:space="0" w:color="D3D3D3"/>
            </w:tcBorders>
          </w:tcPr>
          <w:p w14:paraId="0343AD86" w14:textId="77777777" w:rsidR="00D820C2" w:rsidRDefault="00000000">
            <w:pPr>
              <w:keepNext/>
              <w:spacing w:after="60"/>
              <w:jc w:val="center"/>
            </w:pPr>
            <w:r>
              <w:rPr>
                <w:rFonts w:ascii="Calibri" w:hAnsi="Calibri"/>
                <w:sz w:val="20"/>
              </w:rPr>
              <w:t>67 (3.9%)</w:t>
            </w:r>
          </w:p>
        </w:tc>
      </w:tr>
      <w:tr w:rsidR="00D820C2" w14:paraId="10AD86F3" w14:textId="77777777" w:rsidTr="00D820C2">
        <w:trPr>
          <w:cantSplit/>
          <w:jc w:val="center"/>
        </w:trPr>
        <w:tc>
          <w:tcPr>
            <w:tcW w:w="0" w:type="auto"/>
            <w:gridSpan w:val="2"/>
          </w:tcPr>
          <w:p w14:paraId="6B6805A5" w14:textId="77777777" w:rsidR="00D820C2" w:rsidRDefault="00000000">
            <w:pPr>
              <w:keepNext/>
              <w:spacing w:after="60"/>
            </w:pPr>
            <w:r>
              <w:rPr>
                <w:rFonts w:ascii="Calibri" w:hAnsi="Calibri"/>
                <w:i/>
                <w:sz w:val="20"/>
                <w:vertAlign w:val="superscript"/>
              </w:rPr>
              <w:t>1</w:t>
            </w:r>
            <w:r>
              <w:rPr>
                <w:rFonts w:ascii="Calibri" w:hAnsi="Calibri"/>
                <w:sz w:val="20"/>
              </w:rPr>
              <w:t>n (%); Mean (SD)</w:t>
            </w:r>
          </w:p>
        </w:tc>
      </w:tr>
    </w:tbl>
    <w:p w14:paraId="6C1EE36E" w14:textId="77777777" w:rsidR="00D820C2" w:rsidRDefault="00000000">
      <w:pPr>
        <w:pStyle w:val="Heading3"/>
      </w:pPr>
      <w:bookmarkStart w:id="7" w:name="croisement-éduationsexe"/>
      <w:r>
        <w:t>3.1.1 Croisement éduation/sexe</w:t>
      </w:r>
    </w:p>
    <w:tbl>
      <w:tblPr>
        <w:tblStyle w:val="Table"/>
        <w:tblW w:w="0" w:type="auto"/>
        <w:jc w:val="center"/>
        <w:tblCellMar>
          <w:left w:w="60" w:type="dxa"/>
          <w:right w:w="60" w:type="dxa"/>
        </w:tblCellMar>
        <w:tblLook w:val="0000" w:firstRow="0" w:lastRow="0" w:firstColumn="0" w:lastColumn="0" w:noHBand="0" w:noVBand="0"/>
      </w:tblPr>
      <w:tblGrid>
        <w:gridCol w:w="2403"/>
        <w:gridCol w:w="1261"/>
        <w:gridCol w:w="1302"/>
      </w:tblGrid>
      <w:tr w:rsidR="00D820C2" w14:paraId="452CDA85" w14:textId="77777777" w:rsidTr="00D820C2">
        <w:trPr>
          <w:cantSplit/>
          <w:tblHeader/>
          <w:jc w:val="center"/>
        </w:trPr>
        <w:tc>
          <w:tcPr>
            <w:tcW w:w="0" w:type="auto"/>
            <w:tcBorders>
              <w:top w:val="single" w:sz="16" w:space="0" w:color="D3D3D3"/>
              <w:left w:val="single" w:sz="0" w:space="0" w:color="D3D3D3"/>
            </w:tcBorders>
          </w:tcPr>
          <w:p w14:paraId="7807D3EA" w14:textId="77777777" w:rsidR="00D820C2" w:rsidRDefault="00D820C2">
            <w:pPr>
              <w:keepNext/>
              <w:spacing w:after="60"/>
            </w:pPr>
          </w:p>
        </w:tc>
        <w:tc>
          <w:tcPr>
            <w:tcW w:w="0" w:type="auto"/>
            <w:tcBorders>
              <w:top w:val="single" w:sz="16" w:space="0" w:color="D3D3D3"/>
              <w:bottom w:val="single" w:sz="16" w:space="0" w:color="D3D3D3"/>
            </w:tcBorders>
          </w:tcPr>
          <w:p w14:paraId="5F59BA02" w14:textId="77777777" w:rsidR="00D820C2" w:rsidRDefault="00000000">
            <w:pPr>
              <w:keepNext/>
              <w:spacing w:after="60"/>
              <w:jc w:val="center"/>
            </w:pPr>
            <w:r>
              <w:rPr>
                <w:rFonts w:ascii="Calibri" w:hAnsi="Calibri"/>
                <w:sz w:val="20"/>
              </w:rPr>
              <w:t xml:space="preserve">Sexe : </w:t>
            </w:r>
            <w:r>
              <w:rPr>
                <w:rFonts w:ascii="Calibri" w:hAnsi="Calibri"/>
                <w:b/>
                <w:sz w:val="20"/>
              </w:rPr>
              <w:t>Femme</w:t>
            </w:r>
          </w:p>
        </w:tc>
        <w:tc>
          <w:tcPr>
            <w:tcW w:w="0" w:type="auto"/>
            <w:tcBorders>
              <w:top w:val="single" w:sz="16" w:space="0" w:color="D3D3D3"/>
              <w:bottom w:val="single" w:sz="16" w:space="0" w:color="D3D3D3"/>
              <w:right w:val="single" w:sz="0" w:space="0" w:color="D3D3D3"/>
            </w:tcBorders>
          </w:tcPr>
          <w:p w14:paraId="1041BE43" w14:textId="77777777" w:rsidR="00D820C2" w:rsidRDefault="00000000">
            <w:pPr>
              <w:keepNext/>
              <w:spacing w:after="60"/>
              <w:jc w:val="center"/>
            </w:pPr>
            <w:r>
              <w:rPr>
                <w:rFonts w:ascii="Calibri" w:hAnsi="Calibri"/>
                <w:sz w:val="20"/>
              </w:rPr>
              <w:t xml:space="preserve">Sexe : </w:t>
            </w:r>
            <w:r>
              <w:rPr>
                <w:rFonts w:ascii="Calibri" w:hAnsi="Calibri"/>
                <w:b/>
                <w:sz w:val="20"/>
              </w:rPr>
              <w:t>Homme</w:t>
            </w:r>
          </w:p>
        </w:tc>
      </w:tr>
      <w:tr w:rsidR="00D820C2" w14:paraId="6FA82C21" w14:textId="77777777" w:rsidTr="00D820C2">
        <w:trPr>
          <w:cantSplit/>
          <w:tblHeader/>
          <w:jc w:val="center"/>
        </w:trPr>
        <w:tc>
          <w:tcPr>
            <w:tcW w:w="0" w:type="auto"/>
            <w:tcBorders>
              <w:left w:val="single" w:sz="0" w:space="0" w:color="D3D3D3"/>
              <w:bottom w:val="single" w:sz="16" w:space="0" w:color="D3D3D3"/>
            </w:tcBorders>
          </w:tcPr>
          <w:p w14:paraId="64C7F369" w14:textId="77777777" w:rsidR="00D820C2" w:rsidRDefault="00000000">
            <w:pPr>
              <w:keepNext/>
              <w:spacing w:after="60"/>
            </w:pPr>
            <w:r>
              <w:rPr>
                <w:rFonts w:ascii="Calibri" w:hAnsi="Calibri"/>
                <w:b/>
                <w:sz w:val="20"/>
              </w:rPr>
              <w:t>Characteristic</w:t>
            </w:r>
          </w:p>
        </w:tc>
        <w:tc>
          <w:tcPr>
            <w:tcW w:w="0" w:type="auto"/>
            <w:tcBorders>
              <w:bottom w:val="single" w:sz="16" w:space="0" w:color="D3D3D3"/>
            </w:tcBorders>
          </w:tcPr>
          <w:p w14:paraId="65D1EDD7" w14:textId="77777777" w:rsidR="00D820C2" w:rsidRDefault="00000000">
            <w:pPr>
              <w:keepNext/>
              <w:spacing w:after="60"/>
              <w:jc w:val="center"/>
            </w:pPr>
            <w:r>
              <w:rPr>
                <w:rFonts w:ascii="Calibri" w:hAnsi="Calibri"/>
                <w:b/>
                <w:sz w:val="20"/>
              </w:rPr>
              <w:t>N = 3,938</w:t>
            </w:r>
            <w:r>
              <w:rPr>
                <w:rFonts w:ascii="Calibri" w:hAnsi="Calibri"/>
                <w:i/>
                <w:sz w:val="20"/>
                <w:vertAlign w:val="superscript"/>
              </w:rPr>
              <w:t>1</w:t>
            </w:r>
          </w:p>
        </w:tc>
        <w:tc>
          <w:tcPr>
            <w:tcW w:w="0" w:type="auto"/>
            <w:tcBorders>
              <w:bottom w:val="single" w:sz="16" w:space="0" w:color="D3D3D3"/>
              <w:right w:val="single" w:sz="0" w:space="0" w:color="D3D3D3"/>
            </w:tcBorders>
          </w:tcPr>
          <w:p w14:paraId="419E441F" w14:textId="77777777" w:rsidR="00D820C2" w:rsidRDefault="00000000">
            <w:pPr>
              <w:keepNext/>
              <w:spacing w:after="60"/>
              <w:jc w:val="center"/>
            </w:pPr>
            <w:r>
              <w:rPr>
                <w:rFonts w:ascii="Calibri" w:hAnsi="Calibri"/>
                <w:b/>
                <w:sz w:val="20"/>
              </w:rPr>
              <w:t>N = 5,012</w:t>
            </w:r>
            <w:r>
              <w:rPr>
                <w:rFonts w:ascii="Calibri" w:hAnsi="Calibri"/>
                <w:i/>
                <w:sz w:val="20"/>
                <w:vertAlign w:val="superscript"/>
              </w:rPr>
              <w:t>1</w:t>
            </w:r>
          </w:p>
        </w:tc>
      </w:tr>
      <w:tr w:rsidR="00D820C2" w14:paraId="5B4DA97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B1EA26" w14:textId="77777777" w:rsidR="00D820C2" w:rsidRDefault="00000000">
            <w:pPr>
              <w:keepNext/>
              <w:spacing w:after="60"/>
            </w:pPr>
            <w:r>
              <w:rPr>
                <w:rFonts w:ascii="Calibri" w:hAnsi="Calibri"/>
                <w:sz w:val="20"/>
              </w:rPr>
              <w:t>Niveau d'éducation</w:t>
            </w:r>
          </w:p>
        </w:tc>
        <w:tc>
          <w:tcPr>
            <w:tcW w:w="0" w:type="auto"/>
            <w:tcBorders>
              <w:top w:val="single" w:sz="0" w:space="0" w:color="D3D3D3"/>
              <w:left w:val="single" w:sz="0" w:space="0" w:color="D3D3D3"/>
              <w:bottom w:val="single" w:sz="0" w:space="0" w:color="D3D3D3"/>
              <w:right w:val="single" w:sz="0" w:space="0" w:color="D3D3D3"/>
            </w:tcBorders>
          </w:tcPr>
          <w:p w14:paraId="41706688"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1A4820" w14:textId="77777777" w:rsidR="00D820C2" w:rsidRDefault="00D820C2">
            <w:pPr>
              <w:keepNext/>
              <w:spacing w:after="60"/>
              <w:jc w:val="center"/>
            </w:pPr>
          </w:p>
        </w:tc>
      </w:tr>
      <w:tr w:rsidR="00D820C2" w14:paraId="1D501CB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6C5DFA" w14:textId="77777777" w:rsidR="00D820C2" w:rsidRDefault="00000000">
            <w:pPr>
              <w:keepNext/>
              <w:spacing w:after="60"/>
            </w:pPr>
            <w:r>
              <w:rPr>
                <w:rFonts w:ascii="Calibri" w:hAnsi="Calibri"/>
                <w:sz w:val="20"/>
              </w:rPr>
              <w:t>    Aucune</w:t>
            </w:r>
          </w:p>
        </w:tc>
        <w:tc>
          <w:tcPr>
            <w:tcW w:w="0" w:type="auto"/>
            <w:tcBorders>
              <w:top w:val="single" w:sz="0" w:space="0" w:color="D3D3D3"/>
              <w:left w:val="single" w:sz="0" w:space="0" w:color="D3D3D3"/>
              <w:bottom w:val="single" w:sz="0" w:space="0" w:color="D3D3D3"/>
              <w:right w:val="single" w:sz="0" w:space="0" w:color="D3D3D3"/>
            </w:tcBorders>
          </w:tcPr>
          <w:p w14:paraId="515E2ECA" w14:textId="77777777" w:rsidR="00D820C2" w:rsidRDefault="00000000">
            <w:pPr>
              <w:keepNext/>
              <w:spacing w:after="60"/>
              <w:jc w:val="center"/>
            </w:pPr>
            <w:r>
              <w:rPr>
                <w:rFonts w:ascii="Calibri" w:hAnsi="Calibri"/>
                <w:sz w:val="20"/>
              </w:rPr>
              <w:t>1,105 (44%)</w:t>
            </w:r>
          </w:p>
        </w:tc>
        <w:tc>
          <w:tcPr>
            <w:tcW w:w="0" w:type="auto"/>
            <w:tcBorders>
              <w:top w:val="single" w:sz="0" w:space="0" w:color="D3D3D3"/>
              <w:left w:val="single" w:sz="0" w:space="0" w:color="D3D3D3"/>
              <w:bottom w:val="single" w:sz="0" w:space="0" w:color="D3D3D3"/>
              <w:right w:val="single" w:sz="0" w:space="0" w:color="D3D3D3"/>
            </w:tcBorders>
          </w:tcPr>
          <w:p w14:paraId="2535D599" w14:textId="77777777" w:rsidR="00D820C2" w:rsidRDefault="00000000">
            <w:pPr>
              <w:keepNext/>
              <w:spacing w:after="60"/>
              <w:jc w:val="center"/>
            </w:pPr>
            <w:r>
              <w:rPr>
                <w:rFonts w:ascii="Calibri" w:hAnsi="Calibri"/>
                <w:sz w:val="20"/>
              </w:rPr>
              <w:t>722 (21%)</w:t>
            </w:r>
          </w:p>
        </w:tc>
      </w:tr>
      <w:tr w:rsidR="00D820C2" w14:paraId="2885854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6B1D15" w14:textId="77777777" w:rsidR="00D820C2" w:rsidRDefault="00000000">
            <w:pPr>
              <w:keepNext/>
              <w:spacing w:after="60"/>
            </w:pPr>
            <w:r>
              <w:rPr>
                <w:rFonts w:ascii="Calibri" w:hAnsi="Calibri"/>
                <w:sz w:val="20"/>
              </w:rPr>
              <w:t>    Alphabétisé ou Coranique</w:t>
            </w:r>
          </w:p>
        </w:tc>
        <w:tc>
          <w:tcPr>
            <w:tcW w:w="0" w:type="auto"/>
            <w:tcBorders>
              <w:top w:val="single" w:sz="0" w:space="0" w:color="D3D3D3"/>
              <w:left w:val="single" w:sz="0" w:space="0" w:color="D3D3D3"/>
              <w:bottom w:val="single" w:sz="0" w:space="0" w:color="D3D3D3"/>
              <w:right w:val="single" w:sz="0" w:space="0" w:color="D3D3D3"/>
            </w:tcBorders>
          </w:tcPr>
          <w:p w14:paraId="19477EBB" w14:textId="77777777" w:rsidR="00D820C2" w:rsidRDefault="00000000">
            <w:pPr>
              <w:keepNext/>
              <w:spacing w:after="60"/>
              <w:jc w:val="center"/>
            </w:pPr>
            <w:r>
              <w:rPr>
                <w:rFonts w:ascii="Calibri" w:hAnsi="Calibri"/>
                <w:sz w:val="20"/>
              </w:rPr>
              <w:t>1,257 (50%)</w:t>
            </w:r>
          </w:p>
        </w:tc>
        <w:tc>
          <w:tcPr>
            <w:tcW w:w="0" w:type="auto"/>
            <w:tcBorders>
              <w:top w:val="single" w:sz="0" w:space="0" w:color="D3D3D3"/>
              <w:left w:val="single" w:sz="0" w:space="0" w:color="D3D3D3"/>
              <w:bottom w:val="single" w:sz="0" w:space="0" w:color="D3D3D3"/>
              <w:right w:val="single" w:sz="0" w:space="0" w:color="D3D3D3"/>
            </w:tcBorders>
          </w:tcPr>
          <w:p w14:paraId="66D58613" w14:textId="77777777" w:rsidR="00D820C2" w:rsidRDefault="00000000">
            <w:pPr>
              <w:keepNext/>
              <w:spacing w:after="60"/>
              <w:jc w:val="center"/>
            </w:pPr>
            <w:r>
              <w:rPr>
                <w:rFonts w:ascii="Calibri" w:hAnsi="Calibri"/>
                <w:sz w:val="20"/>
              </w:rPr>
              <w:t>2,427 (71%)</w:t>
            </w:r>
          </w:p>
        </w:tc>
      </w:tr>
      <w:tr w:rsidR="00D820C2" w14:paraId="487F47E2"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57EB96" w14:textId="77777777" w:rsidR="00D820C2" w:rsidRDefault="00000000">
            <w:pPr>
              <w:keepNext/>
              <w:spacing w:after="60"/>
            </w:pPr>
            <w:r>
              <w:rPr>
                <w:rFonts w:ascii="Calibri" w:hAnsi="Calibri"/>
                <w:sz w:val="20"/>
              </w:rPr>
              <w:t>    Primaire</w:t>
            </w:r>
          </w:p>
        </w:tc>
        <w:tc>
          <w:tcPr>
            <w:tcW w:w="0" w:type="auto"/>
            <w:tcBorders>
              <w:top w:val="single" w:sz="0" w:space="0" w:color="D3D3D3"/>
              <w:left w:val="single" w:sz="0" w:space="0" w:color="D3D3D3"/>
              <w:bottom w:val="single" w:sz="0" w:space="0" w:color="D3D3D3"/>
              <w:right w:val="single" w:sz="0" w:space="0" w:color="D3D3D3"/>
            </w:tcBorders>
          </w:tcPr>
          <w:p w14:paraId="38F5A2B3" w14:textId="77777777" w:rsidR="00D820C2" w:rsidRDefault="00000000">
            <w:pPr>
              <w:keepNext/>
              <w:spacing w:after="60"/>
              <w:jc w:val="center"/>
            </w:pPr>
            <w:r>
              <w:rPr>
                <w:rFonts w:ascii="Calibri" w:hAnsi="Calibri"/>
                <w:sz w:val="20"/>
              </w:rPr>
              <w:t>106 (4.2%)</w:t>
            </w:r>
          </w:p>
        </w:tc>
        <w:tc>
          <w:tcPr>
            <w:tcW w:w="0" w:type="auto"/>
            <w:tcBorders>
              <w:top w:val="single" w:sz="0" w:space="0" w:color="D3D3D3"/>
              <w:left w:val="single" w:sz="0" w:space="0" w:color="D3D3D3"/>
              <w:bottom w:val="single" w:sz="0" w:space="0" w:color="D3D3D3"/>
              <w:right w:val="single" w:sz="0" w:space="0" w:color="D3D3D3"/>
            </w:tcBorders>
          </w:tcPr>
          <w:p w14:paraId="426F7243" w14:textId="77777777" w:rsidR="00D820C2" w:rsidRDefault="00000000">
            <w:pPr>
              <w:keepNext/>
              <w:spacing w:after="60"/>
              <w:jc w:val="center"/>
            </w:pPr>
            <w:r>
              <w:rPr>
                <w:rFonts w:ascii="Calibri" w:hAnsi="Calibri"/>
                <w:sz w:val="20"/>
              </w:rPr>
              <w:t>159 (4.7%)</w:t>
            </w:r>
          </w:p>
        </w:tc>
      </w:tr>
      <w:tr w:rsidR="00D820C2" w14:paraId="08B0F94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F5973F" w14:textId="77777777" w:rsidR="00D820C2" w:rsidRDefault="00000000">
            <w:pPr>
              <w:keepNext/>
              <w:spacing w:after="60"/>
            </w:pPr>
            <w:r>
              <w:rPr>
                <w:rFonts w:ascii="Calibri" w:hAnsi="Calibri"/>
                <w:sz w:val="20"/>
              </w:rPr>
              <w:t>    Secondaire</w:t>
            </w:r>
          </w:p>
        </w:tc>
        <w:tc>
          <w:tcPr>
            <w:tcW w:w="0" w:type="auto"/>
            <w:tcBorders>
              <w:top w:val="single" w:sz="0" w:space="0" w:color="D3D3D3"/>
              <w:left w:val="single" w:sz="0" w:space="0" w:color="D3D3D3"/>
              <w:bottom w:val="single" w:sz="0" w:space="0" w:color="D3D3D3"/>
              <w:right w:val="single" w:sz="0" w:space="0" w:color="D3D3D3"/>
            </w:tcBorders>
          </w:tcPr>
          <w:p w14:paraId="49B8262D" w14:textId="77777777" w:rsidR="00D820C2" w:rsidRDefault="00000000">
            <w:pPr>
              <w:keepNext/>
              <w:spacing w:after="60"/>
              <w:jc w:val="center"/>
            </w:pPr>
            <w:r>
              <w:rPr>
                <w:rFonts w:ascii="Calibri" w:hAnsi="Calibri"/>
                <w:sz w:val="20"/>
              </w:rPr>
              <w:t>42 (1.7%)</w:t>
            </w:r>
          </w:p>
        </w:tc>
        <w:tc>
          <w:tcPr>
            <w:tcW w:w="0" w:type="auto"/>
            <w:tcBorders>
              <w:top w:val="single" w:sz="0" w:space="0" w:color="D3D3D3"/>
              <w:left w:val="single" w:sz="0" w:space="0" w:color="D3D3D3"/>
              <w:bottom w:val="single" w:sz="0" w:space="0" w:color="D3D3D3"/>
              <w:right w:val="single" w:sz="0" w:space="0" w:color="D3D3D3"/>
            </w:tcBorders>
          </w:tcPr>
          <w:p w14:paraId="389D6178" w14:textId="77777777" w:rsidR="00D820C2" w:rsidRDefault="00000000">
            <w:pPr>
              <w:keepNext/>
              <w:spacing w:after="60"/>
              <w:jc w:val="center"/>
            </w:pPr>
            <w:r>
              <w:rPr>
                <w:rFonts w:ascii="Calibri" w:hAnsi="Calibri"/>
                <w:sz w:val="20"/>
              </w:rPr>
              <w:t>84 (2.5%)</w:t>
            </w:r>
          </w:p>
        </w:tc>
      </w:tr>
      <w:tr w:rsidR="00D820C2" w14:paraId="31945856"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572974" w14:textId="77777777" w:rsidR="00D820C2" w:rsidRDefault="00000000">
            <w:pPr>
              <w:keepNext/>
              <w:spacing w:after="60"/>
            </w:pPr>
            <w:r>
              <w:rPr>
                <w:rFonts w:ascii="Calibri" w:hAnsi="Calibri"/>
                <w:sz w:val="20"/>
              </w:rPr>
              <w:t>    Superieur</w:t>
            </w:r>
          </w:p>
        </w:tc>
        <w:tc>
          <w:tcPr>
            <w:tcW w:w="0" w:type="auto"/>
            <w:tcBorders>
              <w:top w:val="single" w:sz="0" w:space="0" w:color="D3D3D3"/>
              <w:left w:val="single" w:sz="0" w:space="0" w:color="D3D3D3"/>
              <w:bottom w:val="single" w:sz="0" w:space="0" w:color="D3D3D3"/>
              <w:right w:val="single" w:sz="0" w:space="0" w:color="D3D3D3"/>
            </w:tcBorders>
          </w:tcPr>
          <w:p w14:paraId="12DDFDC4" w14:textId="77777777" w:rsidR="00D820C2" w:rsidRDefault="00000000">
            <w:pPr>
              <w:keepNext/>
              <w:spacing w:after="60"/>
              <w:jc w:val="center"/>
            </w:pPr>
            <w:r>
              <w:rPr>
                <w:rFonts w:ascii="Calibri" w:hAnsi="Calibri"/>
                <w:sz w:val="20"/>
              </w:rPr>
              <w:t>4 (0.2%)</w:t>
            </w:r>
          </w:p>
        </w:tc>
        <w:tc>
          <w:tcPr>
            <w:tcW w:w="0" w:type="auto"/>
            <w:tcBorders>
              <w:top w:val="single" w:sz="0" w:space="0" w:color="D3D3D3"/>
              <w:left w:val="single" w:sz="0" w:space="0" w:color="D3D3D3"/>
              <w:bottom w:val="single" w:sz="0" w:space="0" w:color="D3D3D3"/>
              <w:right w:val="single" w:sz="0" w:space="0" w:color="D3D3D3"/>
            </w:tcBorders>
          </w:tcPr>
          <w:p w14:paraId="695D0BA3" w14:textId="77777777" w:rsidR="00D820C2" w:rsidRDefault="00000000">
            <w:pPr>
              <w:keepNext/>
              <w:spacing w:after="60"/>
              <w:jc w:val="center"/>
            </w:pPr>
            <w:r>
              <w:rPr>
                <w:rFonts w:ascii="Calibri" w:hAnsi="Calibri"/>
                <w:sz w:val="20"/>
              </w:rPr>
              <w:t>20 (0.6%)</w:t>
            </w:r>
          </w:p>
        </w:tc>
      </w:tr>
      <w:tr w:rsidR="00D820C2" w14:paraId="2C9E682A"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0DB934"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6086D130" w14:textId="77777777" w:rsidR="00D820C2" w:rsidRDefault="00000000">
            <w:pPr>
              <w:keepNext/>
              <w:spacing w:after="60"/>
              <w:jc w:val="center"/>
            </w:pPr>
            <w:r>
              <w:rPr>
                <w:rFonts w:ascii="Calibri" w:hAnsi="Calibri"/>
                <w:sz w:val="20"/>
              </w:rPr>
              <w:t>1,424</w:t>
            </w:r>
          </w:p>
        </w:tc>
        <w:tc>
          <w:tcPr>
            <w:tcW w:w="0" w:type="auto"/>
            <w:tcBorders>
              <w:top w:val="single" w:sz="0" w:space="0" w:color="D3D3D3"/>
              <w:left w:val="single" w:sz="0" w:space="0" w:color="D3D3D3"/>
              <w:bottom w:val="single" w:sz="0" w:space="0" w:color="D3D3D3"/>
              <w:right w:val="single" w:sz="0" w:space="0" w:color="D3D3D3"/>
            </w:tcBorders>
          </w:tcPr>
          <w:p w14:paraId="2F13FB5A" w14:textId="77777777" w:rsidR="00D820C2" w:rsidRDefault="00000000">
            <w:pPr>
              <w:keepNext/>
              <w:spacing w:after="60"/>
              <w:jc w:val="center"/>
            </w:pPr>
            <w:r>
              <w:rPr>
                <w:rFonts w:ascii="Calibri" w:hAnsi="Calibri"/>
                <w:sz w:val="20"/>
              </w:rPr>
              <w:t>1,600</w:t>
            </w:r>
          </w:p>
        </w:tc>
      </w:tr>
      <w:tr w:rsidR="00D820C2" w14:paraId="5946654D" w14:textId="77777777" w:rsidTr="00D820C2">
        <w:trPr>
          <w:cantSplit/>
          <w:jc w:val="center"/>
        </w:trPr>
        <w:tc>
          <w:tcPr>
            <w:tcW w:w="0" w:type="auto"/>
            <w:gridSpan w:val="3"/>
          </w:tcPr>
          <w:p w14:paraId="540EDD23" w14:textId="77777777" w:rsidR="00D820C2" w:rsidRDefault="00000000">
            <w:pPr>
              <w:keepNext/>
              <w:spacing w:after="60"/>
            </w:pPr>
            <w:r>
              <w:rPr>
                <w:rFonts w:ascii="Calibri" w:hAnsi="Calibri"/>
                <w:i/>
                <w:sz w:val="20"/>
                <w:vertAlign w:val="superscript"/>
              </w:rPr>
              <w:t>1</w:t>
            </w:r>
            <w:r>
              <w:rPr>
                <w:rFonts w:ascii="Calibri" w:hAnsi="Calibri"/>
                <w:sz w:val="20"/>
              </w:rPr>
              <w:t>n (%)</w:t>
            </w:r>
          </w:p>
        </w:tc>
      </w:tr>
    </w:tbl>
    <w:p w14:paraId="7CA90FCA" w14:textId="77777777" w:rsidR="00D820C2" w:rsidRPr="00A17797" w:rsidRDefault="00000000">
      <w:pPr>
        <w:pStyle w:val="FirstParagraph"/>
        <w:rPr>
          <w:lang w:val="fr-FR"/>
        </w:rPr>
      </w:pPr>
      <w:r w:rsidRPr="00A17797">
        <w:rPr>
          <w:lang w:val="fr-FR"/>
        </w:rPr>
        <w:t>Les données révèlent des </w:t>
      </w:r>
      <w:r w:rsidRPr="00A17797">
        <w:rPr>
          <w:b/>
          <w:bCs/>
          <w:lang w:val="fr-FR"/>
        </w:rPr>
        <w:t>disparités éducatives significatives entre genres</w:t>
      </w:r>
      <w:r w:rsidRPr="00A17797">
        <w:rPr>
          <w:lang w:val="fr-FR"/>
        </w:rPr>
        <w:t> : 44 % des femmes n’ont aucune éducation formelle, contre 21 % des hommes, tandis que 71 % des hommes ont accès à une alphabétisation de base ou coranique, contre 50 % des femmes. L’écart se creuse dans les niveaux supérieurs, où les hommes sont 5 fois plus représentés que les femmes (2,5 % contre 0,2 %). Cependant, </w:t>
      </w:r>
      <w:r w:rsidRPr="00A17797">
        <w:rPr>
          <w:b/>
          <w:bCs/>
          <w:lang w:val="fr-FR"/>
        </w:rPr>
        <w:t>l’interprétation reste limitée</w:t>
      </w:r>
      <w:r w:rsidRPr="00A17797">
        <w:rPr>
          <w:lang w:val="fr-FR"/>
        </w:rPr>
        <w:t> par un taux élevé de données manquantes (“</w:t>
      </w:r>
      <w:proofErr w:type="spellStart"/>
      <w:r w:rsidRPr="00A17797">
        <w:rPr>
          <w:lang w:val="fr-FR"/>
        </w:rPr>
        <w:t>Unknown</w:t>
      </w:r>
      <w:proofErr w:type="spellEnd"/>
      <w:r w:rsidRPr="00A17797">
        <w:rPr>
          <w:lang w:val="fr-FR"/>
        </w:rPr>
        <w:t>”) : 36 % des femmes et 32 % des hommes. Ces résultats soulignent l’urgence de politiques ciblant l’accès des femmes à l’éducation formelle et l’amélioration des systèmes de collecte de données pour mieux appréhender ces inégalités structurelles.</w:t>
      </w:r>
    </w:p>
    <w:p w14:paraId="7CCFA9E5" w14:textId="77777777" w:rsidR="00D820C2" w:rsidRDefault="00000000">
      <w:pPr>
        <w:pStyle w:val="Heading3"/>
      </w:pPr>
      <w:bookmarkStart w:id="8" w:name="souce-de-revenus-par-region"/>
      <w:bookmarkEnd w:id="7"/>
      <w:r>
        <w:t xml:space="preserve">3.1.2 </w:t>
      </w:r>
      <w:proofErr w:type="spellStart"/>
      <w:r>
        <w:t>Souce</w:t>
      </w:r>
      <w:proofErr w:type="spellEnd"/>
      <w:r>
        <w:t xml:space="preserve"> de </w:t>
      </w:r>
      <w:proofErr w:type="spellStart"/>
      <w:r>
        <w:t>revenus</w:t>
      </w:r>
      <w:proofErr w:type="spellEnd"/>
      <w:r>
        <w:t xml:space="preserve"> par region</w:t>
      </w:r>
    </w:p>
    <w:tbl>
      <w:tblPr>
        <w:tblStyle w:val="Table"/>
        <w:tblW w:w="0" w:type="auto"/>
        <w:jc w:val="center"/>
        <w:tblCellMar>
          <w:left w:w="60" w:type="dxa"/>
          <w:right w:w="60" w:type="dxa"/>
        </w:tblCellMar>
        <w:tblLook w:val="0000" w:firstRow="0" w:lastRow="0" w:firstColumn="0" w:lastColumn="0" w:noHBand="0" w:noVBand="0"/>
      </w:tblPr>
      <w:tblGrid>
        <w:gridCol w:w="2006"/>
        <w:gridCol w:w="646"/>
        <w:gridCol w:w="645"/>
        <w:gridCol w:w="683"/>
        <w:gridCol w:w="645"/>
        <w:gridCol w:w="691"/>
        <w:gridCol w:w="645"/>
        <w:gridCol w:w="809"/>
        <w:gridCol w:w="775"/>
        <w:gridCol w:w="643"/>
        <w:gridCol w:w="642"/>
        <w:gridCol w:w="696"/>
      </w:tblGrid>
      <w:tr w:rsidR="00D820C2" w14:paraId="655C30ED" w14:textId="77777777" w:rsidTr="00D820C2">
        <w:trPr>
          <w:cantSplit/>
          <w:tblHeader/>
          <w:jc w:val="center"/>
        </w:trPr>
        <w:tc>
          <w:tcPr>
            <w:tcW w:w="0" w:type="auto"/>
            <w:tcBorders>
              <w:top w:val="single" w:sz="16" w:space="0" w:color="D3D3D3"/>
              <w:left w:val="single" w:sz="0" w:space="0" w:color="D3D3D3"/>
            </w:tcBorders>
          </w:tcPr>
          <w:p w14:paraId="45B5BD96" w14:textId="77777777" w:rsidR="00D820C2" w:rsidRDefault="00D820C2">
            <w:pPr>
              <w:keepNext/>
              <w:spacing w:after="60"/>
            </w:pPr>
          </w:p>
        </w:tc>
        <w:tc>
          <w:tcPr>
            <w:tcW w:w="0" w:type="auto"/>
            <w:gridSpan w:val="10"/>
            <w:tcBorders>
              <w:top w:val="single" w:sz="16" w:space="0" w:color="D3D3D3"/>
              <w:bottom w:val="single" w:sz="16" w:space="0" w:color="D3D3D3"/>
            </w:tcBorders>
          </w:tcPr>
          <w:p w14:paraId="68370605" w14:textId="77777777" w:rsidR="00D820C2" w:rsidRDefault="00000000">
            <w:pPr>
              <w:keepNext/>
              <w:spacing w:after="60"/>
              <w:jc w:val="center"/>
            </w:pPr>
            <w:r>
              <w:rPr>
                <w:rFonts w:ascii="Calibri" w:hAnsi="Calibri"/>
                <w:sz w:val="20"/>
              </w:rPr>
              <w:t>Région</w:t>
            </w:r>
          </w:p>
        </w:tc>
        <w:tc>
          <w:tcPr>
            <w:tcW w:w="0" w:type="auto"/>
            <w:tcBorders>
              <w:top w:val="single" w:sz="16" w:space="0" w:color="D3D3D3"/>
              <w:right w:val="single" w:sz="0" w:space="0" w:color="D3D3D3"/>
            </w:tcBorders>
          </w:tcPr>
          <w:p w14:paraId="21EEE88D" w14:textId="77777777" w:rsidR="00D820C2" w:rsidRDefault="00D820C2">
            <w:pPr>
              <w:keepNext/>
              <w:spacing w:after="60"/>
            </w:pPr>
          </w:p>
        </w:tc>
      </w:tr>
      <w:tr w:rsidR="00D820C2" w14:paraId="7D63CF3D" w14:textId="77777777" w:rsidTr="00D820C2">
        <w:trPr>
          <w:cantSplit/>
          <w:tblHeader/>
          <w:jc w:val="center"/>
        </w:trPr>
        <w:tc>
          <w:tcPr>
            <w:tcW w:w="0" w:type="auto"/>
            <w:tcBorders>
              <w:left w:val="single" w:sz="0" w:space="0" w:color="D3D3D3"/>
              <w:bottom w:val="single" w:sz="16" w:space="0" w:color="D3D3D3"/>
            </w:tcBorders>
          </w:tcPr>
          <w:p w14:paraId="1CCDEDC9" w14:textId="77777777" w:rsidR="00D820C2" w:rsidRDefault="00D820C2">
            <w:pPr>
              <w:keepNext/>
              <w:spacing w:after="60"/>
            </w:pPr>
          </w:p>
        </w:tc>
        <w:tc>
          <w:tcPr>
            <w:tcW w:w="0" w:type="auto"/>
            <w:tcBorders>
              <w:bottom w:val="single" w:sz="16" w:space="0" w:color="D3D3D3"/>
            </w:tcBorders>
          </w:tcPr>
          <w:p w14:paraId="2327EAE6" w14:textId="77777777" w:rsidR="00D820C2" w:rsidRDefault="00000000">
            <w:pPr>
              <w:keepNext/>
              <w:spacing w:after="60"/>
              <w:jc w:val="center"/>
            </w:pPr>
            <w:r>
              <w:rPr>
                <w:rFonts w:ascii="Calibri" w:hAnsi="Calibri"/>
                <w:sz w:val="20"/>
              </w:rPr>
              <w:t>Barh-El-Gazel</w:t>
            </w:r>
          </w:p>
        </w:tc>
        <w:tc>
          <w:tcPr>
            <w:tcW w:w="0" w:type="auto"/>
            <w:tcBorders>
              <w:bottom w:val="single" w:sz="16" w:space="0" w:color="D3D3D3"/>
            </w:tcBorders>
          </w:tcPr>
          <w:p w14:paraId="4D6B39D8" w14:textId="77777777" w:rsidR="00D820C2" w:rsidRDefault="00000000">
            <w:pPr>
              <w:keepNext/>
              <w:spacing w:after="60"/>
              <w:jc w:val="center"/>
            </w:pPr>
            <w:r>
              <w:rPr>
                <w:rFonts w:ascii="Calibri" w:hAnsi="Calibri"/>
                <w:sz w:val="20"/>
              </w:rPr>
              <w:t>Batha</w:t>
            </w:r>
          </w:p>
        </w:tc>
        <w:tc>
          <w:tcPr>
            <w:tcW w:w="0" w:type="auto"/>
            <w:tcBorders>
              <w:bottom w:val="single" w:sz="16" w:space="0" w:color="D3D3D3"/>
            </w:tcBorders>
          </w:tcPr>
          <w:p w14:paraId="2596E777" w14:textId="77777777" w:rsidR="00D820C2" w:rsidRDefault="00000000">
            <w:pPr>
              <w:keepNext/>
              <w:spacing w:after="60"/>
              <w:jc w:val="center"/>
            </w:pPr>
            <w:r>
              <w:rPr>
                <w:rFonts w:ascii="Calibri" w:hAnsi="Calibri"/>
                <w:sz w:val="20"/>
              </w:rPr>
              <w:t>Ennedi Est</w:t>
            </w:r>
          </w:p>
        </w:tc>
        <w:tc>
          <w:tcPr>
            <w:tcW w:w="0" w:type="auto"/>
            <w:tcBorders>
              <w:bottom w:val="single" w:sz="16" w:space="0" w:color="D3D3D3"/>
            </w:tcBorders>
          </w:tcPr>
          <w:p w14:paraId="293A8B76" w14:textId="77777777" w:rsidR="00D820C2" w:rsidRDefault="00000000">
            <w:pPr>
              <w:keepNext/>
              <w:spacing w:after="60"/>
              <w:jc w:val="center"/>
            </w:pPr>
            <w:r>
              <w:rPr>
                <w:rFonts w:ascii="Calibri" w:hAnsi="Calibri"/>
                <w:sz w:val="20"/>
              </w:rPr>
              <w:t>Guera</w:t>
            </w:r>
          </w:p>
        </w:tc>
        <w:tc>
          <w:tcPr>
            <w:tcW w:w="0" w:type="auto"/>
            <w:tcBorders>
              <w:bottom w:val="single" w:sz="16" w:space="0" w:color="D3D3D3"/>
            </w:tcBorders>
          </w:tcPr>
          <w:p w14:paraId="4604EF6E" w14:textId="77777777" w:rsidR="00D820C2" w:rsidRDefault="00000000">
            <w:pPr>
              <w:keepNext/>
              <w:spacing w:after="60"/>
              <w:jc w:val="center"/>
            </w:pPr>
            <w:r>
              <w:rPr>
                <w:rFonts w:ascii="Calibri" w:hAnsi="Calibri"/>
                <w:sz w:val="20"/>
              </w:rPr>
              <w:t>Kanem</w:t>
            </w:r>
          </w:p>
        </w:tc>
        <w:tc>
          <w:tcPr>
            <w:tcW w:w="0" w:type="auto"/>
            <w:tcBorders>
              <w:bottom w:val="single" w:sz="16" w:space="0" w:color="D3D3D3"/>
            </w:tcBorders>
          </w:tcPr>
          <w:p w14:paraId="46622654" w14:textId="77777777" w:rsidR="00D820C2" w:rsidRDefault="00000000">
            <w:pPr>
              <w:keepNext/>
              <w:spacing w:after="60"/>
              <w:jc w:val="center"/>
            </w:pPr>
            <w:r>
              <w:rPr>
                <w:rFonts w:ascii="Calibri" w:hAnsi="Calibri"/>
                <w:sz w:val="20"/>
              </w:rPr>
              <w:t>Lac</w:t>
            </w:r>
          </w:p>
        </w:tc>
        <w:tc>
          <w:tcPr>
            <w:tcW w:w="0" w:type="auto"/>
            <w:tcBorders>
              <w:bottom w:val="single" w:sz="16" w:space="0" w:color="D3D3D3"/>
            </w:tcBorders>
          </w:tcPr>
          <w:p w14:paraId="3E65366A" w14:textId="77777777" w:rsidR="00D820C2" w:rsidRDefault="00000000">
            <w:pPr>
              <w:keepNext/>
              <w:spacing w:after="60"/>
              <w:jc w:val="center"/>
            </w:pPr>
            <w:r>
              <w:rPr>
                <w:rFonts w:ascii="Calibri" w:hAnsi="Calibri"/>
                <w:sz w:val="20"/>
              </w:rPr>
              <w:t>Ouaddai</w:t>
            </w:r>
          </w:p>
        </w:tc>
        <w:tc>
          <w:tcPr>
            <w:tcW w:w="0" w:type="auto"/>
            <w:tcBorders>
              <w:bottom w:val="single" w:sz="16" w:space="0" w:color="D3D3D3"/>
            </w:tcBorders>
          </w:tcPr>
          <w:p w14:paraId="4BE54870" w14:textId="77777777" w:rsidR="00D820C2" w:rsidRDefault="00000000">
            <w:pPr>
              <w:keepNext/>
              <w:spacing w:after="60"/>
              <w:jc w:val="center"/>
            </w:pPr>
            <w:r>
              <w:rPr>
                <w:rFonts w:ascii="Calibri" w:hAnsi="Calibri"/>
                <w:sz w:val="20"/>
              </w:rPr>
              <w:t>Salamat</w:t>
            </w:r>
          </w:p>
        </w:tc>
        <w:tc>
          <w:tcPr>
            <w:tcW w:w="0" w:type="auto"/>
            <w:tcBorders>
              <w:bottom w:val="single" w:sz="16" w:space="0" w:color="D3D3D3"/>
            </w:tcBorders>
          </w:tcPr>
          <w:p w14:paraId="3618D8EA" w14:textId="77777777" w:rsidR="00D820C2" w:rsidRDefault="00000000">
            <w:pPr>
              <w:keepNext/>
              <w:spacing w:after="60"/>
              <w:jc w:val="center"/>
            </w:pPr>
            <w:r>
              <w:rPr>
                <w:rFonts w:ascii="Calibri" w:hAnsi="Calibri"/>
                <w:sz w:val="20"/>
              </w:rPr>
              <w:t>Sila</w:t>
            </w:r>
          </w:p>
        </w:tc>
        <w:tc>
          <w:tcPr>
            <w:tcW w:w="0" w:type="auto"/>
            <w:tcBorders>
              <w:bottom w:val="single" w:sz="16" w:space="0" w:color="D3D3D3"/>
            </w:tcBorders>
          </w:tcPr>
          <w:p w14:paraId="724655E2" w14:textId="77777777" w:rsidR="00D820C2" w:rsidRDefault="00000000">
            <w:pPr>
              <w:keepNext/>
              <w:spacing w:after="60"/>
              <w:jc w:val="center"/>
            </w:pPr>
            <w:r>
              <w:rPr>
                <w:rFonts w:ascii="Calibri" w:hAnsi="Calibri"/>
                <w:sz w:val="20"/>
              </w:rPr>
              <w:t>Wadi Fira</w:t>
            </w:r>
          </w:p>
        </w:tc>
        <w:tc>
          <w:tcPr>
            <w:tcW w:w="0" w:type="auto"/>
            <w:tcBorders>
              <w:bottom w:val="single" w:sz="16" w:space="0" w:color="D3D3D3"/>
              <w:right w:val="single" w:sz="0" w:space="0" w:color="D3D3D3"/>
            </w:tcBorders>
          </w:tcPr>
          <w:p w14:paraId="0F59A6E1" w14:textId="77777777" w:rsidR="00D820C2" w:rsidRDefault="00000000">
            <w:pPr>
              <w:keepNext/>
              <w:spacing w:after="60"/>
              <w:jc w:val="center"/>
            </w:pPr>
            <w:r>
              <w:rPr>
                <w:rFonts w:ascii="Calibri" w:hAnsi="Calibri"/>
                <w:sz w:val="20"/>
              </w:rPr>
              <w:t>Total</w:t>
            </w:r>
          </w:p>
        </w:tc>
      </w:tr>
      <w:tr w:rsidR="00D820C2" w14:paraId="08FAE67E"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125EA1" w14:textId="77777777" w:rsidR="00D820C2" w:rsidRDefault="00000000">
            <w:pPr>
              <w:keepNext/>
              <w:spacing w:after="60"/>
            </w:pPr>
            <w:r>
              <w:rPr>
                <w:rFonts w:ascii="Calibri" w:hAnsi="Calibri"/>
                <w:sz w:val="20"/>
              </w:rPr>
              <w:t>Source de revenu</w:t>
            </w:r>
          </w:p>
        </w:tc>
        <w:tc>
          <w:tcPr>
            <w:tcW w:w="0" w:type="auto"/>
            <w:tcBorders>
              <w:top w:val="single" w:sz="0" w:space="0" w:color="D3D3D3"/>
              <w:left w:val="single" w:sz="0" w:space="0" w:color="D3D3D3"/>
              <w:bottom w:val="single" w:sz="0" w:space="0" w:color="D3D3D3"/>
              <w:right w:val="single" w:sz="0" w:space="0" w:color="D3D3D3"/>
            </w:tcBorders>
          </w:tcPr>
          <w:p w14:paraId="50C52FE9"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CBED5D"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5DDBF5"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CC114F"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C0CC3A"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67C6AF"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3DD37C"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E70074"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095C21"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200660" w14:textId="77777777" w:rsidR="00D820C2" w:rsidRDefault="00D820C2">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A1670B" w14:textId="77777777" w:rsidR="00D820C2" w:rsidRDefault="00D820C2">
            <w:pPr>
              <w:keepNext/>
              <w:spacing w:after="60"/>
              <w:jc w:val="center"/>
            </w:pPr>
          </w:p>
        </w:tc>
      </w:tr>
      <w:tr w:rsidR="00D820C2" w14:paraId="4A530F67"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692CEB" w14:textId="77777777" w:rsidR="00D820C2" w:rsidRPr="00A17797" w:rsidRDefault="00000000">
            <w:pPr>
              <w:keepNext/>
              <w:spacing w:after="60"/>
              <w:rPr>
                <w:lang w:val="fr-FR"/>
              </w:rPr>
            </w:pPr>
            <w:r w:rsidRPr="00A17797">
              <w:rPr>
                <w:rFonts w:ascii="Calibri" w:hAnsi="Calibri"/>
                <w:sz w:val="20"/>
                <w:lang w:val="fr-FR"/>
              </w:rPr>
              <w:t>    Agriculture vivrière/ou de rente (hors maraîchage)</w:t>
            </w:r>
          </w:p>
        </w:tc>
        <w:tc>
          <w:tcPr>
            <w:tcW w:w="0" w:type="auto"/>
            <w:tcBorders>
              <w:top w:val="single" w:sz="0" w:space="0" w:color="D3D3D3"/>
              <w:left w:val="single" w:sz="0" w:space="0" w:color="D3D3D3"/>
              <w:bottom w:val="single" w:sz="0" w:space="0" w:color="D3D3D3"/>
              <w:right w:val="single" w:sz="0" w:space="0" w:color="D3D3D3"/>
            </w:tcBorders>
          </w:tcPr>
          <w:p w14:paraId="09ECEF3E" w14:textId="77777777" w:rsidR="00D820C2" w:rsidRDefault="00000000">
            <w:pPr>
              <w:keepNext/>
              <w:spacing w:after="60"/>
              <w:jc w:val="center"/>
            </w:pPr>
            <w:r>
              <w:rPr>
                <w:rFonts w:ascii="Calibri" w:hAnsi="Calibri"/>
                <w:sz w:val="20"/>
              </w:rPr>
              <w:t>32 (3.7%)</w:t>
            </w:r>
          </w:p>
        </w:tc>
        <w:tc>
          <w:tcPr>
            <w:tcW w:w="0" w:type="auto"/>
            <w:tcBorders>
              <w:top w:val="single" w:sz="0" w:space="0" w:color="D3D3D3"/>
              <w:left w:val="single" w:sz="0" w:space="0" w:color="D3D3D3"/>
              <w:bottom w:val="single" w:sz="0" w:space="0" w:color="D3D3D3"/>
              <w:right w:val="single" w:sz="0" w:space="0" w:color="D3D3D3"/>
            </w:tcBorders>
          </w:tcPr>
          <w:p w14:paraId="61A2D605" w14:textId="77777777" w:rsidR="00D820C2" w:rsidRDefault="00000000">
            <w:pPr>
              <w:keepNext/>
              <w:spacing w:after="60"/>
              <w:jc w:val="center"/>
            </w:pPr>
            <w:r>
              <w:rPr>
                <w:rFonts w:ascii="Calibri" w:hAnsi="Calibri"/>
                <w:sz w:val="20"/>
              </w:rPr>
              <w:t>250 (29%)</w:t>
            </w:r>
          </w:p>
        </w:tc>
        <w:tc>
          <w:tcPr>
            <w:tcW w:w="0" w:type="auto"/>
            <w:tcBorders>
              <w:top w:val="single" w:sz="0" w:space="0" w:color="D3D3D3"/>
              <w:left w:val="single" w:sz="0" w:space="0" w:color="D3D3D3"/>
              <w:bottom w:val="single" w:sz="0" w:space="0" w:color="D3D3D3"/>
              <w:right w:val="single" w:sz="0" w:space="0" w:color="D3D3D3"/>
            </w:tcBorders>
          </w:tcPr>
          <w:p w14:paraId="3EF95602"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E655C8B" w14:textId="77777777" w:rsidR="00D820C2" w:rsidRDefault="00000000">
            <w:pPr>
              <w:keepNext/>
              <w:spacing w:after="60"/>
              <w:jc w:val="center"/>
            </w:pPr>
            <w:r>
              <w:rPr>
                <w:rFonts w:ascii="Calibri" w:hAnsi="Calibri"/>
                <w:sz w:val="20"/>
              </w:rPr>
              <w:t>177 (21%)</w:t>
            </w:r>
          </w:p>
        </w:tc>
        <w:tc>
          <w:tcPr>
            <w:tcW w:w="0" w:type="auto"/>
            <w:tcBorders>
              <w:top w:val="single" w:sz="0" w:space="0" w:color="D3D3D3"/>
              <w:left w:val="single" w:sz="0" w:space="0" w:color="D3D3D3"/>
              <w:bottom w:val="single" w:sz="0" w:space="0" w:color="D3D3D3"/>
              <w:right w:val="single" w:sz="0" w:space="0" w:color="D3D3D3"/>
            </w:tcBorders>
          </w:tcPr>
          <w:p w14:paraId="119C4E30" w14:textId="77777777" w:rsidR="00D820C2" w:rsidRDefault="00000000">
            <w:pPr>
              <w:keepNext/>
              <w:spacing w:after="60"/>
              <w:jc w:val="center"/>
            </w:pPr>
            <w:r>
              <w:rPr>
                <w:rFonts w:ascii="Calibri" w:hAnsi="Calibri"/>
                <w:sz w:val="20"/>
              </w:rPr>
              <w:t>121 (14%)</w:t>
            </w:r>
          </w:p>
        </w:tc>
        <w:tc>
          <w:tcPr>
            <w:tcW w:w="0" w:type="auto"/>
            <w:tcBorders>
              <w:top w:val="single" w:sz="0" w:space="0" w:color="D3D3D3"/>
              <w:left w:val="single" w:sz="0" w:space="0" w:color="D3D3D3"/>
              <w:bottom w:val="single" w:sz="0" w:space="0" w:color="D3D3D3"/>
              <w:right w:val="single" w:sz="0" w:space="0" w:color="D3D3D3"/>
            </w:tcBorders>
          </w:tcPr>
          <w:p w14:paraId="34704D7F" w14:textId="77777777" w:rsidR="00D820C2" w:rsidRDefault="00000000">
            <w:pPr>
              <w:keepNext/>
              <w:spacing w:after="60"/>
              <w:jc w:val="center"/>
            </w:pPr>
            <w:r>
              <w:rPr>
                <w:rFonts w:ascii="Calibri" w:hAnsi="Calibri"/>
                <w:sz w:val="20"/>
              </w:rPr>
              <w:t>94 (11%)</w:t>
            </w:r>
          </w:p>
        </w:tc>
        <w:tc>
          <w:tcPr>
            <w:tcW w:w="0" w:type="auto"/>
            <w:tcBorders>
              <w:top w:val="single" w:sz="0" w:space="0" w:color="D3D3D3"/>
              <w:left w:val="single" w:sz="0" w:space="0" w:color="D3D3D3"/>
              <w:bottom w:val="single" w:sz="0" w:space="0" w:color="D3D3D3"/>
              <w:right w:val="single" w:sz="0" w:space="0" w:color="D3D3D3"/>
            </w:tcBorders>
          </w:tcPr>
          <w:p w14:paraId="5359D49B" w14:textId="77777777" w:rsidR="00D820C2" w:rsidRDefault="00000000">
            <w:pPr>
              <w:keepNext/>
              <w:spacing w:after="60"/>
              <w:jc w:val="center"/>
            </w:pPr>
            <w:r>
              <w:rPr>
                <w:rFonts w:ascii="Calibri" w:hAnsi="Calibri"/>
                <w:sz w:val="20"/>
              </w:rPr>
              <w:t>187 (22%)</w:t>
            </w:r>
          </w:p>
        </w:tc>
        <w:tc>
          <w:tcPr>
            <w:tcW w:w="0" w:type="auto"/>
            <w:tcBorders>
              <w:top w:val="single" w:sz="0" w:space="0" w:color="D3D3D3"/>
              <w:left w:val="single" w:sz="0" w:space="0" w:color="D3D3D3"/>
              <w:bottom w:val="single" w:sz="0" w:space="0" w:color="D3D3D3"/>
              <w:right w:val="single" w:sz="0" w:space="0" w:color="D3D3D3"/>
            </w:tcBorders>
          </w:tcPr>
          <w:p w14:paraId="383E257C"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330E475"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5B9313F"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CA3286F" w14:textId="77777777" w:rsidR="00D820C2" w:rsidRDefault="00000000">
            <w:pPr>
              <w:keepNext/>
              <w:spacing w:after="60"/>
              <w:jc w:val="center"/>
            </w:pPr>
            <w:r>
              <w:rPr>
                <w:rFonts w:ascii="Calibri" w:hAnsi="Calibri"/>
                <w:sz w:val="20"/>
              </w:rPr>
              <w:t>861 (100%)</w:t>
            </w:r>
          </w:p>
        </w:tc>
      </w:tr>
      <w:tr w:rsidR="00D820C2" w14:paraId="11C3120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82BD9A" w14:textId="77777777" w:rsidR="00D820C2" w:rsidRDefault="00000000">
            <w:pPr>
              <w:keepNext/>
              <w:spacing w:after="60"/>
            </w:pPr>
            <w:r>
              <w:rPr>
                <w:rFonts w:ascii="Calibri" w:hAnsi="Calibri"/>
                <w:sz w:val="20"/>
              </w:rPr>
              <w:t>    Élevage</w:t>
            </w:r>
          </w:p>
        </w:tc>
        <w:tc>
          <w:tcPr>
            <w:tcW w:w="0" w:type="auto"/>
            <w:tcBorders>
              <w:top w:val="single" w:sz="0" w:space="0" w:color="D3D3D3"/>
              <w:left w:val="single" w:sz="0" w:space="0" w:color="D3D3D3"/>
              <w:bottom w:val="single" w:sz="0" w:space="0" w:color="D3D3D3"/>
              <w:right w:val="single" w:sz="0" w:space="0" w:color="D3D3D3"/>
            </w:tcBorders>
          </w:tcPr>
          <w:p w14:paraId="05B0BF53"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8A888B9" w14:textId="77777777" w:rsidR="00D820C2" w:rsidRDefault="00000000">
            <w:pPr>
              <w:keepNext/>
              <w:spacing w:after="60"/>
              <w:jc w:val="center"/>
            </w:pPr>
            <w:r>
              <w:rPr>
                <w:rFonts w:ascii="Calibri" w:hAnsi="Calibri"/>
                <w:sz w:val="20"/>
              </w:rPr>
              <w:t>1 (3.7%)</w:t>
            </w:r>
          </w:p>
        </w:tc>
        <w:tc>
          <w:tcPr>
            <w:tcW w:w="0" w:type="auto"/>
            <w:tcBorders>
              <w:top w:val="single" w:sz="0" w:space="0" w:color="D3D3D3"/>
              <w:left w:val="single" w:sz="0" w:space="0" w:color="D3D3D3"/>
              <w:bottom w:val="single" w:sz="0" w:space="0" w:color="D3D3D3"/>
              <w:right w:val="single" w:sz="0" w:space="0" w:color="D3D3D3"/>
            </w:tcBorders>
          </w:tcPr>
          <w:p w14:paraId="24921C8A"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45DB33A"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9B16A6B" w14:textId="77777777" w:rsidR="00D820C2" w:rsidRDefault="00000000">
            <w:pPr>
              <w:keepNext/>
              <w:spacing w:after="60"/>
              <w:jc w:val="center"/>
            </w:pPr>
            <w:r>
              <w:rPr>
                <w:rFonts w:ascii="Calibri" w:hAnsi="Calibri"/>
                <w:sz w:val="20"/>
              </w:rPr>
              <w:t>9 (33%)</w:t>
            </w:r>
          </w:p>
        </w:tc>
        <w:tc>
          <w:tcPr>
            <w:tcW w:w="0" w:type="auto"/>
            <w:tcBorders>
              <w:top w:val="single" w:sz="0" w:space="0" w:color="D3D3D3"/>
              <w:left w:val="single" w:sz="0" w:space="0" w:color="D3D3D3"/>
              <w:bottom w:val="single" w:sz="0" w:space="0" w:color="D3D3D3"/>
              <w:right w:val="single" w:sz="0" w:space="0" w:color="D3D3D3"/>
            </w:tcBorders>
          </w:tcPr>
          <w:p w14:paraId="564C8D78" w14:textId="77777777" w:rsidR="00D820C2" w:rsidRDefault="00000000">
            <w:pPr>
              <w:keepNext/>
              <w:spacing w:after="60"/>
              <w:jc w:val="center"/>
            </w:pPr>
            <w:r>
              <w:rPr>
                <w:rFonts w:ascii="Calibri" w:hAnsi="Calibri"/>
                <w:sz w:val="20"/>
              </w:rPr>
              <w:t>12 (44%)</w:t>
            </w:r>
          </w:p>
        </w:tc>
        <w:tc>
          <w:tcPr>
            <w:tcW w:w="0" w:type="auto"/>
            <w:tcBorders>
              <w:top w:val="single" w:sz="0" w:space="0" w:color="D3D3D3"/>
              <w:left w:val="single" w:sz="0" w:space="0" w:color="D3D3D3"/>
              <w:bottom w:val="single" w:sz="0" w:space="0" w:color="D3D3D3"/>
              <w:right w:val="single" w:sz="0" w:space="0" w:color="D3D3D3"/>
            </w:tcBorders>
          </w:tcPr>
          <w:p w14:paraId="51DC256F" w14:textId="77777777" w:rsidR="00D820C2" w:rsidRDefault="00000000">
            <w:pPr>
              <w:keepNext/>
              <w:spacing w:after="60"/>
              <w:jc w:val="center"/>
            </w:pPr>
            <w:r>
              <w:rPr>
                <w:rFonts w:ascii="Calibri" w:hAnsi="Calibri"/>
                <w:sz w:val="20"/>
              </w:rPr>
              <w:t>5 (19%)</w:t>
            </w:r>
          </w:p>
        </w:tc>
        <w:tc>
          <w:tcPr>
            <w:tcW w:w="0" w:type="auto"/>
            <w:tcBorders>
              <w:top w:val="single" w:sz="0" w:space="0" w:color="D3D3D3"/>
              <w:left w:val="single" w:sz="0" w:space="0" w:color="D3D3D3"/>
              <w:bottom w:val="single" w:sz="0" w:space="0" w:color="D3D3D3"/>
              <w:right w:val="single" w:sz="0" w:space="0" w:color="D3D3D3"/>
            </w:tcBorders>
          </w:tcPr>
          <w:p w14:paraId="0595024C"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085D176"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8C16A04"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F0D0699" w14:textId="77777777" w:rsidR="00D820C2" w:rsidRDefault="00000000">
            <w:pPr>
              <w:keepNext/>
              <w:spacing w:after="60"/>
              <w:jc w:val="center"/>
            </w:pPr>
            <w:r>
              <w:rPr>
                <w:rFonts w:ascii="Calibri" w:hAnsi="Calibri"/>
                <w:sz w:val="20"/>
              </w:rPr>
              <w:t>27 (100%)</w:t>
            </w:r>
          </w:p>
        </w:tc>
      </w:tr>
      <w:tr w:rsidR="00D820C2" w14:paraId="0AAA40CD"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981082" w14:textId="77777777" w:rsidR="00D820C2" w:rsidRDefault="00000000">
            <w:pPr>
              <w:keepNext/>
              <w:spacing w:after="60"/>
            </w:pPr>
            <w:r>
              <w:rPr>
                <w:rFonts w:ascii="Calibri" w:hAnsi="Calibri"/>
                <w:sz w:val="20"/>
              </w:rPr>
              <w:t>    Vente des produits maraîchers</w:t>
            </w:r>
          </w:p>
        </w:tc>
        <w:tc>
          <w:tcPr>
            <w:tcW w:w="0" w:type="auto"/>
            <w:tcBorders>
              <w:top w:val="single" w:sz="0" w:space="0" w:color="D3D3D3"/>
              <w:left w:val="single" w:sz="0" w:space="0" w:color="D3D3D3"/>
              <w:bottom w:val="single" w:sz="0" w:space="0" w:color="D3D3D3"/>
              <w:right w:val="single" w:sz="0" w:space="0" w:color="D3D3D3"/>
            </w:tcBorders>
          </w:tcPr>
          <w:p w14:paraId="7BBDFCE7" w14:textId="77777777" w:rsidR="00D820C2" w:rsidRDefault="00000000">
            <w:pPr>
              <w:keepNext/>
              <w:spacing w:after="60"/>
              <w:jc w:val="center"/>
            </w:pPr>
            <w:r>
              <w:rPr>
                <w:rFonts w:ascii="Calibri" w:hAnsi="Calibri"/>
                <w:sz w:val="20"/>
              </w:rPr>
              <w:t>86 (46%)</w:t>
            </w:r>
          </w:p>
        </w:tc>
        <w:tc>
          <w:tcPr>
            <w:tcW w:w="0" w:type="auto"/>
            <w:tcBorders>
              <w:top w:val="single" w:sz="0" w:space="0" w:color="D3D3D3"/>
              <w:left w:val="single" w:sz="0" w:space="0" w:color="D3D3D3"/>
              <w:bottom w:val="single" w:sz="0" w:space="0" w:color="D3D3D3"/>
              <w:right w:val="single" w:sz="0" w:space="0" w:color="D3D3D3"/>
            </w:tcBorders>
          </w:tcPr>
          <w:p w14:paraId="429C142B" w14:textId="77777777" w:rsidR="00D820C2" w:rsidRDefault="00000000">
            <w:pPr>
              <w:keepNext/>
              <w:spacing w:after="60"/>
              <w:jc w:val="center"/>
            </w:pPr>
            <w:r>
              <w:rPr>
                <w:rFonts w:ascii="Calibri" w:hAnsi="Calibri"/>
                <w:sz w:val="20"/>
              </w:rPr>
              <w:t>8 (4.3%)</w:t>
            </w:r>
          </w:p>
        </w:tc>
        <w:tc>
          <w:tcPr>
            <w:tcW w:w="0" w:type="auto"/>
            <w:tcBorders>
              <w:top w:val="single" w:sz="0" w:space="0" w:color="D3D3D3"/>
              <w:left w:val="single" w:sz="0" w:space="0" w:color="D3D3D3"/>
              <w:bottom w:val="single" w:sz="0" w:space="0" w:color="D3D3D3"/>
              <w:right w:val="single" w:sz="0" w:space="0" w:color="D3D3D3"/>
            </w:tcBorders>
          </w:tcPr>
          <w:p w14:paraId="78BE7EF9"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F1A0FFE" w14:textId="77777777" w:rsidR="00D820C2" w:rsidRDefault="00000000">
            <w:pPr>
              <w:keepNext/>
              <w:spacing w:after="60"/>
              <w:jc w:val="center"/>
            </w:pPr>
            <w:r>
              <w:rPr>
                <w:rFonts w:ascii="Calibri" w:hAnsi="Calibri"/>
                <w:sz w:val="20"/>
              </w:rPr>
              <w:t>46 (25%)</w:t>
            </w:r>
          </w:p>
        </w:tc>
        <w:tc>
          <w:tcPr>
            <w:tcW w:w="0" w:type="auto"/>
            <w:tcBorders>
              <w:top w:val="single" w:sz="0" w:space="0" w:color="D3D3D3"/>
              <w:left w:val="single" w:sz="0" w:space="0" w:color="D3D3D3"/>
              <w:bottom w:val="single" w:sz="0" w:space="0" w:color="D3D3D3"/>
              <w:right w:val="single" w:sz="0" w:space="0" w:color="D3D3D3"/>
            </w:tcBorders>
          </w:tcPr>
          <w:p w14:paraId="65E44EB9" w14:textId="77777777" w:rsidR="00D820C2" w:rsidRDefault="00000000">
            <w:pPr>
              <w:keepNext/>
              <w:spacing w:after="60"/>
              <w:jc w:val="center"/>
            </w:pPr>
            <w:r>
              <w:rPr>
                <w:rFonts w:ascii="Calibri" w:hAnsi="Calibri"/>
                <w:sz w:val="20"/>
              </w:rPr>
              <w:t>42 (22%)</w:t>
            </w:r>
          </w:p>
        </w:tc>
        <w:tc>
          <w:tcPr>
            <w:tcW w:w="0" w:type="auto"/>
            <w:tcBorders>
              <w:top w:val="single" w:sz="0" w:space="0" w:color="D3D3D3"/>
              <w:left w:val="single" w:sz="0" w:space="0" w:color="D3D3D3"/>
              <w:bottom w:val="single" w:sz="0" w:space="0" w:color="D3D3D3"/>
              <w:right w:val="single" w:sz="0" w:space="0" w:color="D3D3D3"/>
            </w:tcBorders>
          </w:tcPr>
          <w:p w14:paraId="02AD0C0B" w14:textId="77777777" w:rsidR="00D820C2" w:rsidRDefault="00000000">
            <w:pPr>
              <w:keepNext/>
              <w:spacing w:after="60"/>
              <w:jc w:val="center"/>
            </w:pPr>
            <w:r>
              <w:rPr>
                <w:rFonts w:ascii="Calibri" w:hAnsi="Calibri"/>
                <w:sz w:val="20"/>
              </w:rPr>
              <w:t>4 (2.1%)</w:t>
            </w:r>
          </w:p>
        </w:tc>
        <w:tc>
          <w:tcPr>
            <w:tcW w:w="0" w:type="auto"/>
            <w:tcBorders>
              <w:top w:val="single" w:sz="0" w:space="0" w:color="D3D3D3"/>
              <w:left w:val="single" w:sz="0" w:space="0" w:color="D3D3D3"/>
              <w:bottom w:val="single" w:sz="0" w:space="0" w:color="D3D3D3"/>
              <w:right w:val="single" w:sz="0" w:space="0" w:color="D3D3D3"/>
            </w:tcBorders>
          </w:tcPr>
          <w:p w14:paraId="43B3A6A3" w14:textId="77777777" w:rsidR="00D820C2" w:rsidRDefault="00000000">
            <w:pPr>
              <w:keepNext/>
              <w:spacing w:after="60"/>
              <w:jc w:val="center"/>
            </w:pPr>
            <w:r>
              <w:rPr>
                <w:rFonts w:ascii="Calibri" w:hAnsi="Calibri"/>
                <w:sz w:val="20"/>
              </w:rPr>
              <w:t>1 (0.5%)</w:t>
            </w:r>
          </w:p>
        </w:tc>
        <w:tc>
          <w:tcPr>
            <w:tcW w:w="0" w:type="auto"/>
            <w:tcBorders>
              <w:top w:val="single" w:sz="0" w:space="0" w:color="D3D3D3"/>
              <w:left w:val="single" w:sz="0" w:space="0" w:color="D3D3D3"/>
              <w:bottom w:val="single" w:sz="0" w:space="0" w:color="D3D3D3"/>
              <w:right w:val="single" w:sz="0" w:space="0" w:color="D3D3D3"/>
            </w:tcBorders>
          </w:tcPr>
          <w:p w14:paraId="5E0C8E3C"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2B98E88"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39DBF1D"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5B98EDC" w14:textId="77777777" w:rsidR="00D820C2" w:rsidRDefault="00000000">
            <w:pPr>
              <w:keepNext/>
              <w:spacing w:after="60"/>
              <w:jc w:val="center"/>
            </w:pPr>
            <w:r>
              <w:rPr>
                <w:rFonts w:ascii="Calibri" w:hAnsi="Calibri"/>
                <w:sz w:val="20"/>
              </w:rPr>
              <w:t>187 (100%)</w:t>
            </w:r>
          </w:p>
        </w:tc>
      </w:tr>
      <w:tr w:rsidR="00D820C2" w14:paraId="3A742CE7"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84B8C3" w14:textId="77777777" w:rsidR="00D820C2" w:rsidRPr="00A17797" w:rsidRDefault="00000000">
            <w:pPr>
              <w:keepNext/>
              <w:spacing w:after="60"/>
              <w:rPr>
                <w:lang w:val="fr-FR"/>
              </w:rPr>
            </w:pPr>
            <w:r w:rsidRPr="00A17797">
              <w:rPr>
                <w:rFonts w:ascii="Calibri" w:hAnsi="Calibri"/>
                <w:sz w:val="20"/>
                <w:lang w:val="fr-FR"/>
              </w:rPr>
              <w:t>    Vente d'animaux ou de produits d'élevage (lait, fromage, œufs, …)</w:t>
            </w:r>
          </w:p>
        </w:tc>
        <w:tc>
          <w:tcPr>
            <w:tcW w:w="0" w:type="auto"/>
            <w:tcBorders>
              <w:top w:val="single" w:sz="0" w:space="0" w:color="D3D3D3"/>
              <w:left w:val="single" w:sz="0" w:space="0" w:color="D3D3D3"/>
              <w:bottom w:val="single" w:sz="0" w:space="0" w:color="D3D3D3"/>
              <w:right w:val="single" w:sz="0" w:space="0" w:color="D3D3D3"/>
            </w:tcBorders>
          </w:tcPr>
          <w:p w14:paraId="3EB0E4D6"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347B0F9" w14:textId="77777777" w:rsidR="00D820C2" w:rsidRDefault="00000000">
            <w:pPr>
              <w:keepNext/>
              <w:spacing w:after="60"/>
              <w:jc w:val="center"/>
            </w:pPr>
            <w:r>
              <w:rPr>
                <w:rFonts w:ascii="Calibri" w:hAnsi="Calibri"/>
                <w:sz w:val="20"/>
              </w:rPr>
              <w:t>1 (20%)</w:t>
            </w:r>
          </w:p>
        </w:tc>
        <w:tc>
          <w:tcPr>
            <w:tcW w:w="0" w:type="auto"/>
            <w:tcBorders>
              <w:top w:val="single" w:sz="0" w:space="0" w:color="D3D3D3"/>
              <w:left w:val="single" w:sz="0" w:space="0" w:color="D3D3D3"/>
              <w:bottom w:val="single" w:sz="0" w:space="0" w:color="D3D3D3"/>
              <w:right w:val="single" w:sz="0" w:space="0" w:color="D3D3D3"/>
            </w:tcBorders>
          </w:tcPr>
          <w:p w14:paraId="105D0206"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B23512E" w14:textId="77777777" w:rsidR="00D820C2" w:rsidRDefault="00000000">
            <w:pPr>
              <w:keepNext/>
              <w:spacing w:after="60"/>
              <w:jc w:val="center"/>
            </w:pPr>
            <w:r>
              <w:rPr>
                <w:rFonts w:ascii="Calibri" w:hAnsi="Calibri"/>
                <w:sz w:val="20"/>
              </w:rPr>
              <w:t>1 (20%)</w:t>
            </w:r>
          </w:p>
        </w:tc>
        <w:tc>
          <w:tcPr>
            <w:tcW w:w="0" w:type="auto"/>
            <w:tcBorders>
              <w:top w:val="single" w:sz="0" w:space="0" w:color="D3D3D3"/>
              <w:left w:val="single" w:sz="0" w:space="0" w:color="D3D3D3"/>
              <w:bottom w:val="single" w:sz="0" w:space="0" w:color="D3D3D3"/>
              <w:right w:val="single" w:sz="0" w:space="0" w:color="D3D3D3"/>
            </w:tcBorders>
          </w:tcPr>
          <w:p w14:paraId="74EE49F8" w14:textId="77777777" w:rsidR="00D820C2" w:rsidRDefault="00000000">
            <w:pPr>
              <w:keepNext/>
              <w:spacing w:after="60"/>
              <w:jc w:val="center"/>
            </w:pPr>
            <w:r>
              <w:rPr>
                <w:rFonts w:ascii="Calibri" w:hAnsi="Calibri"/>
                <w:sz w:val="20"/>
              </w:rPr>
              <w:t>1 (20%)</w:t>
            </w:r>
          </w:p>
        </w:tc>
        <w:tc>
          <w:tcPr>
            <w:tcW w:w="0" w:type="auto"/>
            <w:tcBorders>
              <w:top w:val="single" w:sz="0" w:space="0" w:color="D3D3D3"/>
              <w:left w:val="single" w:sz="0" w:space="0" w:color="D3D3D3"/>
              <w:bottom w:val="single" w:sz="0" w:space="0" w:color="D3D3D3"/>
              <w:right w:val="single" w:sz="0" w:space="0" w:color="D3D3D3"/>
            </w:tcBorders>
          </w:tcPr>
          <w:p w14:paraId="74989D63" w14:textId="77777777" w:rsidR="00D820C2" w:rsidRDefault="00000000">
            <w:pPr>
              <w:keepNext/>
              <w:spacing w:after="60"/>
              <w:jc w:val="center"/>
            </w:pPr>
            <w:r>
              <w:rPr>
                <w:rFonts w:ascii="Calibri" w:hAnsi="Calibri"/>
                <w:sz w:val="20"/>
              </w:rPr>
              <w:t>1 (20%)</w:t>
            </w:r>
          </w:p>
        </w:tc>
        <w:tc>
          <w:tcPr>
            <w:tcW w:w="0" w:type="auto"/>
            <w:tcBorders>
              <w:top w:val="single" w:sz="0" w:space="0" w:color="D3D3D3"/>
              <w:left w:val="single" w:sz="0" w:space="0" w:color="D3D3D3"/>
              <w:bottom w:val="single" w:sz="0" w:space="0" w:color="D3D3D3"/>
              <w:right w:val="single" w:sz="0" w:space="0" w:color="D3D3D3"/>
            </w:tcBorders>
          </w:tcPr>
          <w:p w14:paraId="1DDAC731" w14:textId="77777777" w:rsidR="00D820C2" w:rsidRDefault="00000000">
            <w:pPr>
              <w:keepNext/>
              <w:spacing w:after="60"/>
              <w:jc w:val="center"/>
            </w:pPr>
            <w:r>
              <w:rPr>
                <w:rFonts w:ascii="Calibri" w:hAnsi="Calibri"/>
                <w:sz w:val="20"/>
              </w:rPr>
              <w:t>1 (20%)</w:t>
            </w:r>
          </w:p>
        </w:tc>
        <w:tc>
          <w:tcPr>
            <w:tcW w:w="0" w:type="auto"/>
            <w:tcBorders>
              <w:top w:val="single" w:sz="0" w:space="0" w:color="D3D3D3"/>
              <w:left w:val="single" w:sz="0" w:space="0" w:color="D3D3D3"/>
              <w:bottom w:val="single" w:sz="0" w:space="0" w:color="D3D3D3"/>
              <w:right w:val="single" w:sz="0" w:space="0" w:color="D3D3D3"/>
            </w:tcBorders>
          </w:tcPr>
          <w:p w14:paraId="6D186FC0"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D84077E"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D205899"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CF3A7AB" w14:textId="77777777" w:rsidR="00D820C2" w:rsidRDefault="00000000">
            <w:pPr>
              <w:keepNext/>
              <w:spacing w:after="60"/>
              <w:jc w:val="center"/>
            </w:pPr>
            <w:r>
              <w:rPr>
                <w:rFonts w:ascii="Calibri" w:hAnsi="Calibri"/>
                <w:sz w:val="20"/>
              </w:rPr>
              <w:t>5 (100%)</w:t>
            </w:r>
          </w:p>
        </w:tc>
      </w:tr>
      <w:tr w:rsidR="00D820C2" w14:paraId="20BAD95A"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B7555" w14:textId="77777777" w:rsidR="00D820C2" w:rsidRPr="00A17797" w:rsidRDefault="00000000">
            <w:pPr>
              <w:keepNext/>
              <w:spacing w:after="60"/>
              <w:rPr>
                <w:lang w:val="fr-FR"/>
              </w:rPr>
            </w:pPr>
            <w:r w:rsidRPr="00A17797">
              <w:rPr>
                <w:rFonts w:ascii="Calibri" w:hAnsi="Calibri"/>
                <w:sz w:val="20"/>
                <w:lang w:val="fr-FR"/>
              </w:rPr>
              <w:t>    Vente de produits de la pêche</w:t>
            </w:r>
          </w:p>
        </w:tc>
        <w:tc>
          <w:tcPr>
            <w:tcW w:w="0" w:type="auto"/>
            <w:tcBorders>
              <w:top w:val="single" w:sz="0" w:space="0" w:color="D3D3D3"/>
              <w:left w:val="single" w:sz="0" w:space="0" w:color="D3D3D3"/>
              <w:bottom w:val="single" w:sz="0" w:space="0" w:color="D3D3D3"/>
              <w:right w:val="single" w:sz="0" w:space="0" w:color="D3D3D3"/>
            </w:tcBorders>
          </w:tcPr>
          <w:p w14:paraId="05010870"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3AD59E7"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C5EA2A5"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59288D4" w14:textId="77777777" w:rsidR="00D820C2" w:rsidRDefault="00000000">
            <w:pPr>
              <w:keepNext/>
              <w:spacing w:after="60"/>
              <w:jc w:val="center"/>
            </w:pPr>
            <w:r>
              <w:rPr>
                <w:rFonts w:ascii="Calibri" w:hAnsi="Calibri"/>
                <w:sz w:val="20"/>
              </w:rPr>
              <w:t>2 (5.9%)</w:t>
            </w:r>
          </w:p>
        </w:tc>
        <w:tc>
          <w:tcPr>
            <w:tcW w:w="0" w:type="auto"/>
            <w:tcBorders>
              <w:top w:val="single" w:sz="0" w:space="0" w:color="D3D3D3"/>
              <w:left w:val="single" w:sz="0" w:space="0" w:color="D3D3D3"/>
              <w:bottom w:val="single" w:sz="0" w:space="0" w:color="D3D3D3"/>
              <w:right w:val="single" w:sz="0" w:space="0" w:color="D3D3D3"/>
            </w:tcBorders>
          </w:tcPr>
          <w:p w14:paraId="719814A4"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25CB96F" w14:textId="77777777" w:rsidR="00D820C2" w:rsidRDefault="00000000">
            <w:pPr>
              <w:keepNext/>
              <w:spacing w:after="60"/>
              <w:jc w:val="center"/>
            </w:pPr>
            <w:r>
              <w:rPr>
                <w:rFonts w:ascii="Calibri" w:hAnsi="Calibri"/>
                <w:sz w:val="20"/>
              </w:rPr>
              <w:t>32 (94%)</w:t>
            </w:r>
          </w:p>
        </w:tc>
        <w:tc>
          <w:tcPr>
            <w:tcW w:w="0" w:type="auto"/>
            <w:tcBorders>
              <w:top w:val="single" w:sz="0" w:space="0" w:color="D3D3D3"/>
              <w:left w:val="single" w:sz="0" w:space="0" w:color="D3D3D3"/>
              <w:bottom w:val="single" w:sz="0" w:space="0" w:color="D3D3D3"/>
              <w:right w:val="single" w:sz="0" w:space="0" w:color="D3D3D3"/>
            </w:tcBorders>
          </w:tcPr>
          <w:p w14:paraId="6A42B9DA"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CE0DB01"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93E8409"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E5C42D4"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47CBF11" w14:textId="77777777" w:rsidR="00D820C2" w:rsidRDefault="00000000">
            <w:pPr>
              <w:keepNext/>
              <w:spacing w:after="60"/>
              <w:jc w:val="center"/>
            </w:pPr>
            <w:r>
              <w:rPr>
                <w:rFonts w:ascii="Calibri" w:hAnsi="Calibri"/>
                <w:sz w:val="20"/>
              </w:rPr>
              <w:t>34 (100%)</w:t>
            </w:r>
          </w:p>
        </w:tc>
      </w:tr>
      <w:tr w:rsidR="00D820C2" w14:paraId="4BFDFD1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3113EF" w14:textId="77777777" w:rsidR="00D820C2" w:rsidRPr="00A17797" w:rsidRDefault="00000000">
            <w:pPr>
              <w:keepNext/>
              <w:spacing w:after="60"/>
              <w:rPr>
                <w:lang w:val="fr-FR"/>
              </w:rPr>
            </w:pPr>
            <w:r w:rsidRPr="00A17797">
              <w:rPr>
                <w:rFonts w:ascii="Calibri" w:hAnsi="Calibri"/>
                <w:sz w:val="20"/>
                <w:lang w:val="fr-FR"/>
              </w:rPr>
              <w:t>    Vente de produits de chasse/cueillette</w:t>
            </w:r>
          </w:p>
        </w:tc>
        <w:tc>
          <w:tcPr>
            <w:tcW w:w="0" w:type="auto"/>
            <w:tcBorders>
              <w:top w:val="single" w:sz="0" w:space="0" w:color="D3D3D3"/>
              <w:left w:val="single" w:sz="0" w:space="0" w:color="D3D3D3"/>
              <w:bottom w:val="single" w:sz="0" w:space="0" w:color="D3D3D3"/>
              <w:right w:val="single" w:sz="0" w:space="0" w:color="D3D3D3"/>
            </w:tcBorders>
          </w:tcPr>
          <w:p w14:paraId="64D6812D"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42694E2" w14:textId="77777777" w:rsidR="00D820C2" w:rsidRDefault="00000000">
            <w:pPr>
              <w:keepNext/>
              <w:spacing w:after="60"/>
              <w:jc w:val="center"/>
            </w:pPr>
            <w:r>
              <w:rPr>
                <w:rFonts w:ascii="Calibri" w:hAnsi="Calibri"/>
                <w:sz w:val="20"/>
              </w:rPr>
              <w:t>2 (9.5%)</w:t>
            </w:r>
          </w:p>
        </w:tc>
        <w:tc>
          <w:tcPr>
            <w:tcW w:w="0" w:type="auto"/>
            <w:tcBorders>
              <w:top w:val="single" w:sz="0" w:space="0" w:color="D3D3D3"/>
              <w:left w:val="single" w:sz="0" w:space="0" w:color="D3D3D3"/>
              <w:bottom w:val="single" w:sz="0" w:space="0" w:color="D3D3D3"/>
              <w:right w:val="single" w:sz="0" w:space="0" w:color="D3D3D3"/>
            </w:tcBorders>
          </w:tcPr>
          <w:p w14:paraId="272A6D68"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1B3F750" w14:textId="77777777" w:rsidR="00D820C2" w:rsidRDefault="00000000">
            <w:pPr>
              <w:keepNext/>
              <w:spacing w:after="60"/>
              <w:jc w:val="center"/>
            </w:pPr>
            <w:r>
              <w:rPr>
                <w:rFonts w:ascii="Calibri" w:hAnsi="Calibri"/>
                <w:sz w:val="20"/>
              </w:rPr>
              <w:t>19 (90%)</w:t>
            </w:r>
          </w:p>
        </w:tc>
        <w:tc>
          <w:tcPr>
            <w:tcW w:w="0" w:type="auto"/>
            <w:tcBorders>
              <w:top w:val="single" w:sz="0" w:space="0" w:color="D3D3D3"/>
              <w:left w:val="single" w:sz="0" w:space="0" w:color="D3D3D3"/>
              <w:bottom w:val="single" w:sz="0" w:space="0" w:color="D3D3D3"/>
              <w:right w:val="single" w:sz="0" w:space="0" w:color="D3D3D3"/>
            </w:tcBorders>
          </w:tcPr>
          <w:p w14:paraId="10238B50"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EA427F9"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A9E3FDE"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404FB44"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E2854D1"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C4AAC18"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7B8EA36" w14:textId="77777777" w:rsidR="00D820C2" w:rsidRDefault="00000000">
            <w:pPr>
              <w:keepNext/>
              <w:spacing w:after="60"/>
              <w:jc w:val="center"/>
            </w:pPr>
            <w:r>
              <w:rPr>
                <w:rFonts w:ascii="Calibri" w:hAnsi="Calibri"/>
                <w:sz w:val="20"/>
              </w:rPr>
              <w:t>21 (100%)</w:t>
            </w:r>
          </w:p>
        </w:tc>
      </w:tr>
      <w:tr w:rsidR="00D820C2" w14:paraId="69FC23C6"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E4707E" w14:textId="77777777" w:rsidR="00D820C2" w:rsidRPr="00A17797" w:rsidRDefault="00000000">
            <w:pPr>
              <w:keepNext/>
              <w:spacing w:after="60"/>
              <w:rPr>
                <w:lang w:val="fr-FR"/>
              </w:rPr>
            </w:pPr>
            <w:r w:rsidRPr="00A17797">
              <w:rPr>
                <w:rFonts w:ascii="Calibri" w:hAnsi="Calibri"/>
                <w:sz w:val="20"/>
                <w:lang w:val="fr-FR"/>
              </w:rPr>
              <w:t>    Commerce des produits alimentaires ou animaux non produits par le ménage lui-même</w:t>
            </w:r>
          </w:p>
        </w:tc>
        <w:tc>
          <w:tcPr>
            <w:tcW w:w="0" w:type="auto"/>
            <w:tcBorders>
              <w:top w:val="single" w:sz="0" w:space="0" w:color="D3D3D3"/>
              <w:left w:val="single" w:sz="0" w:space="0" w:color="D3D3D3"/>
              <w:bottom w:val="single" w:sz="0" w:space="0" w:color="D3D3D3"/>
              <w:right w:val="single" w:sz="0" w:space="0" w:color="D3D3D3"/>
            </w:tcBorders>
          </w:tcPr>
          <w:p w14:paraId="7BBC70A1" w14:textId="77777777" w:rsidR="00D820C2" w:rsidRDefault="00000000">
            <w:pPr>
              <w:keepNext/>
              <w:spacing w:after="60"/>
              <w:jc w:val="center"/>
            </w:pPr>
            <w:r>
              <w:rPr>
                <w:rFonts w:ascii="Calibri" w:hAnsi="Calibri"/>
                <w:sz w:val="20"/>
              </w:rPr>
              <w:t>3 (9.1%)</w:t>
            </w:r>
          </w:p>
        </w:tc>
        <w:tc>
          <w:tcPr>
            <w:tcW w:w="0" w:type="auto"/>
            <w:tcBorders>
              <w:top w:val="single" w:sz="0" w:space="0" w:color="D3D3D3"/>
              <w:left w:val="single" w:sz="0" w:space="0" w:color="D3D3D3"/>
              <w:bottom w:val="single" w:sz="0" w:space="0" w:color="D3D3D3"/>
              <w:right w:val="single" w:sz="0" w:space="0" w:color="D3D3D3"/>
            </w:tcBorders>
          </w:tcPr>
          <w:p w14:paraId="0739CF0C"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FC8AAE4"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050DB1F" w14:textId="77777777" w:rsidR="00D820C2" w:rsidRDefault="00000000">
            <w:pPr>
              <w:keepNext/>
              <w:spacing w:after="60"/>
              <w:jc w:val="center"/>
            </w:pPr>
            <w:r>
              <w:rPr>
                <w:rFonts w:ascii="Calibri" w:hAnsi="Calibri"/>
                <w:sz w:val="20"/>
              </w:rPr>
              <w:t>8 (24%)</w:t>
            </w:r>
          </w:p>
        </w:tc>
        <w:tc>
          <w:tcPr>
            <w:tcW w:w="0" w:type="auto"/>
            <w:tcBorders>
              <w:top w:val="single" w:sz="0" w:space="0" w:color="D3D3D3"/>
              <w:left w:val="single" w:sz="0" w:space="0" w:color="D3D3D3"/>
              <w:bottom w:val="single" w:sz="0" w:space="0" w:color="D3D3D3"/>
              <w:right w:val="single" w:sz="0" w:space="0" w:color="D3D3D3"/>
            </w:tcBorders>
          </w:tcPr>
          <w:p w14:paraId="18F31C7D" w14:textId="77777777" w:rsidR="00D820C2" w:rsidRDefault="00000000">
            <w:pPr>
              <w:keepNext/>
              <w:spacing w:after="60"/>
              <w:jc w:val="center"/>
            </w:pPr>
            <w:r>
              <w:rPr>
                <w:rFonts w:ascii="Calibri" w:hAnsi="Calibri"/>
                <w:sz w:val="20"/>
              </w:rPr>
              <w:t>7 (21%)</w:t>
            </w:r>
          </w:p>
        </w:tc>
        <w:tc>
          <w:tcPr>
            <w:tcW w:w="0" w:type="auto"/>
            <w:tcBorders>
              <w:top w:val="single" w:sz="0" w:space="0" w:color="D3D3D3"/>
              <w:left w:val="single" w:sz="0" w:space="0" w:color="D3D3D3"/>
              <w:bottom w:val="single" w:sz="0" w:space="0" w:color="D3D3D3"/>
              <w:right w:val="single" w:sz="0" w:space="0" w:color="D3D3D3"/>
            </w:tcBorders>
          </w:tcPr>
          <w:p w14:paraId="4198B449" w14:textId="77777777" w:rsidR="00D820C2" w:rsidRDefault="00000000">
            <w:pPr>
              <w:keepNext/>
              <w:spacing w:after="60"/>
              <w:jc w:val="center"/>
            </w:pPr>
            <w:r>
              <w:rPr>
                <w:rFonts w:ascii="Calibri" w:hAnsi="Calibri"/>
                <w:sz w:val="20"/>
              </w:rPr>
              <w:t>14 (42%)</w:t>
            </w:r>
          </w:p>
        </w:tc>
        <w:tc>
          <w:tcPr>
            <w:tcW w:w="0" w:type="auto"/>
            <w:tcBorders>
              <w:top w:val="single" w:sz="0" w:space="0" w:color="D3D3D3"/>
              <w:left w:val="single" w:sz="0" w:space="0" w:color="D3D3D3"/>
              <w:bottom w:val="single" w:sz="0" w:space="0" w:color="D3D3D3"/>
              <w:right w:val="single" w:sz="0" w:space="0" w:color="D3D3D3"/>
            </w:tcBorders>
          </w:tcPr>
          <w:p w14:paraId="1A493C4C" w14:textId="77777777" w:rsidR="00D820C2" w:rsidRDefault="00000000">
            <w:pPr>
              <w:keepNext/>
              <w:spacing w:after="60"/>
              <w:jc w:val="center"/>
            </w:pPr>
            <w:r>
              <w:rPr>
                <w:rFonts w:ascii="Calibri" w:hAnsi="Calibri"/>
                <w:sz w:val="20"/>
              </w:rPr>
              <w:t>1 (3.0%)</w:t>
            </w:r>
          </w:p>
        </w:tc>
        <w:tc>
          <w:tcPr>
            <w:tcW w:w="0" w:type="auto"/>
            <w:tcBorders>
              <w:top w:val="single" w:sz="0" w:space="0" w:color="D3D3D3"/>
              <w:left w:val="single" w:sz="0" w:space="0" w:color="D3D3D3"/>
              <w:bottom w:val="single" w:sz="0" w:space="0" w:color="D3D3D3"/>
              <w:right w:val="single" w:sz="0" w:space="0" w:color="D3D3D3"/>
            </w:tcBorders>
          </w:tcPr>
          <w:p w14:paraId="069AF90B"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250CEC7"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119491C"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216A671" w14:textId="77777777" w:rsidR="00D820C2" w:rsidRDefault="00000000">
            <w:pPr>
              <w:keepNext/>
              <w:spacing w:after="60"/>
              <w:jc w:val="center"/>
            </w:pPr>
            <w:r>
              <w:rPr>
                <w:rFonts w:ascii="Calibri" w:hAnsi="Calibri"/>
                <w:sz w:val="20"/>
              </w:rPr>
              <w:t>33 (100%)</w:t>
            </w:r>
          </w:p>
        </w:tc>
      </w:tr>
      <w:tr w:rsidR="00D820C2" w14:paraId="6498C922"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F56456" w14:textId="77777777" w:rsidR="00D820C2" w:rsidRPr="00A17797" w:rsidRDefault="00000000">
            <w:pPr>
              <w:keepNext/>
              <w:spacing w:after="60"/>
              <w:rPr>
                <w:lang w:val="fr-FR"/>
              </w:rPr>
            </w:pPr>
            <w:r w:rsidRPr="00A17797">
              <w:rPr>
                <w:rFonts w:ascii="Calibri" w:hAnsi="Calibri"/>
                <w:sz w:val="20"/>
                <w:lang w:val="fr-FR"/>
              </w:rPr>
              <w:t>    Petit commerce de produits non alimentaires</w:t>
            </w:r>
          </w:p>
        </w:tc>
        <w:tc>
          <w:tcPr>
            <w:tcW w:w="0" w:type="auto"/>
            <w:tcBorders>
              <w:top w:val="single" w:sz="0" w:space="0" w:color="D3D3D3"/>
              <w:left w:val="single" w:sz="0" w:space="0" w:color="D3D3D3"/>
              <w:bottom w:val="single" w:sz="0" w:space="0" w:color="D3D3D3"/>
              <w:right w:val="single" w:sz="0" w:space="0" w:color="D3D3D3"/>
            </w:tcBorders>
          </w:tcPr>
          <w:p w14:paraId="4916DEF4" w14:textId="77777777" w:rsidR="00D820C2" w:rsidRDefault="00000000">
            <w:pPr>
              <w:keepNext/>
              <w:spacing w:after="60"/>
              <w:jc w:val="center"/>
            </w:pPr>
            <w:r>
              <w:rPr>
                <w:rFonts w:ascii="Calibri" w:hAnsi="Calibri"/>
                <w:sz w:val="20"/>
              </w:rPr>
              <w:t>20 (30%)</w:t>
            </w:r>
          </w:p>
        </w:tc>
        <w:tc>
          <w:tcPr>
            <w:tcW w:w="0" w:type="auto"/>
            <w:tcBorders>
              <w:top w:val="single" w:sz="0" w:space="0" w:color="D3D3D3"/>
              <w:left w:val="single" w:sz="0" w:space="0" w:color="D3D3D3"/>
              <w:bottom w:val="single" w:sz="0" w:space="0" w:color="D3D3D3"/>
              <w:right w:val="single" w:sz="0" w:space="0" w:color="D3D3D3"/>
            </w:tcBorders>
          </w:tcPr>
          <w:p w14:paraId="0D741AD3" w14:textId="77777777" w:rsidR="00D820C2" w:rsidRDefault="00000000">
            <w:pPr>
              <w:keepNext/>
              <w:spacing w:after="60"/>
              <w:jc w:val="center"/>
            </w:pPr>
            <w:r>
              <w:rPr>
                <w:rFonts w:ascii="Calibri" w:hAnsi="Calibri"/>
                <w:sz w:val="20"/>
              </w:rPr>
              <w:t>9 (14%)</w:t>
            </w:r>
          </w:p>
        </w:tc>
        <w:tc>
          <w:tcPr>
            <w:tcW w:w="0" w:type="auto"/>
            <w:tcBorders>
              <w:top w:val="single" w:sz="0" w:space="0" w:color="D3D3D3"/>
              <w:left w:val="single" w:sz="0" w:space="0" w:color="D3D3D3"/>
              <w:bottom w:val="single" w:sz="0" w:space="0" w:color="D3D3D3"/>
              <w:right w:val="single" w:sz="0" w:space="0" w:color="D3D3D3"/>
            </w:tcBorders>
          </w:tcPr>
          <w:p w14:paraId="3A35BE82"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ADA615C" w14:textId="77777777" w:rsidR="00D820C2" w:rsidRDefault="00000000">
            <w:pPr>
              <w:keepNext/>
              <w:spacing w:after="60"/>
              <w:jc w:val="center"/>
            </w:pPr>
            <w:r>
              <w:rPr>
                <w:rFonts w:ascii="Calibri" w:hAnsi="Calibri"/>
                <w:sz w:val="20"/>
              </w:rPr>
              <w:t>14 (21%)</w:t>
            </w:r>
          </w:p>
        </w:tc>
        <w:tc>
          <w:tcPr>
            <w:tcW w:w="0" w:type="auto"/>
            <w:tcBorders>
              <w:top w:val="single" w:sz="0" w:space="0" w:color="D3D3D3"/>
              <w:left w:val="single" w:sz="0" w:space="0" w:color="D3D3D3"/>
              <w:bottom w:val="single" w:sz="0" w:space="0" w:color="D3D3D3"/>
              <w:right w:val="single" w:sz="0" w:space="0" w:color="D3D3D3"/>
            </w:tcBorders>
          </w:tcPr>
          <w:p w14:paraId="66D5E1FB" w14:textId="77777777" w:rsidR="00D820C2" w:rsidRDefault="00000000">
            <w:pPr>
              <w:keepNext/>
              <w:spacing w:after="60"/>
              <w:jc w:val="center"/>
            </w:pPr>
            <w:r>
              <w:rPr>
                <w:rFonts w:ascii="Calibri" w:hAnsi="Calibri"/>
                <w:sz w:val="20"/>
              </w:rPr>
              <w:t>11 (17%)</w:t>
            </w:r>
          </w:p>
        </w:tc>
        <w:tc>
          <w:tcPr>
            <w:tcW w:w="0" w:type="auto"/>
            <w:tcBorders>
              <w:top w:val="single" w:sz="0" w:space="0" w:color="D3D3D3"/>
              <w:left w:val="single" w:sz="0" w:space="0" w:color="D3D3D3"/>
              <w:bottom w:val="single" w:sz="0" w:space="0" w:color="D3D3D3"/>
              <w:right w:val="single" w:sz="0" w:space="0" w:color="D3D3D3"/>
            </w:tcBorders>
          </w:tcPr>
          <w:p w14:paraId="364B590A" w14:textId="77777777" w:rsidR="00D820C2" w:rsidRDefault="00000000">
            <w:pPr>
              <w:keepNext/>
              <w:spacing w:after="60"/>
              <w:jc w:val="center"/>
            </w:pPr>
            <w:r>
              <w:rPr>
                <w:rFonts w:ascii="Calibri" w:hAnsi="Calibri"/>
                <w:sz w:val="20"/>
              </w:rPr>
              <w:t>4 (6.1%)</w:t>
            </w:r>
          </w:p>
        </w:tc>
        <w:tc>
          <w:tcPr>
            <w:tcW w:w="0" w:type="auto"/>
            <w:tcBorders>
              <w:top w:val="single" w:sz="0" w:space="0" w:color="D3D3D3"/>
              <w:left w:val="single" w:sz="0" w:space="0" w:color="D3D3D3"/>
              <w:bottom w:val="single" w:sz="0" w:space="0" w:color="D3D3D3"/>
              <w:right w:val="single" w:sz="0" w:space="0" w:color="D3D3D3"/>
            </w:tcBorders>
          </w:tcPr>
          <w:p w14:paraId="03A39BF8" w14:textId="77777777" w:rsidR="00D820C2" w:rsidRDefault="00000000">
            <w:pPr>
              <w:keepNext/>
              <w:spacing w:after="60"/>
              <w:jc w:val="center"/>
            </w:pPr>
            <w:r>
              <w:rPr>
                <w:rFonts w:ascii="Calibri" w:hAnsi="Calibri"/>
                <w:sz w:val="20"/>
              </w:rPr>
              <w:t>8 (12%)</w:t>
            </w:r>
          </w:p>
        </w:tc>
        <w:tc>
          <w:tcPr>
            <w:tcW w:w="0" w:type="auto"/>
            <w:tcBorders>
              <w:top w:val="single" w:sz="0" w:space="0" w:color="D3D3D3"/>
              <w:left w:val="single" w:sz="0" w:space="0" w:color="D3D3D3"/>
              <w:bottom w:val="single" w:sz="0" w:space="0" w:color="D3D3D3"/>
              <w:right w:val="single" w:sz="0" w:space="0" w:color="D3D3D3"/>
            </w:tcBorders>
          </w:tcPr>
          <w:p w14:paraId="36A32993"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C7EB3E3"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3C7C9E2"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298A257" w14:textId="77777777" w:rsidR="00D820C2" w:rsidRDefault="00000000">
            <w:pPr>
              <w:keepNext/>
              <w:spacing w:after="60"/>
              <w:jc w:val="center"/>
            </w:pPr>
            <w:r>
              <w:rPr>
                <w:rFonts w:ascii="Calibri" w:hAnsi="Calibri"/>
                <w:sz w:val="20"/>
              </w:rPr>
              <w:t>66 (100%)</w:t>
            </w:r>
          </w:p>
        </w:tc>
      </w:tr>
      <w:tr w:rsidR="00D820C2" w14:paraId="78454C9A"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68FBFC" w14:textId="77777777" w:rsidR="00D820C2" w:rsidRDefault="00000000">
            <w:pPr>
              <w:keepNext/>
              <w:spacing w:after="60"/>
            </w:pPr>
            <w:r>
              <w:rPr>
                <w:rFonts w:ascii="Calibri" w:hAnsi="Calibri"/>
                <w:sz w:val="20"/>
              </w:rPr>
              <w:t>    Artisanat/Petits métiers</w:t>
            </w:r>
          </w:p>
        </w:tc>
        <w:tc>
          <w:tcPr>
            <w:tcW w:w="0" w:type="auto"/>
            <w:tcBorders>
              <w:top w:val="single" w:sz="0" w:space="0" w:color="D3D3D3"/>
              <w:left w:val="single" w:sz="0" w:space="0" w:color="D3D3D3"/>
              <w:bottom w:val="single" w:sz="0" w:space="0" w:color="D3D3D3"/>
              <w:right w:val="single" w:sz="0" w:space="0" w:color="D3D3D3"/>
            </w:tcBorders>
          </w:tcPr>
          <w:p w14:paraId="5A97DC32" w14:textId="77777777" w:rsidR="00D820C2" w:rsidRDefault="00000000">
            <w:pPr>
              <w:keepNext/>
              <w:spacing w:after="60"/>
              <w:jc w:val="center"/>
            </w:pPr>
            <w:r>
              <w:rPr>
                <w:rFonts w:ascii="Calibri" w:hAnsi="Calibri"/>
                <w:sz w:val="20"/>
              </w:rPr>
              <w:t>50 (59%)</w:t>
            </w:r>
          </w:p>
        </w:tc>
        <w:tc>
          <w:tcPr>
            <w:tcW w:w="0" w:type="auto"/>
            <w:tcBorders>
              <w:top w:val="single" w:sz="0" w:space="0" w:color="D3D3D3"/>
              <w:left w:val="single" w:sz="0" w:space="0" w:color="D3D3D3"/>
              <w:bottom w:val="single" w:sz="0" w:space="0" w:color="D3D3D3"/>
              <w:right w:val="single" w:sz="0" w:space="0" w:color="D3D3D3"/>
            </w:tcBorders>
          </w:tcPr>
          <w:p w14:paraId="0EE7485A" w14:textId="77777777" w:rsidR="00D820C2" w:rsidRDefault="00000000">
            <w:pPr>
              <w:keepNext/>
              <w:spacing w:after="60"/>
              <w:jc w:val="center"/>
            </w:pPr>
            <w:r>
              <w:rPr>
                <w:rFonts w:ascii="Calibri" w:hAnsi="Calibri"/>
                <w:sz w:val="20"/>
              </w:rPr>
              <w:t>2 (2.4%)</w:t>
            </w:r>
          </w:p>
        </w:tc>
        <w:tc>
          <w:tcPr>
            <w:tcW w:w="0" w:type="auto"/>
            <w:tcBorders>
              <w:top w:val="single" w:sz="0" w:space="0" w:color="D3D3D3"/>
              <w:left w:val="single" w:sz="0" w:space="0" w:color="D3D3D3"/>
              <w:bottom w:val="single" w:sz="0" w:space="0" w:color="D3D3D3"/>
              <w:right w:val="single" w:sz="0" w:space="0" w:color="D3D3D3"/>
            </w:tcBorders>
          </w:tcPr>
          <w:p w14:paraId="59CF6488"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450AC52" w14:textId="77777777" w:rsidR="00D820C2" w:rsidRDefault="00000000">
            <w:pPr>
              <w:keepNext/>
              <w:spacing w:after="60"/>
              <w:jc w:val="center"/>
            </w:pPr>
            <w:r>
              <w:rPr>
                <w:rFonts w:ascii="Calibri" w:hAnsi="Calibri"/>
                <w:sz w:val="20"/>
              </w:rPr>
              <w:t>2 (2.4%)</w:t>
            </w:r>
          </w:p>
        </w:tc>
        <w:tc>
          <w:tcPr>
            <w:tcW w:w="0" w:type="auto"/>
            <w:tcBorders>
              <w:top w:val="single" w:sz="0" w:space="0" w:color="D3D3D3"/>
              <w:left w:val="single" w:sz="0" w:space="0" w:color="D3D3D3"/>
              <w:bottom w:val="single" w:sz="0" w:space="0" w:color="D3D3D3"/>
              <w:right w:val="single" w:sz="0" w:space="0" w:color="D3D3D3"/>
            </w:tcBorders>
          </w:tcPr>
          <w:p w14:paraId="25EF8362" w14:textId="77777777" w:rsidR="00D820C2" w:rsidRDefault="00000000">
            <w:pPr>
              <w:keepNext/>
              <w:spacing w:after="60"/>
              <w:jc w:val="center"/>
            </w:pPr>
            <w:r>
              <w:rPr>
                <w:rFonts w:ascii="Calibri" w:hAnsi="Calibri"/>
                <w:sz w:val="20"/>
              </w:rPr>
              <w:t>7 (8.2%)</w:t>
            </w:r>
          </w:p>
        </w:tc>
        <w:tc>
          <w:tcPr>
            <w:tcW w:w="0" w:type="auto"/>
            <w:tcBorders>
              <w:top w:val="single" w:sz="0" w:space="0" w:color="D3D3D3"/>
              <w:left w:val="single" w:sz="0" w:space="0" w:color="D3D3D3"/>
              <w:bottom w:val="single" w:sz="0" w:space="0" w:color="D3D3D3"/>
              <w:right w:val="single" w:sz="0" w:space="0" w:color="D3D3D3"/>
            </w:tcBorders>
          </w:tcPr>
          <w:p w14:paraId="709005EA" w14:textId="77777777" w:rsidR="00D820C2" w:rsidRDefault="00000000">
            <w:pPr>
              <w:keepNext/>
              <w:spacing w:after="60"/>
              <w:jc w:val="center"/>
            </w:pPr>
            <w:r>
              <w:rPr>
                <w:rFonts w:ascii="Calibri" w:hAnsi="Calibri"/>
                <w:sz w:val="20"/>
              </w:rPr>
              <w:t>24 (28%)</w:t>
            </w:r>
          </w:p>
        </w:tc>
        <w:tc>
          <w:tcPr>
            <w:tcW w:w="0" w:type="auto"/>
            <w:tcBorders>
              <w:top w:val="single" w:sz="0" w:space="0" w:color="D3D3D3"/>
              <w:left w:val="single" w:sz="0" w:space="0" w:color="D3D3D3"/>
              <w:bottom w:val="single" w:sz="0" w:space="0" w:color="D3D3D3"/>
              <w:right w:val="single" w:sz="0" w:space="0" w:color="D3D3D3"/>
            </w:tcBorders>
          </w:tcPr>
          <w:p w14:paraId="603FCE81"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AE2054E"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BF23E08"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7427154"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B0274BE" w14:textId="77777777" w:rsidR="00D820C2" w:rsidRDefault="00000000">
            <w:pPr>
              <w:keepNext/>
              <w:spacing w:after="60"/>
              <w:jc w:val="center"/>
            </w:pPr>
            <w:r>
              <w:rPr>
                <w:rFonts w:ascii="Calibri" w:hAnsi="Calibri"/>
                <w:sz w:val="20"/>
              </w:rPr>
              <w:t>85 (100%)</w:t>
            </w:r>
          </w:p>
        </w:tc>
      </w:tr>
      <w:tr w:rsidR="00D820C2" w14:paraId="79D3766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9896E6" w14:textId="77777777" w:rsidR="00D820C2" w:rsidRDefault="00000000">
            <w:pPr>
              <w:keepNext/>
              <w:spacing w:after="60"/>
            </w:pPr>
            <w:r>
              <w:rPr>
                <w:rFonts w:ascii="Calibri" w:hAnsi="Calibri"/>
                <w:sz w:val="20"/>
              </w:rPr>
              <w:t>    Travail journalier</w:t>
            </w:r>
          </w:p>
        </w:tc>
        <w:tc>
          <w:tcPr>
            <w:tcW w:w="0" w:type="auto"/>
            <w:tcBorders>
              <w:top w:val="single" w:sz="0" w:space="0" w:color="D3D3D3"/>
              <w:left w:val="single" w:sz="0" w:space="0" w:color="D3D3D3"/>
              <w:bottom w:val="single" w:sz="0" w:space="0" w:color="D3D3D3"/>
              <w:right w:val="single" w:sz="0" w:space="0" w:color="D3D3D3"/>
            </w:tcBorders>
          </w:tcPr>
          <w:p w14:paraId="19E1BF36" w14:textId="77777777" w:rsidR="00D820C2" w:rsidRDefault="00000000">
            <w:pPr>
              <w:keepNext/>
              <w:spacing w:after="60"/>
              <w:jc w:val="center"/>
            </w:pPr>
            <w:r>
              <w:rPr>
                <w:rFonts w:ascii="Calibri" w:hAnsi="Calibri"/>
                <w:sz w:val="20"/>
              </w:rPr>
              <w:t>38 (25%)</w:t>
            </w:r>
          </w:p>
        </w:tc>
        <w:tc>
          <w:tcPr>
            <w:tcW w:w="0" w:type="auto"/>
            <w:tcBorders>
              <w:top w:val="single" w:sz="0" w:space="0" w:color="D3D3D3"/>
              <w:left w:val="single" w:sz="0" w:space="0" w:color="D3D3D3"/>
              <w:bottom w:val="single" w:sz="0" w:space="0" w:color="D3D3D3"/>
              <w:right w:val="single" w:sz="0" w:space="0" w:color="D3D3D3"/>
            </w:tcBorders>
          </w:tcPr>
          <w:p w14:paraId="0471434D" w14:textId="77777777" w:rsidR="00D820C2" w:rsidRDefault="00000000">
            <w:pPr>
              <w:keepNext/>
              <w:spacing w:after="60"/>
              <w:jc w:val="center"/>
            </w:pPr>
            <w:r>
              <w:rPr>
                <w:rFonts w:ascii="Calibri" w:hAnsi="Calibri"/>
                <w:sz w:val="20"/>
              </w:rPr>
              <w:t>9 (5.8%)</w:t>
            </w:r>
          </w:p>
        </w:tc>
        <w:tc>
          <w:tcPr>
            <w:tcW w:w="0" w:type="auto"/>
            <w:tcBorders>
              <w:top w:val="single" w:sz="0" w:space="0" w:color="D3D3D3"/>
              <w:left w:val="single" w:sz="0" w:space="0" w:color="D3D3D3"/>
              <w:bottom w:val="single" w:sz="0" w:space="0" w:color="D3D3D3"/>
              <w:right w:val="single" w:sz="0" w:space="0" w:color="D3D3D3"/>
            </w:tcBorders>
          </w:tcPr>
          <w:p w14:paraId="082F9BCC"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57884C7" w14:textId="77777777" w:rsidR="00D820C2" w:rsidRDefault="00000000">
            <w:pPr>
              <w:keepNext/>
              <w:spacing w:after="60"/>
              <w:jc w:val="center"/>
            </w:pPr>
            <w:r>
              <w:rPr>
                <w:rFonts w:ascii="Calibri" w:hAnsi="Calibri"/>
                <w:sz w:val="20"/>
              </w:rPr>
              <w:t>45 (29%)</w:t>
            </w:r>
          </w:p>
        </w:tc>
        <w:tc>
          <w:tcPr>
            <w:tcW w:w="0" w:type="auto"/>
            <w:tcBorders>
              <w:top w:val="single" w:sz="0" w:space="0" w:color="D3D3D3"/>
              <w:left w:val="single" w:sz="0" w:space="0" w:color="D3D3D3"/>
              <w:bottom w:val="single" w:sz="0" w:space="0" w:color="D3D3D3"/>
              <w:right w:val="single" w:sz="0" w:space="0" w:color="D3D3D3"/>
            </w:tcBorders>
          </w:tcPr>
          <w:p w14:paraId="1B8A8B74" w14:textId="77777777" w:rsidR="00D820C2" w:rsidRDefault="00000000">
            <w:pPr>
              <w:keepNext/>
              <w:spacing w:after="60"/>
              <w:jc w:val="center"/>
            </w:pPr>
            <w:r>
              <w:rPr>
                <w:rFonts w:ascii="Calibri" w:hAnsi="Calibri"/>
                <w:sz w:val="20"/>
              </w:rPr>
              <w:t>37 (24%)</w:t>
            </w:r>
          </w:p>
        </w:tc>
        <w:tc>
          <w:tcPr>
            <w:tcW w:w="0" w:type="auto"/>
            <w:tcBorders>
              <w:top w:val="single" w:sz="0" w:space="0" w:color="D3D3D3"/>
              <w:left w:val="single" w:sz="0" w:space="0" w:color="D3D3D3"/>
              <w:bottom w:val="single" w:sz="0" w:space="0" w:color="D3D3D3"/>
              <w:right w:val="single" w:sz="0" w:space="0" w:color="D3D3D3"/>
            </w:tcBorders>
          </w:tcPr>
          <w:p w14:paraId="2D14ADB8" w14:textId="77777777" w:rsidR="00D820C2" w:rsidRDefault="00000000">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0D5937C0" w14:textId="77777777" w:rsidR="00D820C2" w:rsidRDefault="00000000">
            <w:pPr>
              <w:keepNext/>
              <w:spacing w:after="60"/>
              <w:jc w:val="center"/>
            </w:pPr>
            <w:r>
              <w:rPr>
                <w:rFonts w:ascii="Calibri" w:hAnsi="Calibri"/>
                <w:sz w:val="20"/>
              </w:rPr>
              <w:t>6 (3.9%)</w:t>
            </w:r>
          </w:p>
        </w:tc>
        <w:tc>
          <w:tcPr>
            <w:tcW w:w="0" w:type="auto"/>
            <w:tcBorders>
              <w:top w:val="single" w:sz="0" w:space="0" w:color="D3D3D3"/>
              <w:left w:val="single" w:sz="0" w:space="0" w:color="D3D3D3"/>
              <w:bottom w:val="single" w:sz="0" w:space="0" w:color="D3D3D3"/>
              <w:right w:val="single" w:sz="0" w:space="0" w:color="D3D3D3"/>
            </w:tcBorders>
          </w:tcPr>
          <w:p w14:paraId="32BC744D"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2C6869E"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5270A4E"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5C320F1" w14:textId="77777777" w:rsidR="00D820C2" w:rsidRDefault="00000000">
            <w:pPr>
              <w:keepNext/>
              <w:spacing w:after="60"/>
              <w:jc w:val="center"/>
            </w:pPr>
            <w:r>
              <w:rPr>
                <w:rFonts w:ascii="Calibri" w:hAnsi="Calibri"/>
                <w:sz w:val="20"/>
              </w:rPr>
              <w:t>154 (100%)</w:t>
            </w:r>
          </w:p>
        </w:tc>
      </w:tr>
      <w:tr w:rsidR="00D820C2" w14:paraId="75F8A744"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72E1E7" w14:textId="77777777" w:rsidR="00D820C2" w:rsidRDefault="00000000">
            <w:pPr>
              <w:keepNext/>
              <w:spacing w:after="60"/>
            </w:pPr>
            <w:r>
              <w:rPr>
                <w:rFonts w:ascii="Calibri" w:hAnsi="Calibri"/>
                <w:sz w:val="20"/>
              </w:rPr>
              <w:t>    Salarié/Pension</w:t>
            </w:r>
          </w:p>
        </w:tc>
        <w:tc>
          <w:tcPr>
            <w:tcW w:w="0" w:type="auto"/>
            <w:tcBorders>
              <w:top w:val="single" w:sz="0" w:space="0" w:color="D3D3D3"/>
              <w:left w:val="single" w:sz="0" w:space="0" w:color="D3D3D3"/>
              <w:bottom w:val="single" w:sz="0" w:space="0" w:color="D3D3D3"/>
              <w:right w:val="single" w:sz="0" w:space="0" w:color="D3D3D3"/>
            </w:tcBorders>
          </w:tcPr>
          <w:p w14:paraId="12513EA7" w14:textId="77777777" w:rsidR="00D820C2" w:rsidRDefault="00000000">
            <w:pPr>
              <w:keepNext/>
              <w:spacing w:after="60"/>
              <w:jc w:val="center"/>
            </w:pPr>
            <w:r>
              <w:rPr>
                <w:rFonts w:ascii="Calibri" w:hAnsi="Calibri"/>
                <w:sz w:val="20"/>
              </w:rPr>
              <w:t>2 (8.0%)</w:t>
            </w:r>
          </w:p>
        </w:tc>
        <w:tc>
          <w:tcPr>
            <w:tcW w:w="0" w:type="auto"/>
            <w:tcBorders>
              <w:top w:val="single" w:sz="0" w:space="0" w:color="D3D3D3"/>
              <w:left w:val="single" w:sz="0" w:space="0" w:color="D3D3D3"/>
              <w:bottom w:val="single" w:sz="0" w:space="0" w:color="D3D3D3"/>
              <w:right w:val="single" w:sz="0" w:space="0" w:color="D3D3D3"/>
            </w:tcBorders>
          </w:tcPr>
          <w:p w14:paraId="51DD3714" w14:textId="77777777" w:rsidR="00D820C2" w:rsidRDefault="00000000">
            <w:pPr>
              <w:keepNext/>
              <w:spacing w:after="60"/>
              <w:jc w:val="center"/>
            </w:pPr>
            <w:r>
              <w:rPr>
                <w:rFonts w:ascii="Calibri" w:hAnsi="Calibri"/>
                <w:sz w:val="20"/>
              </w:rPr>
              <w:t>2 (8.0%)</w:t>
            </w:r>
          </w:p>
        </w:tc>
        <w:tc>
          <w:tcPr>
            <w:tcW w:w="0" w:type="auto"/>
            <w:tcBorders>
              <w:top w:val="single" w:sz="0" w:space="0" w:color="D3D3D3"/>
              <w:left w:val="single" w:sz="0" w:space="0" w:color="D3D3D3"/>
              <w:bottom w:val="single" w:sz="0" w:space="0" w:color="D3D3D3"/>
              <w:right w:val="single" w:sz="0" w:space="0" w:color="D3D3D3"/>
            </w:tcBorders>
          </w:tcPr>
          <w:p w14:paraId="2E96CCC3"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A3A2E27"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5097BC9" w14:textId="77777777" w:rsidR="00D820C2" w:rsidRDefault="00000000">
            <w:pPr>
              <w:keepNext/>
              <w:spacing w:after="60"/>
              <w:jc w:val="center"/>
            </w:pPr>
            <w:r>
              <w:rPr>
                <w:rFonts w:ascii="Calibri" w:hAnsi="Calibri"/>
                <w:sz w:val="20"/>
              </w:rPr>
              <w:t>2 (8.0%)</w:t>
            </w:r>
          </w:p>
        </w:tc>
        <w:tc>
          <w:tcPr>
            <w:tcW w:w="0" w:type="auto"/>
            <w:tcBorders>
              <w:top w:val="single" w:sz="0" w:space="0" w:color="D3D3D3"/>
              <w:left w:val="single" w:sz="0" w:space="0" w:color="D3D3D3"/>
              <w:bottom w:val="single" w:sz="0" w:space="0" w:color="D3D3D3"/>
              <w:right w:val="single" w:sz="0" w:space="0" w:color="D3D3D3"/>
            </w:tcBorders>
          </w:tcPr>
          <w:p w14:paraId="67DEC441" w14:textId="77777777" w:rsidR="00D820C2" w:rsidRDefault="00000000">
            <w:pPr>
              <w:keepNext/>
              <w:spacing w:after="60"/>
              <w:jc w:val="center"/>
            </w:pPr>
            <w:r>
              <w:rPr>
                <w:rFonts w:ascii="Calibri" w:hAnsi="Calibri"/>
                <w:sz w:val="20"/>
              </w:rPr>
              <w:t>19 (76%)</w:t>
            </w:r>
          </w:p>
        </w:tc>
        <w:tc>
          <w:tcPr>
            <w:tcW w:w="0" w:type="auto"/>
            <w:tcBorders>
              <w:top w:val="single" w:sz="0" w:space="0" w:color="D3D3D3"/>
              <w:left w:val="single" w:sz="0" w:space="0" w:color="D3D3D3"/>
              <w:bottom w:val="single" w:sz="0" w:space="0" w:color="D3D3D3"/>
              <w:right w:val="single" w:sz="0" w:space="0" w:color="D3D3D3"/>
            </w:tcBorders>
          </w:tcPr>
          <w:p w14:paraId="681BE394"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0F6892C"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CF91FBE"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C43B628"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CAFF938" w14:textId="77777777" w:rsidR="00D820C2" w:rsidRDefault="00000000">
            <w:pPr>
              <w:keepNext/>
              <w:spacing w:after="60"/>
              <w:jc w:val="center"/>
            </w:pPr>
            <w:r>
              <w:rPr>
                <w:rFonts w:ascii="Calibri" w:hAnsi="Calibri"/>
                <w:sz w:val="20"/>
              </w:rPr>
              <w:t>25 (100%)</w:t>
            </w:r>
          </w:p>
        </w:tc>
      </w:tr>
      <w:tr w:rsidR="00D820C2" w14:paraId="43C37CD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35D84F" w14:textId="77777777" w:rsidR="00D820C2" w:rsidRDefault="00000000">
            <w:pPr>
              <w:keepNext/>
              <w:spacing w:after="60"/>
            </w:pPr>
            <w:r>
              <w:rPr>
                <w:rFonts w:ascii="Calibri" w:hAnsi="Calibri"/>
                <w:sz w:val="20"/>
              </w:rPr>
              <w:t>    Transport</w:t>
            </w:r>
          </w:p>
        </w:tc>
        <w:tc>
          <w:tcPr>
            <w:tcW w:w="0" w:type="auto"/>
            <w:tcBorders>
              <w:top w:val="single" w:sz="0" w:space="0" w:color="D3D3D3"/>
              <w:left w:val="single" w:sz="0" w:space="0" w:color="D3D3D3"/>
              <w:bottom w:val="single" w:sz="0" w:space="0" w:color="D3D3D3"/>
              <w:right w:val="single" w:sz="0" w:space="0" w:color="D3D3D3"/>
            </w:tcBorders>
          </w:tcPr>
          <w:p w14:paraId="2FB82B3D" w14:textId="77777777" w:rsidR="00D820C2" w:rsidRDefault="00000000">
            <w:pPr>
              <w:keepNext/>
              <w:spacing w:after="60"/>
              <w:jc w:val="center"/>
            </w:pPr>
            <w:r>
              <w:rPr>
                <w:rFonts w:ascii="Calibri" w:hAnsi="Calibri"/>
                <w:sz w:val="20"/>
              </w:rPr>
              <w:t>1 (9.1%)</w:t>
            </w:r>
          </w:p>
        </w:tc>
        <w:tc>
          <w:tcPr>
            <w:tcW w:w="0" w:type="auto"/>
            <w:tcBorders>
              <w:top w:val="single" w:sz="0" w:space="0" w:color="D3D3D3"/>
              <w:left w:val="single" w:sz="0" w:space="0" w:color="D3D3D3"/>
              <w:bottom w:val="single" w:sz="0" w:space="0" w:color="D3D3D3"/>
              <w:right w:val="single" w:sz="0" w:space="0" w:color="D3D3D3"/>
            </w:tcBorders>
          </w:tcPr>
          <w:p w14:paraId="475F8326"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637274A"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CEB1D97" w14:textId="77777777" w:rsidR="00D820C2" w:rsidRDefault="00000000">
            <w:pPr>
              <w:keepNext/>
              <w:spacing w:after="60"/>
              <w:jc w:val="center"/>
            </w:pPr>
            <w:r>
              <w:rPr>
                <w:rFonts w:ascii="Calibri" w:hAnsi="Calibri"/>
                <w:sz w:val="20"/>
              </w:rPr>
              <w:t>4 (36%)</w:t>
            </w:r>
          </w:p>
        </w:tc>
        <w:tc>
          <w:tcPr>
            <w:tcW w:w="0" w:type="auto"/>
            <w:tcBorders>
              <w:top w:val="single" w:sz="0" w:space="0" w:color="D3D3D3"/>
              <w:left w:val="single" w:sz="0" w:space="0" w:color="D3D3D3"/>
              <w:bottom w:val="single" w:sz="0" w:space="0" w:color="D3D3D3"/>
              <w:right w:val="single" w:sz="0" w:space="0" w:color="D3D3D3"/>
            </w:tcBorders>
          </w:tcPr>
          <w:p w14:paraId="62DB36A5" w14:textId="77777777" w:rsidR="00D820C2" w:rsidRDefault="00000000">
            <w:pPr>
              <w:keepNext/>
              <w:spacing w:after="60"/>
              <w:jc w:val="center"/>
            </w:pPr>
            <w:r>
              <w:rPr>
                <w:rFonts w:ascii="Calibri" w:hAnsi="Calibri"/>
                <w:sz w:val="20"/>
              </w:rPr>
              <w:t>1 (9.1%)</w:t>
            </w:r>
          </w:p>
        </w:tc>
        <w:tc>
          <w:tcPr>
            <w:tcW w:w="0" w:type="auto"/>
            <w:tcBorders>
              <w:top w:val="single" w:sz="0" w:space="0" w:color="D3D3D3"/>
              <w:left w:val="single" w:sz="0" w:space="0" w:color="D3D3D3"/>
              <w:bottom w:val="single" w:sz="0" w:space="0" w:color="D3D3D3"/>
              <w:right w:val="single" w:sz="0" w:space="0" w:color="D3D3D3"/>
            </w:tcBorders>
          </w:tcPr>
          <w:p w14:paraId="0ECC3D79" w14:textId="77777777" w:rsidR="00D820C2" w:rsidRDefault="00000000">
            <w:pPr>
              <w:keepNext/>
              <w:spacing w:after="60"/>
              <w:jc w:val="center"/>
            </w:pPr>
            <w:r>
              <w:rPr>
                <w:rFonts w:ascii="Calibri" w:hAnsi="Calibri"/>
                <w:sz w:val="20"/>
              </w:rPr>
              <w:t>2 (18%)</w:t>
            </w:r>
          </w:p>
        </w:tc>
        <w:tc>
          <w:tcPr>
            <w:tcW w:w="0" w:type="auto"/>
            <w:tcBorders>
              <w:top w:val="single" w:sz="0" w:space="0" w:color="D3D3D3"/>
              <w:left w:val="single" w:sz="0" w:space="0" w:color="D3D3D3"/>
              <w:bottom w:val="single" w:sz="0" w:space="0" w:color="D3D3D3"/>
              <w:right w:val="single" w:sz="0" w:space="0" w:color="D3D3D3"/>
            </w:tcBorders>
          </w:tcPr>
          <w:p w14:paraId="4C5F0327" w14:textId="77777777" w:rsidR="00D820C2" w:rsidRDefault="00000000">
            <w:pPr>
              <w:keepNext/>
              <w:spacing w:after="60"/>
              <w:jc w:val="center"/>
            </w:pPr>
            <w:r>
              <w:rPr>
                <w:rFonts w:ascii="Calibri" w:hAnsi="Calibri"/>
                <w:sz w:val="20"/>
              </w:rPr>
              <w:t>3 (27%)</w:t>
            </w:r>
          </w:p>
        </w:tc>
        <w:tc>
          <w:tcPr>
            <w:tcW w:w="0" w:type="auto"/>
            <w:tcBorders>
              <w:top w:val="single" w:sz="0" w:space="0" w:color="D3D3D3"/>
              <w:left w:val="single" w:sz="0" w:space="0" w:color="D3D3D3"/>
              <w:bottom w:val="single" w:sz="0" w:space="0" w:color="D3D3D3"/>
              <w:right w:val="single" w:sz="0" w:space="0" w:color="D3D3D3"/>
            </w:tcBorders>
          </w:tcPr>
          <w:p w14:paraId="7408D1D8"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1675424"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413A88B"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135B091" w14:textId="77777777" w:rsidR="00D820C2" w:rsidRDefault="00000000">
            <w:pPr>
              <w:keepNext/>
              <w:spacing w:after="60"/>
              <w:jc w:val="center"/>
            </w:pPr>
            <w:r>
              <w:rPr>
                <w:rFonts w:ascii="Calibri" w:hAnsi="Calibri"/>
                <w:sz w:val="20"/>
              </w:rPr>
              <w:t>11 (100%)</w:t>
            </w:r>
          </w:p>
        </w:tc>
      </w:tr>
      <w:tr w:rsidR="00D820C2" w14:paraId="1F53E7EE"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9A5AD1" w14:textId="77777777" w:rsidR="00D820C2" w:rsidRPr="00A17797" w:rsidRDefault="00000000">
            <w:pPr>
              <w:keepNext/>
              <w:spacing w:after="60"/>
              <w:rPr>
                <w:lang w:val="fr-FR"/>
              </w:rPr>
            </w:pPr>
            <w:r w:rsidRPr="00A17797">
              <w:rPr>
                <w:rFonts w:ascii="Calibri" w:hAnsi="Calibri"/>
                <w:sz w:val="20"/>
                <w:lang w:val="fr-FR"/>
              </w:rPr>
              <w:t>    Aides/dons et transfert d'argent</w:t>
            </w:r>
          </w:p>
        </w:tc>
        <w:tc>
          <w:tcPr>
            <w:tcW w:w="0" w:type="auto"/>
            <w:tcBorders>
              <w:top w:val="single" w:sz="0" w:space="0" w:color="D3D3D3"/>
              <w:left w:val="single" w:sz="0" w:space="0" w:color="D3D3D3"/>
              <w:bottom w:val="single" w:sz="0" w:space="0" w:color="D3D3D3"/>
              <w:right w:val="single" w:sz="0" w:space="0" w:color="D3D3D3"/>
            </w:tcBorders>
          </w:tcPr>
          <w:p w14:paraId="659ADBAA" w14:textId="77777777" w:rsidR="00D820C2" w:rsidRDefault="00000000">
            <w:pPr>
              <w:keepNext/>
              <w:spacing w:after="60"/>
              <w:jc w:val="center"/>
            </w:pPr>
            <w:r>
              <w:rPr>
                <w:rFonts w:ascii="Calibri" w:hAnsi="Calibri"/>
                <w:sz w:val="20"/>
              </w:rPr>
              <w:t>5 (4.8%)</w:t>
            </w:r>
          </w:p>
        </w:tc>
        <w:tc>
          <w:tcPr>
            <w:tcW w:w="0" w:type="auto"/>
            <w:tcBorders>
              <w:top w:val="single" w:sz="0" w:space="0" w:color="D3D3D3"/>
              <w:left w:val="single" w:sz="0" w:space="0" w:color="D3D3D3"/>
              <w:bottom w:val="single" w:sz="0" w:space="0" w:color="D3D3D3"/>
              <w:right w:val="single" w:sz="0" w:space="0" w:color="D3D3D3"/>
            </w:tcBorders>
          </w:tcPr>
          <w:p w14:paraId="00E9FD80"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BAECAD4"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BA7EAC0" w14:textId="77777777" w:rsidR="00D820C2" w:rsidRDefault="00000000">
            <w:pPr>
              <w:keepNext/>
              <w:spacing w:after="60"/>
              <w:jc w:val="center"/>
            </w:pPr>
            <w:r>
              <w:rPr>
                <w:rFonts w:ascii="Calibri" w:hAnsi="Calibri"/>
                <w:sz w:val="20"/>
              </w:rPr>
              <w:t>4 (3.8%)</w:t>
            </w:r>
          </w:p>
        </w:tc>
        <w:tc>
          <w:tcPr>
            <w:tcW w:w="0" w:type="auto"/>
            <w:tcBorders>
              <w:top w:val="single" w:sz="0" w:space="0" w:color="D3D3D3"/>
              <w:left w:val="single" w:sz="0" w:space="0" w:color="D3D3D3"/>
              <w:bottom w:val="single" w:sz="0" w:space="0" w:color="D3D3D3"/>
              <w:right w:val="single" w:sz="0" w:space="0" w:color="D3D3D3"/>
            </w:tcBorders>
          </w:tcPr>
          <w:p w14:paraId="23E5B4E3" w14:textId="77777777" w:rsidR="00D820C2" w:rsidRDefault="00000000">
            <w:pPr>
              <w:keepNext/>
              <w:spacing w:after="60"/>
              <w:jc w:val="center"/>
            </w:pPr>
            <w:r>
              <w:rPr>
                <w:rFonts w:ascii="Calibri" w:hAnsi="Calibri"/>
                <w:sz w:val="20"/>
              </w:rPr>
              <w:t>23 (22%)</w:t>
            </w:r>
          </w:p>
        </w:tc>
        <w:tc>
          <w:tcPr>
            <w:tcW w:w="0" w:type="auto"/>
            <w:tcBorders>
              <w:top w:val="single" w:sz="0" w:space="0" w:color="D3D3D3"/>
              <w:left w:val="single" w:sz="0" w:space="0" w:color="D3D3D3"/>
              <w:bottom w:val="single" w:sz="0" w:space="0" w:color="D3D3D3"/>
              <w:right w:val="single" w:sz="0" w:space="0" w:color="D3D3D3"/>
            </w:tcBorders>
          </w:tcPr>
          <w:p w14:paraId="3E591E57" w14:textId="77777777" w:rsidR="00D820C2" w:rsidRDefault="00000000">
            <w:pPr>
              <w:keepNext/>
              <w:spacing w:after="60"/>
              <w:jc w:val="center"/>
            </w:pPr>
            <w:r>
              <w:rPr>
                <w:rFonts w:ascii="Calibri" w:hAnsi="Calibri"/>
                <w:sz w:val="20"/>
              </w:rPr>
              <w:t>66 (63%)</w:t>
            </w:r>
          </w:p>
        </w:tc>
        <w:tc>
          <w:tcPr>
            <w:tcW w:w="0" w:type="auto"/>
            <w:tcBorders>
              <w:top w:val="single" w:sz="0" w:space="0" w:color="D3D3D3"/>
              <w:left w:val="single" w:sz="0" w:space="0" w:color="D3D3D3"/>
              <w:bottom w:val="single" w:sz="0" w:space="0" w:color="D3D3D3"/>
              <w:right w:val="single" w:sz="0" w:space="0" w:color="D3D3D3"/>
            </w:tcBorders>
          </w:tcPr>
          <w:p w14:paraId="7BEDBA15" w14:textId="77777777" w:rsidR="00D820C2" w:rsidRDefault="00000000">
            <w:pPr>
              <w:keepNext/>
              <w:spacing w:after="60"/>
              <w:jc w:val="center"/>
            </w:pPr>
            <w:r>
              <w:rPr>
                <w:rFonts w:ascii="Calibri" w:hAnsi="Calibri"/>
                <w:sz w:val="20"/>
              </w:rPr>
              <w:t>7 (6.7%)</w:t>
            </w:r>
          </w:p>
        </w:tc>
        <w:tc>
          <w:tcPr>
            <w:tcW w:w="0" w:type="auto"/>
            <w:tcBorders>
              <w:top w:val="single" w:sz="0" w:space="0" w:color="D3D3D3"/>
              <w:left w:val="single" w:sz="0" w:space="0" w:color="D3D3D3"/>
              <w:bottom w:val="single" w:sz="0" w:space="0" w:color="D3D3D3"/>
              <w:right w:val="single" w:sz="0" w:space="0" w:color="D3D3D3"/>
            </w:tcBorders>
          </w:tcPr>
          <w:p w14:paraId="6A08A698"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8EC15DE"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40FE121"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03C9604" w14:textId="77777777" w:rsidR="00D820C2" w:rsidRDefault="00000000">
            <w:pPr>
              <w:keepNext/>
              <w:spacing w:after="60"/>
              <w:jc w:val="center"/>
            </w:pPr>
            <w:r>
              <w:rPr>
                <w:rFonts w:ascii="Calibri" w:hAnsi="Calibri"/>
                <w:sz w:val="20"/>
              </w:rPr>
              <w:t>105 (100%)</w:t>
            </w:r>
          </w:p>
        </w:tc>
      </w:tr>
      <w:tr w:rsidR="00D820C2" w14:paraId="4557DF2E"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F54C15" w14:textId="77777777" w:rsidR="00D820C2" w:rsidRPr="00A17797" w:rsidRDefault="00000000">
            <w:pPr>
              <w:keepNext/>
              <w:spacing w:after="60"/>
              <w:rPr>
                <w:lang w:val="fr-FR"/>
              </w:rPr>
            </w:pPr>
            <w:r w:rsidRPr="00A17797">
              <w:rPr>
                <w:rFonts w:ascii="Calibri" w:hAnsi="Calibri"/>
                <w:sz w:val="20"/>
                <w:lang w:val="fr-FR"/>
              </w:rPr>
              <w:t>    Travail spécialisé (mécanicien, maçon, tailleur, coiffeur, gros commerce/commerce formel)</w:t>
            </w:r>
          </w:p>
        </w:tc>
        <w:tc>
          <w:tcPr>
            <w:tcW w:w="0" w:type="auto"/>
            <w:tcBorders>
              <w:top w:val="single" w:sz="0" w:space="0" w:color="D3D3D3"/>
              <w:left w:val="single" w:sz="0" w:space="0" w:color="D3D3D3"/>
              <w:bottom w:val="single" w:sz="0" w:space="0" w:color="D3D3D3"/>
              <w:right w:val="single" w:sz="0" w:space="0" w:color="D3D3D3"/>
            </w:tcBorders>
          </w:tcPr>
          <w:p w14:paraId="0D74AB6E" w14:textId="77777777" w:rsidR="00D820C2" w:rsidRDefault="00000000">
            <w:pPr>
              <w:keepNext/>
              <w:spacing w:after="60"/>
              <w:jc w:val="center"/>
            </w:pPr>
            <w:r>
              <w:rPr>
                <w:rFonts w:ascii="Calibri" w:hAnsi="Calibri"/>
                <w:sz w:val="20"/>
              </w:rPr>
              <w:t>3 (9.7%)</w:t>
            </w:r>
          </w:p>
        </w:tc>
        <w:tc>
          <w:tcPr>
            <w:tcW w:w="0" w:type="auto"/>
            <w:tcBorders>
              <w:top w:val="single" w:sz="0" w:space="0" w:color="D3D3D3"/>
              <w:left w:val="single" w:sz="0" w:space="0" w:color="D3D3D3"/>
              <w:bottom w:val="single" w:sz="0" w:space="0" w:color="D3D3D3"/>
              <w:right w:val="single" w:sz="0" w:space="0" w:color="D3D3D3"/>
            </w:tcBorders>
          </w:tcPr>
          <w:p w14:paraId="4FE160B8"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44850CF"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550C022"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5E7B542" w14:textId="77777777" w:rsidR="00D820C2" w:rsidRDefault="00000000">
            <w:pPr>
              <w:keepNext/>
              <w:spacing w:after="60"/>
              <w:jc w:val="center"/>
            </w:pPr>
            <w:r>
              <w:rPr>
                <w:rFonts w:ascii="Calibri" w:hAnsi="Calibri"/>
                <w:sz w:val="20"/>
              </w:rPr>
              <w:t>17 (55%)</w:t>
            </w:r>
          </w:p>
        </w:tc>
        <w:tc>
          <w:tcPr>
            <w:tcW w:w="0" w:type="auto"/>
            <w:tcBorders>
              <w:top w:val="single" w:sz="0" w:space="0" w:color="D3D3D3"/>
              <w:left w:val="single" w:sz="0" w:space="0" w:color="D3D3D3"/>
              <w:bottom w:val="single" w:sz="0" w:space="0" w:color="D3D3D3"/>
              <w:right w:val="single" w:sz="0" w:space="0" w:color="D3D3D3"/>
            </w:tcBorders>
          </w:tcPr>
          <w:p w14:paraId="5521AE2B" w14:textId="77777777" w:rsidR="00D820C2" w:rsidRDefault="00000000">
            <w:pPr>
              <w:keepNext/>
              <w:spacing w:after="60"/>
              <w:jc w:val="center"/>
            </w:pPr>
            <w:r>
              <w:rPr>
                <w:rFonts w:ascii="Calibri" w:hAnsi="Calibri"/>
                <w:sz w:val="20"/>
              </w:rPr>
              <w:t>11 (35%)</w:t>
            </w:r>
          </w:p>
        </w:tc>
        <w:tc>
          <w:tcPr>
            <w:tcW w:w="0" w:type="auto"/>
            <w:tcBorders>
              <w:top w:val="single" w:sz="0" w:space="0" w:color="D3D3D3"/>
              <w:left w:val="single" w:sz="0" w:space="0" w:color="D3D3D3"/>
              <w:bottom w:val="single" w:sz="0" w:space="0" w:color="D3D3D3"/>
              <w:right w:val="single" w:sz="0" w:space="0" w:color="D3D3D3"/>
            </w:tcBorders>
          </w:tcPr>
          <w:p w14:paraId="082397F1"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888B6BD"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FD767B9"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5B2EFBC"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CA3DCBB" w14:textId="77777777" w:rsidR="00D820C2" w:rsidRDefault="00000000">
            <w:pPr>
              <w:keepNext/>
              <w:spacing w:after="60"/>
              <w:jc w:val="center"/>
            </w:pPr>
            <w:r>
              <w:rPr>
                <w:rFonts w:ascii="Calibri" w:hAnsi="Calibri"/>
                <w:sz w:val="20"/>
              </w:rPr>
              <w:t>31 (100%)</w:t>
            </w:r>
          </w:p>
        </w:tc>
      </w:tr>
      <w:tr w:rsidR="00D820C2" w14:paraId="1BB2043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19BB1B" w14:textId="77777777" w:rsidR="00D820C2" w:rsidRDefault="00000000">
            <w:pPr>
              <w:keepNext/>
              <w:spacing w:after="60"/>
            </w:pPr>
            <w:r>
              <w:rPr>
                <w:rFonts w:ascii="Calibri" w:hAnsi="Calibri"/>
                <w:sz w:val="20"/>
              </w:rPr>
              <w:t>    Autres</w:t>
            </w:r>
          </w:p>
        </w:tc>
        <w:tc>
          <w:tcPr>
            <w:tcW w:w="0" w:type="auto"/>
            <w:tcBorders>
              <w:top w:val="single" w:sz="0" w:space="0" w:color="D3D3D3"/>
              <w:left w:val="single" w:sz="0" w:space="0" w:color="D3D3D3"/>
              <w:bottom w:val="single" w:sz="0" w:space="0" w:color="D3D3D3"/>
              <w:right w:val="single" w:sz="0" w:space="0" w:color="D3D3D3"/>
            </w:tcBorders>
          </w:tcPr>
          <w:p w14:paraId="112BDB05" w14:textId="77777777" w:rsidR="00D820C2" w:rsidRDefault="00000000">
            <w:pPr>
              <w:keepNext/>
              <w:spacing w:after="60"/>
              <w:jc w:val="center"/>
            </w:pPr>
            <w:r>
              <w:rPr>
                <w:rFonts w:ascii="Calibri" w:hAnsi="Calibri"/>
                <w:sz w:val="20"/>
              </w:rPr>
              <w:t>23 (34%)</w:t>
            </w:r>
          </w:p>
        </w:tc>
        <w:tc>
          <w:tcPr>
            <w:tcW w:w="0" w:type="auto"/>
            <w:tcBorders>
              <w:top w:val="single" w:sz="0" w:space="0" w:color="D3D3D3"/>
              <w:left w:val="single" w:sz="0" w:space="0" w:color="D3D3D3"/>
              <w:bottom w:val="single" w:sz="0" w:space="0" w:color="D3D3D3"/>
              <w:right w:val="single" w:sz="0" w:space="0" w:color="D3D3D3"/>
            </w:tcBorders>
          </w:tcPr>
          <w:p w14:paraId="5A7E0AFC" w14:textId="77777777" w:rsidR="00D820C2" w:rsidRDefault="00000000">
            <w:pPr>
              <w:keepNext/>
              <w:spacing w:after="60"/>
              <w:jc w:val="center"/>
            </w:pPr>
            <w:r>
              <w:rPr>
                <w:rFonts w:ascii="Calibri" w:hAnsi="Calibri"/>
                <w:sz w:val="20"/>
              </w:rPr>
              <w:t>2 (3.0%)</w:t>
            </w:r>
          </w:p>
        </w:tc>
        <w:tc>
          <w:tcPr>
            <w:tcW w:w="0" w:type="auto"/>
            <w:tcBorders>
              <w:top w:val="single" w:sz="0" w:space="0" w:color="D3D3D3"/>
              <w:left w:val="single" w:sz="0" w:space="0" w:color="D3D3D3"/>
              <w:bottom w:val="single" w:sz="0" w:space="0" w:color="D3D3D3"/>
              <w:right w:val="single" w:sz="0" w:space="0" w:color="D3D3D3"/>
            </w:tcBorders>
          </w:tcPr>
          <w:p w14:paraId="307839EB"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F52B415" w14:textId="77777777" w:rsidR="00D820C2" w:rsidRDefault="00000000">
            <w:pPr>
              <w:keepNext/>
              <w:spacing w:after="60"/>
              <w:jc w:val="center"/>
            </w:pPr>
            <w:r>
              <w:rPr>
                <w:rFonts w:ascii="Calibri" w:hAnsi="Calibri"/>
                <w:sz w:val="20"/>
              </w:rPr>
              <w:t>20 (30%)</w:t>
            </w:r>
          </w:p>
        </w:tc>
        <w:tc>
          <w:tcPr>
            <w:tcW w:w="0" w:type="auto"/>
            <w:tcBorders>
              <w:top w:val="single" w:sz="0" w:space="0" w:color="D3D3D3"/>
              <w:left w:val="single" w:sz="0" w:space="0" w:color="D3D3D3"/>
              <w:bottom w:val="single" w:sz="0" w:space="0" w:color="D3D3D3"/>
              <w:right w:val="single" w:sz="0" w:space="0" w:color="D3D3D3"/>
            </w:tcBorders>
          </w:tcPr>
          <w:p w14:paraId="72D33695" w14:textId="77777777" w:rsidR="00D820C2" w:rsidRDefault="00000000">
            <w:pPr>
              <w:keepNext/>
              <w:spacing w:after="60"/>
              <w:jc w:val="center"/>
            </w:pPr>
            <w:r>
              <w:rPr>
                <w:rFonts w:ascii="Calibri" w:hAnsi="Calibri"/>
                <w:sz w:val="20"/>
              </w:rPr>
              <w:t>1 (1.5%)</w:t>
            </w:r>
          </w:p>
        </w:tc>
        <w:tc>
          <w:tcPr>
            <w:tcW w:w="0" w:type="auto"/>
            <w:tcBorders>
              <w:top w:val="single" w:sz="0" w:space="0" w:color="D3D3D3"/>
              <w:left w:val="single" w:sz="0" w:space="0" w:color="D3D3D3"/>
              <w:bottom w:val="single" w:sz="0" w:space="0" w:color="D3D3D3"/>
              <w:right w:val="single" w:sz="0" w:space="0" w:color="D3D3D3"/>
            </w:tcBorders>
          </w:tcPr>
          <w:p w14:paraId="2BE1F1BC"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60379AA" w14:textId="77777777" w:rsidR="00D820C2" w:rsidRDefault="00000000">
            <w:pPr>
              <w:keepNext/>
              <w:spacing w:after="60"/>
              <w:jc w:val="center"/>
            </w:pPr>
            <w:r>
              <w:rPr>
                <w:rFonts w:ascii="Calibri" w:hAnsi="Calibri"/>
                <w:sz w:val="20"/>
              </w:rPr>
              <w:t>21 (31%)</w:t>
            </w:r>
          </w:p>
        </w:tc>
        <w:tc>
          <w:tcPr>
            <w:tcW w:w="0" w:type="auto"/>
            <w:tcBorders>
              <w:top w:val="single" w:sz="0" w:space="0" w:color="D3D3D3"/>
              <w:left w:val="single" w:sz="0" w:space="0" w:color="D3D3D3"/>
              <w:bottom w:val="single" w:sz="0" w:space="0" w:color="D3D3D3"/>
              <w:right w:val="single" w:sz="0" w:space="0" w:color="D3D3D3"/>
            </w:tcBorders>
          </w:tcPr>
          <w:p w14:paraId="1E5F235C"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2DC4787"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7B0EE59" w14:textId="77777777" w:rsidR="00D820C2"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9B479CF" w14:textId="77777777" w:rsidR="00D820C2" w:rsidRDefault="00000000">
            <w:pPr>
              <w:keepNext/>
              <w:spacing w:after="60"/>
              <w:jc w:val="center"/>
            </w:pPr>
            <w:r>
              <w:rPr>
                <w:rFonts w:ascii="Calibri" w:hAnsi="Calibri"/>
                <w:sz w:val="20"/>
              </w:rPr>
              <w:t>67 (100%)</w:t>
            </w:r>
          </w:p>
        </w:tc>
      </w:tr>
      <w:tr w:rsidR="00D820C2" w14:paraId="4067D32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58A24D"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3E57222A" w14:textId="77777777" w:rsidR="00D820C2" w:rsidRDefault="00000000">
            <w:pPr>
              <w:keepNext/>
              <w:spacing w:after="60"/>
              <w:jc w:val="center"/>
            </w:pPr>
            <w:r>
              <w:rPr>
                <w:rFonts w:ascii="Calibri" w:hAnsi="Calibri"/>
                <w:sz w:val="20"/>
              </w:rPr>
              <w:t>937 (13%)</w:t>
            </w:r>
          </w:p>
        </w:tc>
        <w:tc>
          <w:tcPr>
            <w:tcW w:w="0" w:type="auto"/>
            <w:tcBorders>
              <w:top w:val="single" w:sz="0" w:space="0" w:color="D3D3D3"/>
              <w:left w:val="single" w:sz="0" w:space="0" w:color="D3D3D3"/>
              <w:bottom w:val="single" w:sz="0" w:space="0" w:color="D3D3D3"/>
              <w:right w:val="single" w:sz="0" w:space="0" w:color="D3D3D3"/>
            </w:tcBorders>
          </w:tcPr>
          <w:p w14:paraId="2FC675F5" w14:textId="77777777" w:rsidR="00D820C2" w:rsidRDefault="00000000">
            <w:pPr>
              <w:keepNext/>
              <w:spacing w:after="60"/>
              <w:jc w:val="center"/>
            </w:pPr>
            <w:r>
              <w:rPr>
                <w:rFonts w:ascii="Calibri" w:hAnsi="Calibri"/>
                <w:sz w:val="20"/>
              </w:rPr>
              <w:t>1,319 (18%)</w:t>
            </w:r>
          </w:p>
        </w:tc>
        <w:tc>
          <w:tcPr>
            <w:tcW w:w="0" w:type="auto"/>
            <w:tcBorders>
              <w:top w:val="single" w:sz="0" w:space="0" w:color="D3D3D3"/>
              <w:left w:val="single" w:sz="0" w:space="0" w:color="D3D3D3"/>
              <w:bottom w:val="single" w:sz="0" w:space="0" w:color="D3D3D3"/>
              <w:right w:val="single" w:sz="0" w:space="0" w:color="D3D3D3"/>
            </w:tcBorders>
          </w:tcPr>
          <w:p w14:paraId="6BA80387" w14:textId="77777777" w:rsidR="00D820C2" w:rsidRDefault="00000000">
            <w:pPr>
              <w:keepNext/>
              <w:spacing w:after="60"/>
              <w:jc w:val="center"/>
            </w:pPr>
            <w:r>
              <w:rPr>
                <w:rFonts w:ascii="Calibri" w:hAnsi="Calibri"/>
                <w:sz w:val="20"/>
              </w:rPr>
              <w:t>229 (3.2%)</w:t>
            </w:r>
          </w:p>
        </w:tc>
        <w:tc>
          <w:tcPr>
            <w:tcW w:w="0" w:type="auto"/>
            <w:tcBorders>
              <w:top w:val="single" w:sz="0" w:space="0" w:color="D3D3D3"/>
              <w:left w:val="single" w:sz="0" w:space="0" w:color="D3D3D3"/>
              <w:bottom w:val="single" w:sz="0" w:space="0" w:color="D3D3D3"/>
              <w:right w:val="single" w:sz="0" w:space="0" w:color="D3D3D3"/>
            </w:tcBorders>
          </w:tcPr>
          <w:p w14:paraId="279C55D8" w14:textId="77777777" w:rsidR="00D820C2" w:rsidRDefault="00000000">
            <w:pPr>
              <w:keepNext/>
              <w:spacing w:after="60"/>
              <w:jc w:val="center"/>
            </w:pPr>
            <w:r>
              <w:rPr>
                <w:rFonts w:ascii="Calibri" w:hAnsi="Calibri"/>
                <w:sz w:val="20"/>
              </w:rPr>
              <w:t>1,057 (15%)</w:t>
            </w:r>
          </w:p>
        </w:tc>
        <w:tc>
          <w:tcPr>
            <w:tcW w:w="0" w:type="auto"/>
            <w:tcBorders>
              <w:top w:val="single" w:sz="0" w:space="0" w:color="D3D3D3"/>
              <w:left w:val="single" w:sz="0" w:space="0" w:color="D3D3D3"/>
              <w:bottom w:val="single" w:sz="0" w:space="0" w:color="D3D3D3"/>
              <w:right w:val="single" w:sz="0" w:space="0" w:color="D3D3D3"/>
            </w:tcBorders>
          </w:tcPr>
          <w:p w14:paraId="3396066D" w14:textId="77777777" w:rsidR="00D820C2" w:rsidRDefault="00000000">
            <w:pPr>
              <w:keepNext/>
              <w:spacing w:after="60"/>
              <w:jc w:val="center"/>
            </w:pPr>
            <w:r>
              <w:rPr>
                <w:rFonts w:ascii="Calibri" w:hAnsi="Calibri"/>
                <w:sz w:val="20"/>
              </w:rPr>
              <w:t>955 (13%)</w:t>
            </w:r>
          </w:p>
        </w:tc>
        <w:tc>
          <w:tcPr>
            <w:tcW w:w="0" w:type="auto"/>
            <w:tcBorders>
              <w:top w:val="single" w:sz="0" w:space="0" w:color="D3D3D3"/>
              <w:left w:val="single" w:sz="0" w:space="0" w:color="D3D3D3"/>
              <w:bottom w:val="single" w:sz="0" w:space="0" w:color="D3D3D3"/>
              <w:right w:val="single" w:sz="0" w:space="0" w:color="D3D3D3"/>
            </w:tcBorders>
          </w:tcPr>
          <w:p w14:paraId="1D815DF7" w14:textId="77777777" w:rsidR="00D820C2" w:rsidRDefault="00000000">
            <w:pPr>
              <w:keepNext/>
              <w:spacing w:after="60"/>
              <w:jc w:val="center"/>
            </w:pPr>
            <w:r>
              <w:rPr>
                <w:rFonts w:ascii="Calibri" w:hAnsi="Calibri"/>
                <w:sz w:val="20"/>
              </w:rPr>
              <w:t>1,116 (15%)</w:t>
            </w:r>
          </w:p>
        </w:tc>
        <w:tc>
          <w:tcPr>
            <w:tcW w:w="0" w:type="auto"/>
            <w:tcBorders>
              <w:top w:val="single" w:sz="0" w:space="0" w:color="D3D3D3"/>
              <w:left w:val="single" w:sz="0" w:space="0" w:color="D3D3D3"/>
              <w:bottom w:val="single" w:sz="0" w:space="0" w:color="D3D3D3"/>
              <w:right w:val="single" w:sz="0" w:space="0" w:color="D3D3D3"/>
            </w:tcBorders>
          </w:tcPr>
          <w:p w14:paraId="06FE8275" w14:textId="77777777" w:rsidR="00D820C2" w:rsidRDefault="00000000">
            <w:pPr>
              <w:keepNext/>
              <w:spacing w:after="60"/>
              <w:jc w:val="center"/>
            </w:pPr>
            <w:r>
              <w:rPr>
                <w:rFonts w:ascii="Calibri" w:hAnsi="Calibri"/>
                <w:sz w:val="20"/>
              </w:rPr>
              <w:t>688 (9.5%)</w:t>
            </w:r>
          </w:p>
        </w:tc>
        <w:tc>
          <w:tcPr>
            <w:tcW w:w="0" w:type="auto"/>
            <w:tcBorders>
              <w:top w:val="single" w:sz="0" w:space="0" w:color="D3D3D3"/>
              <w:left w:val="single" w:sz="0" w:space="0" w:color="D3D3D3"/>
              <w:bottom w:val="single" w:sz="0" w:space="0" w:color="D3D3D3"/>
              <w:right w:val="single" w:sz="0" w:space="0" w:color="D3D3D3"/>
            </w:tcBorders>
          </w:tcPr>
          <w:p w14:paraId="6CDF7F0B" w14:textId="77777777" w:rsidR="00D820C2" w:rsidRDefault="00000000">
            <w:pPr>
              <w:keepNext/>
              <w:spacing w:after="60"/>
              <w:jc w:val="center"/>
            </w:pPr>
            <w:r>
              <w:rPr>
                <w:rFonts w:ascii="Calibri" w:hAnsi="Calibri"/>
                <w:sz w:val="20"/>
              </w:rPr>
              <w:t>480 (6.6%)</w:t>
            </w:r>
          </w:p>
        </w:tc>
        <w:tc>
          <w:tcPr>
            <w:tcW w:w="0" w:type="auto"/>
            <w:tcBorders>
              <w:top w:val="single" w:sz="0" w:space="0" w:color="D3D3D3"/>
              <w:left w:val="single" w:sz="0" w:space="0" w:color="D3D3D3"/>
              <w:bottom w:val="single" w:sz="0" w:space="0" w:color="D3D3D3"/>
              <w:right w:val="single" w:sz="0" w:space="0" w:color="D3D3D3"/>
            </w:tcBorders>
          </w:tcPr>
          <w:p w14:paraId="5519C035" w14:textId="77777777" w:rsidR="00D820C2" w:rsidRDefault="00000000">
            <w:pPr>
              <w:keepNext/>
              <w:spacing w:after="60"/>
              <w:jc w:val="center"/>
            </w:pPr>
            <w:r>
              <w:rPr>
                <w:rFonts w:ascii="Calibri" w:hAnsi="Calibri"/>
                <w:sz w:val="20"/>
              </w:rPr>
              <w:t>446 (6.2%)</w:t>
            </w:r>
          </w:p>
        </w:tc>
        <w:tc>
          <w:tcPr>
            <w:tcW w:w="0" w:type="auto"/>
            <w:tcBorders>
              <w:top w:val="single" w:sz="0" w:space="0" w:color="D3D3D3"/>
              <w:left w:val="single" w:sz="0" w:space="0" w:color="D3D3D3"/>
              <w:bottom w:val="single" w:sz="0" w:space="0" w:color="D3D3D3"/>
              <w:right w:val="single" w:sz="0" w:space="0" w:color="D3D3D3"/>
            </w:tcBorders>
          </w:tcPr>
          <w:p w14:paraId="57EF8ACB" w14:textId="77777777" w:rsidR="00D820C2" w:rsidRDefault="00000000">
            <w:pPr>
              <w:keepNext/>
              <w:spacing w:after="60"/>
              <w:jc w:val="center"/>
            </w:pPr>
            <w:r>
              <w:rPr>
                <w:rFonts w:ascii="Calibri" w:hAnsi="Calibri"/>
                <w:sz w:val="20"/>
              </w:rPr>
              <w:t>11 (0.2%)</w:t>
            </w:r>
          </w:p>
        </w:tc>
        <w:tc>
          <w:tcPr>
            <w:tcW w:w="0" w:type="auto"/>
            <w:tcBorders>
              <w:top w:val="single" w:sz="0" w:space="0" w:color="D3D3D3"/>
              <w:left w:val="single" w:sz="0" w:space="0" w:color="D3D3D3"/>
              <w:bottom w:val="single" w:sz="0" w:space="0" w:color="D3D3D3"/>
              <w:right w:val="single" w:sz="0" w:space="0" w:color="D3D3D3"/>
            </w:tcBorders>
          </w:tcPr>
          <w:p w14:paraId="1BAC69E9" w14:textId="77777777" w:rsidR="00D820C2" w:rsidRDefault="00000000">
            <w:pPr>
              <w:keepNext/>
              <w:spacing w:after="60"/>
              <w:jc w:val="center"/>
            </w:pPr>
            <w:r>
              <w:rPr>
                <w:rFonts w:ascii="Calibri" w:hAnsi="Calibri"/>
                <w:sz w:val="20"/>
              </w:rPr>
              <w:t>7,238 (100%)</w:t>
            </w:r>
          </w:p>
        </w:tc>
      </w:tr>
      <w:tr w:rsidR="00D820C2" w14:paraId="73EF2F2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1C7241" w14:textId="77777777" w:rsidR="00D820C2" w:rsidRDefault="00000000">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605827D0" w14:textId="77777777" w:rsidR="00D820C2" w:rsidRDefault="00000000">
            <w:pPr>
              <w:keepNext/>
              <w:spacing w:after="60"/>
              <w:jc w:val="center"/>
            </w:pPr>
            <w:r>
              <w:rPr>
                <w:rFonts w:ascii="Calibri" w:hAnsi="Calibri"/>
                <w:sz w:val="20"/>
              </w:rPr>
              <w:t>1,200 (13%)</w:t>
            </w:r>
          </w:p>
        </w:tc>
        <w:tc>
          <w:tcPr>
            <w:tcW w:w="0" w:type="auto"/>
            <w:tcBorders>
              <w:top w:val="single" w:sz="0" w:space="0" w:color="D3D3D3"/>
              <w:left w:val="single" w:sz="0" w:space="0" w:color="D3D3D3"/>
              <w:bottom w:val="single" w:sz="0" w:space="0" w:color="D3D3D3"/>
              <w:right w:val="single" w:sz="0" w:space="0" w:color="D3D3D3"/>
            </w:tcBorders>
          </w:tcPr>
          <w:p w14:paraId="30FC4E99" w14:textId="77777777" w:rsidR="00D820C2" w:rsidRDefault="00000000">
            <w:pPr>
              <w:keepNext/>
              <w:spacing w:after="60"/>
              <w:jc w:val="center"/>
            </w:pPr>
            <w:r>
              <w:rPr>
                <w:rFonts w:ascii="Calibri" w:hAnsi="Calibri"/>
                <w:sz w:val="20"/>
              </w:rPr>
              <w:t>1,605 (18%)</w:t>
            </w:r>
          </w:p>
        </w:tc>
        <w:tc>
          <w:tcPr>
            <w:tcW w:w="0" w:type="auto"/>
            <w:tcBorders>
              <w:top w:val="single" w:sz="0" w:space="0" w:color="D3D3D3"/>
              <w:left w:val="single" w:sz="0" w:space="0" w:color="D3D3D3"/>
              <w:bottom w:val="single" w:sz="0" w:space="0" w:color="D3D3D3"/>
              <w:right w:val="single" w:sz="0" w:space="0" w:color="D3D3D3"/>
            </w:tcBorders>
          </w:tcPr>
          <w:p w14:paraId="5A601CF8" w14:textId="77777777" w:rsidR="00D820C2" w:rsidRDefault="00000000">
            <w:pPr>
              <w:keepNext/>
              <w:spacing w:after="60"/>
              <w:jc w:val="center"/>
            </w:pPr>
            <w:r>
              <w:rPr>
                <w:rFonts w:ascii="Calibri" w:hAnsi="Calibri"/>
                <w:sz w:val="20"/>
              </w:rPr>
              <w:t>229 (2.6%)</w:t>
            </w:r>
          </w:p>
        </w:tc>
        <w:tc>
          <w:tcPr>
            <w:tcW w:w="0" w:type="auto"/>
            <w:tcBorders>
              <w:top w:val="single" w:sz="0" w:space="0" w:color="D3D3D3"/>
              <w:left w:val="single" w:sz="0" w:space="0" w:color="D3D3D3"/>
              <w:bottom w:val="single" w:sz="0" w:space="0" w:color="D3D3D3"/>
              <w:right w:val="single" w:sz="0" w:space="0" w:color="D3D3D3"/>
            </w:tcBorders>
          </w:tcPr>
          <w:p w14:paraId="34444AAF" w14:textId="77777777" w:rsidR="00D820C2" w:rsidRDefault="00000000">
            <w:pPr>
              <w:keepNext/>
              <w:spacing w:after="60"/>
              <w:jc w:val="center"/>
            </w:pPr>
            <w:r>
              <w:rPr>
                <w:rFonts w:ascii="Calibri" w:hAnsi="Calibri"/>
                <w:sz w:val="20"/>
              </w:rPr>
              <w:t>1,399 (16%)</w:t>
            </w:r>
          </w:p>
        </w:tc>
        <w:tc>
          <w:tcPr>
            <w:tcW w:w="0" w:type="auto"/>
            <w:tcBorders>
              <w:top w:val="single" w:sz="0" w:space="0" w:color="D3D3D3"/>
              <w:left w:val="single" w:sz="0" w:space="0" w:color="D3D3D3"/>
              <w:bottom w:val="single" w:sz="0" w:space="0" w:color="D3D3D3"/>
              <w:right w:val="single" w:sz="0" w:space="0" w:color="D3D3D3"/>
            </w:tcBorders>
          </w:tcPr>
          <w:p w14:paraId="3AF1E754" w14:textId="77777777" w:rsidR="00D820C2" w:rsidRDefault="00000000">
            <w:pPr>
              <w:keepNext/>
              <w:spacing w:after="60"/>
              <w:jc w:val="center"/>
            </w:pPr>
            <w:r>
              <w:rPr>
                <w:rFonts w:ascii="Calibri" w:hAnsi="Calibri"/>
                <w:sz w:val="20"/>
              </w:rPr>
              <w:t>1,234 (14%)</w:t>
            </w:r>
          </w:p>
        </w:tc>
        <w:tc>
          <w:tcPr>
            <w:tcW w:w="0" w:type="auto"/>
            <w:tcBorders>
              <w:top w:val="single" w:sz="0" w:space="0" w:color="D3D3D3"/>
              <w:left w:val="single" w:sz="0" w:space="0" w:color="D3D3D3"/>
              <w:bottom w:val="single" w:sz="0" w:space="0" w:color="D3D3D3"/>
              <w:right w:val="single" w:sz="0" w:space="0" w:color="D3D3D3"/>
            </w:tcBorders>
          </w:tcPr>
          <w:p w14:paraId="6D444D7E" w14:textId="77777777" w:rsidR="00D820C2" w:rsidRDefault="00000000">
            <w:pPr>
              <w:keepNext/>
              <w:spacing w:after="60"/>
              <w:jc w:val="center"/>
            </w:pPr>
            <w:r>
              <w:rPr>
                <w:rFonts w:ascii="Calibri" w:hAnsi="Calibri"/>
                <w:sz w:val="20"/>
              </w:rPr>
              <w:t>1,418 (16%)</w:t>
            </w:r>
          </w:p>
        </w:tc>
        <w:tc>
          <w:tcPr>
            <w:tcW w:w="0" w:type="auto"/>
            <w:tcBorders>
              <w:top w:val="single" w:sz="0" w:space="0" w:color="D3D3D3"/>
              <w:left w:val="single" w:sz="0" w:space="0" w:color="D3D3D3"/>
              <w:bottom w:val="single" w:sz="0" w:space="0" w:color="D3D3D3"/>
              <w:right w:val="single" w:sz="0" w:space="0" w:color="D3D3D3"/>
            </w:tcBorders>
          </w:tcPr>
          <w:p w14:paraId="705DBBA7" w14:textId="77777777" w:rsidR="00D820C2" w:rsidRDefault="00000000">
            <w:pPr>
              <w:keepNext/>
              <w:spacing w:after="60"/>
              <w:jc w:val="center"/>
            </w:pPr>
            <w:r>
              <w:rPr>
                <w:rFonts w:ascii="Calibri" w:hAnsi="Calibri"/>
                <w:sz w:val="20"/>
              </w:rPr>
              <w:t>928 (10%)</w:t>
            </w:r>
          </w:p>
        </w:tc>
        <w:tc>
          <w:tcPr>
            <w:tcW w:w="0" w:type="auto"/>
            <w:tcBorders>
              <w:top w:val="single" w:sz="0" w:space="0" w:color="D3D3D3"/>
              <w:left w:val="single" w:sz="0" w:space="0" w:color="D3D3D3"/>
              <w:bottom w:val="single" w:sz="0" w:space="0" w:color="D3D3D3"/>
              <w:right w:val="single" w:sz="0" w:space="0" w:color="D3D3D3"/>
            </w:tcBorders>
          </w:tcPr>
          <w:p w14:paraId="56F4F0A0" w14:textId="77777777" w:rsidR="00D820C2" w:rsidRDefault="00000000">
            <w:pPr>
              <w:keepNext/>
              <w:spacing w:after="60"/>
              <w:jc w:val="center"/>
            </w:pPr>
            <w:r>
              <w:rPr>
                <w:rFonts w:ascii="Calibri" w:hAnsi="Calibri"/>
                <w:sz w:val="20"/>
              </w:rPr>
              <w:t>480 (5.4%)</w:t>
            </w:r>
          </w:p>
        </w:tc>
        <w:tc>
          <w:tcPr>
            <w:tcW w:w="0" w:type="auto"/>
            <w:tcBorders>
              <w:top w:val="single" w:sz="0" w:space="0" w:color="D3D3D3"/>
              <w:left w:val="single" w:sz="0" w:space="0" w:color="D3D3D3"/>
              <w:bottom w:val="single" w:sz="0" w:space="0" w:color="D3D3D3"/>
              <w:right w:val="single" w:sz="0" w:space="0" w:color="D3D3D3"/>
            </w:tcBorders>
          </w:tcPr>
          <w:p w14:paraId="0DC006D1" w14:textId="77777777" w:rsidR="00D820C2" w:rsidRDefault="00000000">
            <w:pPr>
              <w:keepNext/>
              <w:spacing w:after="60"/>
              <w:jc w:val="center"/>
            </w:pPr>
            <w:r>
              <w:rPr>
                <w:rFonts w:ascii="Calibri" w:hAnsi="Calibri"/>
                <w:sz w:val="20"/>
              </w:rPr>
              <w:t>446 (5.0%)</w:t>
            </w:r>
          </w:p>
        </w:tc>
        <w:tc>
          <w:tcPr>
            <w:tcW w:w="0" w:type="auto"/>
            <w:tcBorders>
              <w:top w:val="single" w:sz="0" w:space="0" w:color="D3D3D3"/>
              <w:left w:val="single" w:sz="0" w:space="0" w:color="D3D3D3"/>
              <w:bottom w:val="single" w:sz="0" w:space="0" w:color="D3D3D3"/>
              <w:right w:val="single" w:sz="0" w:space="0" w:color="D3D3D3"/>
            </w:tcBorders>
          </w:tcPr>
          <w:p w14:paraId="1AD2277E" w14:textId="77777777" w:rsidR="00D820C2" w:rsidRDefault="00000000">
            <w:pPr>
              <w:keepNext/>
              <w:spacing w:after="60"/>
              <w:jc w:val="center"/>
            </w:pPr>
            <w:r>
              <w:rPr>
                <w:rFonts w:ascii="Calibri" w:hAnsi="Calibri"/>
                <w:sz w:val="20"/>
              </w:rPr>
              <w:t>11 (0.1%)</w:t>
            </w:r>
          </w:p>
        </w:tc>
        <w:tc>
          <w:tcPr>
            <w:tcW w:w="0" w:type="auto"/>
            <w:tcBorders>
              <w:top w:val="single" w:sz="0" w:space="0" w:color="D3D3D3"/>
              <w:left w:val="single" w:sz="0" w:space="0" w:color="D3D3D3"/>
              <w:bottom w:val="single" w:sz="0" w:space="0" w:color="D3D3D3"/>
              <w:right w:val="single" w:sz="0" w:space="0" w:color="D3D3D3"/>
            </w:tcBorders>
          </w:tcPr>
          <w:p w14:paraId="0B41BCA8" w14:textId="77777777" w:rsidR="00D820C2" w:rsidRDefault="00000000">
            <w:pPr>
              <w:keepNext/>
              <w:spacing w:after="60"/>
              <w:jc w:val="center"/>
            </w:pPr>
            <w:r>
              <w:rPr>
                <w:rFonts w:ascii="Calibri" w:hAnsi="Calibri"/>
                <w:sz w:val="20"/>
              </w:rPr>
              <w:t>8,950 (100%)</w:t>
            </w:r>
          </w:p>
        </w:tc>
      </w:tr>
    </w:tbl>
    <w:p w14:paraId="39EFE45F" w14:textId="77777777" w:rsidR="00D820C2" w:rsidRPr="00A17797" w:rsidRDefault="00000000">
      <w:pPr>
        <w:pStyle w:val="FirstParagraph"/>
        <w:rPr>
          <w:lang w:val="fr-FR"/>
        </w:rPr>
      </w:pPr>
      <w:r w:rsidRPr="00A17797">
        <w:rPr>
          <w:lang w:val="fr-FR"/>
        </w:rPr>
        <w:t>Les données révèlent une forte hétérogénéité économique entre régions, marquée par des spécialisations territoriales :</w:t>
      </w:r>
    </w:p>
    <w:p w14:paraId="4318F331" w14:textId="77777777" w:rsidR="00D820C2" w:rsidRPr="00A17797" w:rsidRDefault="00000000">
      <w:pPr>
        <w:pStyle w:val="BodyText"/>
        <w:rPr>
          <w:lang w:val="fr-FR"/>
        </w:rPr>
      </w:pPr>
      <w:r w:rsidRPr="00A17797">
        <w:rPr>
          <w:lang w:val="fr-FR"/>
        </w:rPr>
        <w:t>-</w:t>
      </w:r>
      <w:proofErr w:type="spellStart"/>
      <w:r w:rsidRPr="00A17797">
        <w:rPr>
          <w:lang w:val="fr-FR"/>
        </w:rPr>
        <w:t>Batha</w:t>
      </w:r>
      <w:proofErr w:type="spellEnd"/>
      <w:r w:rsidRPr="00A17797">
        <w:rPr>
          <w:lang w:val="fr-FR"/>
        </w:rPr>
        <w:t xml:space="preserve"> et </w:t>
      </w:r>
      <w:proofErr w:type="spellStart"/>
      <w:r w:rsidRPr="00A17797">
        <w:rPr>
          <w:lang w:val="fr-FR"/>
        </w:rPr>
        <w:t>Guéra</w:t>
      </w:r>
      <w:proofErr w:type="spellEnd"/>
      <w:r w:rsidRPr="00A17797">
        <w:rPr>
          <w:lang w:val="fr-FR"/>
        </w:rPr>
        <w:t xml:space="preserve"> dominent l’agriculture vivrière (29% et 21% des activités régionales respectives).</w:t>
      </w:r>
    </w:p>
    <w:p w14:paraId="2F36811C" w14:textId="77777777" w:rsidR="00D820C2" w:rsidRPr="00A17797" w:rsidRDefault="00000000">
      <w:pPr>
        <w:pStyle w:val="BodyText"/>
        <w:rPr>
          <w:lang w:val="fr-FR"/>
        </w:rPr>
      </w:pPr>
      <w:r w:rsidRPr="00A17797">
        <w:rPr>
          <w:lang w:val="fr-FR"/>
        </w:rPr>
        <w:t>-Lac se distingue par la pêche (94% des revenus liés à ce secteur) et une dépendance aux aides/dons (63% des transferts).</w:t>
      </w:r>
    </w:p>
    <w:p w14:paraId="5903CEA3" w14:textId="77777777" w:rsidR="00D820C2" w:rsidRPr="00A17797" w:rsidRDefault="00000000">
      <w:pPr>
        <w:pStyle w:val="BodyText"/>
        <w:rPr>
          <w:lang w:val="fr-FR"/>
        </w:rPr>
      </w:pPr>
      <w:r w:rsidRPr="00A17797">
        <w:rPr>
          <w:lang w:val="fr-FR"/>
        </w:rPr>
        <w:t>-</w:t>
      </w:r>
      <w:proofErr w:type="spellStart"/>
      <w:r w:rsidRPr="00A17797">
        <w:rPr>
          <w:lang w:val="fr-FR"/>
        </w:rPr>
        <w:t>Gazel</w:t>
      </w:r>
      <w:proofErr w:type="spellEnd"/>
      <w:r w:rsidRPr="00A17797">
        <w:rPr>
          <w:lang w:val="fr-FR"/>
        </w:rPr>
        <w:t xml:space="preserve"> et Ouaddaï sont centrés sur l’artisanat (59%) et le travail journalier (29%), reflétant une économie informelle.</w:t>
      </w:r>
    </w:p>
    <w:p w14:paraId="021B174A" w14:textId="77777777" w:rsidR="00D820C2" w:rsidRPr="00A17797" w:rsidRDefault="00000000">
      <w:pPr>
        <w:pStyle w:val="BodyText"/>
        <w:rPr>
          <w:lang w:val="fr-FR"/>
        </w:rPr>
      </w:pPr>
      <w:r w:rsidRPr="00A17797">
        <w:rPr>
          <w:lang w:val="fr-FR"/>
        </w:rPr>
        <w:t xml:space="preserve">-Kanem et Wadi </w:t>
      </w:r>
      <w:proofErr w:type="spellStart"/>
      <w:r w:rsidRPr="00A17797">
        <w:rPr>
          <w:lang w:val="fr-FR"/>
        </w:rPr>
        <w:t>Fira</w:t>
      </w:r>
      <w:proofErr w:type="spellEnd"/>
      <w:r w:rsidRPr="00A17797">
        <w:rPr>
          <w:lang w:val="fr-FR"/>
        </w:rPr>
        <w:t xml:space="preserve"> présentent des données incomplètes (</w:t>
      </w:r>
      <w:proofErr w:type="spellStart"/>
      <w:r w:rsidRPr="00A17797">
        <w:rPr>
          <w:lang w:val="fr-FR"/>
        </w:rPr>
        <w:t>Unknown</w:t>
      </w:r>
      <w:proofErr w:type="spellEnd"/>
      <w:r w:rsidRPr="00A17797">
        <w:rPr>
          <w:lang w:val="fr-FR"/>
        </w:rPr>
        <w:t xml:space="preserve"> &gt;13%), limitant leur analyse.</w:t>
      </w:r>
    </w:p>
    <w:p w14:paraId="64591DB7" w14:textId="77777777" w:rsidR="00D820C2" w:rsidRDefault="00000000">
      <w:pPr>
        <w:pStyle w:val="Heading3"/>
      </w:pPr>
      <w:bookmarkStart w:id="9" w:name="distribution-de-lâge"/>
      <w:bookmarkEnd w:id="8"/>
      <w:r>
        <w:t xml:space="preserve">3.1.3 Distribution de </w:t>
      </w:r>
      <w:proofErr w:type="spellStart"/>
      <w:r>
        <w:t>l’âge</w:t>
      </w:r>
      <w:proofErr w:type="spellEnd"/>
    </w:p>
    <w:p w14:paraId="49D5D949" w14:textId="77777777" w:rsidR="00D820C2" w:rsidRDefault="00000000">
      <w:pPr>
        <w:pStyle w:val="FirstParagraph"/>
      </w:pPr>
      <w:r>
        <w:rPr>
          <w:noProof/>
        </w:rPr>
        <w:drawing>
          <wp:inline distT="0" distB="0" distL="0" distR="0" wp14:anchorId="67EC4B3F" wp14:editId="6F0FAA2B">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chier_rmd_complet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BFDB444" w14:textId="77777777" w:rsidR="00D820C2" w:rsidRDefault="00000000">
      <w:pPr>
        <w:pStyle w:val="BodyText"/>
      </w:pPr>
      <w:r>
        <w:rPr>
          <w:noProof/>
        </w:rPr>
        <w:drawing>
          <wp:inline distT="0" distB="0" distL="0" distR="0" wp14:anchorId="47001E3E" wp14:editId="6A951CA5">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chier_rmd_comple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EF95A03" w14:textId="77777777" w:rsidR="00D820C2" w:rsidRPr="00A17797" w:rsidRDefault="00000000">
      <w:pPr>
        <w:pStyle w:val="Heading2"/>
        <w:rPr>
          <w:lang w:val="fr-FR"/>
        </w:rPr>
      </w:pPr>
      <w:bookmarkStart w:id="10" w:name="X8bf9c29c31a2a8dc5fda39268c5fdf074c1c401"/>
      <w:bookmarkEnd w:id="6"/>
      <w:bookmarkEnd w:id="9"/>
      <w:r w:rsidRPr="00A17797">
        <w:rPr>
          <w:lang w:val="fr-FR"/>
        </w:rPr>
        <w:t>3.2 Analyse du Score de Consommation Alimentaire (SCA)</w:t>
      </w:r>
    </w:p>
    <w:p w14:paraId="7EFEFF9A" w14:textId="77777777" w:rsidR="00D820C2" w:rsidRPr="00A17797" w:rsidRDefault="00000000">
      <w:pPr>
        <w:pStyle w:val="FirstParagraph"/>
        <w:rPr>
          <w:lang w:val="fr-FR"/>
        </w:rPr>
      </w:pPr>
      <w:r w:rsidRPr="00A17797">
        <w:rPr>
          <w:lang w:val="fr-FR"/>
        </w:rPr>
        <w:t>Présentation détaillée du SCA avec distribution, seuils de classification et facteurs associés.</w:t>
      </w:r>
    </w:p>
    <w:tbl>
      <w:tblPr>
        <w:tblStyle w:val="Table"/>
        <w:tblW w:w="0" w:type="auto"/>
        <w:jc w:val="center"/>
        <w:tblCellMar>
          <w:left w:w="60" w:type="dxa"/>
          <w:right w:w="60" w:type="dxa"/>
        </w:tblCellMar>
        <w:tblLook w:val="0000" w:firstRow="0" w:lastRow="0" w:firstColumn="0" w:lastColumn="0" w:noHBand="0" w:noVBand="0"/>
      </w:tblPr>
      <w:tblGrid>
        <w:gridCol w:w="1744"/>
        <w:gridCol w:w="1392"/>
      </w:tblGrid>
      <w:tr w:rsidR="00D820C2" w14:paraId="6C2DD7F1" w14:textId="77777777" w:rsidTr="00D820C2">
        <w:trPr>
          <w:cantSplit/>
          <w:tblHeader/>
          <w:jc w:val="center"/>
        </w:trPr>
        <w:tc>
          <w:tcPr>
            <w:tcW w:w="0" w:type="auto"/>
            <w:tcBorders>
              <w:top w:val="single" w:sz="16" w:space="0" w:color="D3D3D3"/>
              <w:left w:val="single" w:sz="0" w:space="0" w:color="D3D3D3"/>
              <w:bottom w:val="single" w:sz="16" w:space="0" w:color="D3D3D3"/>
            </w:tcBorders>
          </w:tcPr>
          <w:p w14:paraId="17A0A0F9" w14:textId="77777777" w:rsidR="00D820C2" w:rsidRDefault="00000000">
            <w:pPr>
              <w:keepNext/>
              <w:spacing w:after="60"/>
            </w:pPr>
            <w:r>
              <w:rPr>
                <w:rFonts w:ascii="Calibri" w:hAnsi="Calibri"/>
                <w:b/>
                <w:sz w:val="20"/>
              </w:rPr>
              <w:t xml:space="preserve">Groupe </w:t>
            </w:r>
            <w:proofErr w:type="spellStart"/>
            <w:r>
              <w:rPr>
                <w:rFonts w:ascii="Calibri" w:hAnsi="Calibri"/>
                <w:b/>
                <w:sz w:val="20"/>
              </w:rPr>
              <w:t>alimentaire</w:t>
            </w:r>
            <w:proofErr w:type="spellEnd"/>
          </w:p>
        </w:tc>
        <w:tc>
          <w:tcPr>
            <w:tcW w:w="0" w:type="auto"/>
            <w:tcBorders>
              <w:top w:val="single" w:sz="16" w:space="0" w:color="D3D3D3"/>
              <w:bottom w:val="single" w:sz="16" w:space="0" w:color="D3D3D3"/>
              <w:right w:val="single" w:sz="0" w:space="0" w:color="D3D3D3"/>
            </w:tcBorders>
          </w:tcPr>
          <w:p w14:paraId="084C24D6" w14:textId="77777777" w:rsidR="00D820C2" w:rsidRDefault="00000000">
            <w:pPr>
              <w:keepNext/>
              <w:spacing w:after="60"/>
              <w:jc w:val="center"/>
            </w:pPr>
            <w:r>
              <w:rPr>
                <w:rFonts w:ascii="Calibri" w:hAnsi="Calibri"/>
                <w:b/>
                <w:sz w:val="20"/>
              </w:rPr>
              <w:t>N = 8,950</w:t>
            </w:r>
            <w:r>
              <w:rPr>
                <w:rFonts w:ascii="Calibri" w:hAnsi="Calibri"/>
                <w:i/>
                <w:sz w:val="20"/>
                <w:vertAlign w:val="superscript"/>
              </w:rPr>
              <w:t>1</w:t>
            </w:r>
          </w:p>
        </w:tc>
      </w:tr>
      <w:tr w:rsidR="00D820C2" w14:paraId="35DFC61E"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22D37" w14:textId="77777777" w:rsidR="00D820C2" w:rsidRDefault="00000000">
            <w:pPr>
              <w:keepNext/>
              <w:spacing w:after="60"/>
            </w:pPr>
            <w:r>
              <w:rPr>
                <w:rFonts w:ascii="Calibri" w:hAnsi="Calibri"/>
                <w:sz w:val="20"/>
              </w:rPr>
              <w:t>Céréales</w:t>
            </w:r>
          </w:p>
        </w:tc>
        <w:tc>
          <w:tcPr>
            <w:tcW w:w="0" w:type="auto"/>
            <w:tcBorders>
              <w:top w:val="single" w:sz="0" w:space="0" w:color="D3D3D3"/>
              <w:left w:val="single" w:sz="0" w:space="0" w:color="D3D3D3"/>
              <w:bottom w:val="single" w:sz="0" w:space="0" w:color="D3D3D3"/>
              <w:right w:val="single" w:sz="0" w:space="0" w:color="D3D3D3"/>
            </w:tcBorders>
          </w:tcPr>
          <w:p w14:paraId="754D69C6" w14:textId="77777777" w:rsidR="00D820C2" w:rsidRDefault="00D820C2">
            <w:pPr>
              <w:keepNext/>
              <w:spacing w:after="60"/>
              <w:jc w:val="center"/>
            </w:pPr>
          </w:p>
        </w:tc>
      </w:tr>
      <w:tr w:rsidR="00D820C2" w14:paraId="5122D37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C04A08"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3FE50CA4" w14:textId="77777777" w:rsidR="00D820C2" w:rsidRDefault="00000000">
            <w:pPr>
              <w:keepNext/>
              <w:spacing w:after="60"/>
              <w:jc w:val="center"/>
            </w:pPr>
            <w:r>
              <w:rPr>
                <w:rFonts w:ascii="Calibri" w:hAnsi="Calibri"/>
                <w:sz w:val="20"/>
              </w:rPr>
              <w:t>412.0 (4.6%)</w:t>
            </w:r>
          </w:p>
        </w:tc>
      </w:tr>
      <w:tr w:rsidR="00D820C2" w14:paraId="5A59BDD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170E37"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4F891E3C" w14:textId="77777777" w:rsidR="00D820C2" w:rsidRDefault="00000000">
            <w:pPr>
              <w:keepNext/>
              <w:spacing w:after="60"/>
              <w:jc w:val="center"/>
            </w:pPr>
            <w:r>
              <w:rPr>
                <w:rFonts w:ascii="Calibri" w:hAnsi="Calibri"/>
                <w:sz w:val="20"/>
              </w:rPr>
              <w:t>8,509.0 (95.4%)</w:t>
            </w:r>
          </w:p>
        </w:tc>
      </w:tr>
      <w:tr w:rsidR="00D820C2" w14:paraId="3153386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D58780"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7DBC0686" w14:textId="77777777" w:rsidR="00D820C2" w:rsidRDefault="00000000">
            <w:pPr>
              <w:keepNext/>
              <w:spacing w:after="60"/>
              <w:jc w:val="center"/>
            </w:pPr>
            <w:r>
              <w:rPr>
                <w:rFonts w:ascii="Calibri" w:hAnsi="Calibri"/>
                <w:sz w:val="20"/>
              </w:rPr>
              <w:t>29</w:t>
            </w:r>
          </w:p>
        </w:tc>
      </w:tr>
      <w:tr w:rsidR="00D820C2" w14:paraId="31DEA78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A73BF4" w14:textId="77777777" w:rsidR="00D820C2" w:rsidRDefault="00000000">
            <w:pPr>
              <w:keepNext/>
              <w:spacing w:after="60"/>
            </w:pPr>
            <w:r>
              <w:rPr>
                <w:rFonts w:ascii="Calibri" w:hAnsi="Calibri"/>
                <w:sz w:val="20"/>
              </w:rPr>
              <w:t>Tubercules</w:t>
            </w:r>
          </w:p>
        </w:tc>
        <w:tc>
          <w:tcPr>
            <w:tcW w:w="0" w:type="auto"/>
            <w:tcBorders>
              <w:top w:val="single" w:sz="0" w:space="0" w:color="D3D3D3"/>
              <w:left w:val="single" w:sz="0" w:space="0" w:color="D3D3D3"/>
              <w:bottom w:val="single" w:sz="0" w:space="0" w:color="D3D3D3"/>
              <w:right w:val="single" w:sz="0" w:space="0" w:color="D3D3D3"/>
            </w:tcBorders>
          </w:tcPr>
          <w:p w14:paraId="0AB3E180" w14:textId="77777777" w:rsidR="00D820C2" w:rsidRDefault="00D820C2">
            <w:pPr>
              <w:keepNext/>
              <w:spacing w:after="60"/>
              <w:jc w:val="center"/>
            </w:pPr>
          </w:p>
        </w:tc>
      </w:tr>
      <w:tr w:rsidR="00D820C2" w14:paraId="73C35D9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CD5FC0"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72DF18B2" w14:textId="77777777" w:rsidR="00D820C2" w:rsidRDefault="00000000">
            <w:pPr>
              <w:keepNext/>
              <w:spacing w:after="60"/>
              <w:jc w:val="center"/>
            </w:pPr>
            <w:r>
              <w:rPr>
                <w:rFonts w:ascii="Calibri" w:hAnsi="Calibri"/>
                <w:sz w:val="20"/>
              </w:rPr>
              <w:t>6,129.0 (68.7%)</w:t>
            </w:r>
          </w:p>
        </w:tc>
      </w:tr>
      <w:tr w:rsidR="00D820C2" w14:paraId="676AF3E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A9704"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4AB0459A" w14:textId="77777777" w:rsidR="00D820C2" w:rsidRDefault="00000000">
            <w:pPr>
              <w:keepNext/>
              <w:spacing w:after="60"/>
              <w:jc w:val="center"/>
            </w:pPr>
            <w:r>
              <w:rPr>
                <w:rFonts w:ascii="Calibri" w:hAnsi="Calibri"/>
                <w:sz w:val="20"/>
              </w:rPr>
              <w:t>2,792.0 (31.3%)</w:t>
            </w:r>
          </w:p>
        </w:tc>
      </w:tr>
      <w:tr w:rsidR="00D820C2" w14:paraId="7FC2D01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1C6972"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1606038C" w14:textId="77777777" w:rsidR="00D820C2" w:rsidRDefault="00000000">
            <w:pPr>
              <w:keepNext/>
              <w:spacing w:after="60"/>
              <w:jc w:val="center"/>
            </w:pPr>
            <w:r>
              <w:rPr>
                <w:rFonts w:ascii="Calibri" w:hAnsi="Calibri"/>
                <w:sz w:val="20"/>
              </w:rPr>
              <w:t>29</w:t>
            </w:r>
          </w:p>
        </w:tc>
      </w:tr>
      <w:tr w:rsidR="00D820C2" w14:paraId="07FB234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B7334A" w14:textId="77777777" w:rsidR="00D820C2" w:rsidRDefault="00000000">
            <w:pPr>
              <w:keepNext/>
              <w:spacing w:after="60"/>
            </w:pPr>
            <w:r>
              <w:rPr>
                <w:rFonts w:ascii="Calibri" w:hAnsi="Calibri"/>
                <w:sz w:val="20"/>
              </w:rPr>
              <w:t>Légumineuses</w:t>
            </w:r>
          </w:p>
        </w:tc>
        <w:tc>
          <w:tcPr>
            <w:tcW w:w="0" w:type="auto"/>
            <w:tcBorders>
              <w:top w:val="single" w:sz="0" w:space="0" w:color="D3D3D3"/>
              <w:left w:val="single" w:sz="0" w:space="0" w:color="D3D3D3"/>
              <w:bottom w:val="single" w:sz="0" w:space="0" w:color="D3D3D3"/>
              <w:right w:val="single" w:sz="0" w:space="0" w:color="D3D3D3"/>
            </w:tcBorders>
          </w:tcPr>
          <w:p w14:paraId="62378BCD" w14:textId="77777777" w:rsidR="00D820C2" w:rsidRDefault="00D820C2">
            <w:pPr>
              <w:keepNext/>
              <w:spacing w:after="60"/>
              <w:jc w:val="center"/>
            </w:pPr>
          </w:p>
        </w:tc>
      </w:tr>
      <w:tr w:rsidR="00D820C2" w14:paraId="401642D4"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85DCB2"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52707A72" w14:textId="77777777" w:rsidR="00D820C2" w:rsidRDefault="00000000">
            <w:pPr>
              <w:keepNext/>
              <w:spacing w:after="60"/>
              <w:jc w:val="center"/>
            </w:pPr>
            <w:r>
              <w:rPr>
                <w:rFonts w:ascii="Calibri" w:hAnsi="Calibri"/>
                <w:sz w:val="20"/>
              </w:rPr>
              <w:t>3,518.0 (39.3%)</w:t>
            </w:r>
          </w:p>
        </w:tc>
      </w:tr>
      <w:tr w:rsidR="00D820C2" w14:paraId="136CDE21"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0E8992"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15C0759E" w14:textId="77777777" w:rsidR="00D820C2" w:rsidRDefault="00000000">
            <w:pPr>
              <w:keepNext/>
              <w:spacing w:after="60"/>
              <w:jc w:val="center"/>
            </w:pPr>
            <w:r>
              <w:rPr>
                <w:rFonts w:ascii="Calibri" w:hAnsi="Calibri"/>
                <w:sz w:val="20"/>
              </w:rPr>
              <w:t>5,432.0 (60.7%)</w:t>
            </w:r>
          </w:p>
        </w:tc>
      </w:tr>
      <w:tr w:rsidR="00D820C2" w14:paraId="4E7CFAD6"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926683" w14:textId="77777777" w:rsidR="00D820C2" w:rsidRDefault="00000000">
            <w:pPr>
              <w:keepNext/>
              <w:spacing w:after="60"/>
            </w:pPr>
            <w:r>
              <w:rPr>
                <w:rFonts w:ascii="Calibri" w:hAnsi="Calibri"/>
                <w:sz w:val="20"/>
              </w:rPr>
              <w:t>Légumes vitaminés</w:t>
            </w:r>
          </w:p>
        </w:tc>
        <w:tc>
          <w:tcPr>
            <w:tcW w:w="0" w:type="auto"/>
            <w:tcBorders>
              <w:top w:val="single" w:sz="0" w:space="0" w:color="D3D3D3"/>
              <w:left w:val="single" w:sz="0" w:space="0" w:color="D3D3D3"/>
              <w:bottom w:val="single" w:sz="0" w:space="0" w:color="D3D3D3"/>
              <w:right w:val="single" w:sz="0" w:space="0" w:color="D3D3D3"/>
            </w:tcBorders>
          </w:tcPr>
          <w:p w14:paraId="55739737" w14:textId="77777777" w:rsidR="00D820C2" w:rsidRDefault="00D820C2">
            <w:pPr>
              <w:keepNext/>
              <w:spacing w:after="60"/>
              <w:jc w:val="center"/>
            </w:pPr>
          </w:p>
        </w:tc>
      </w:tr>
      <w:tr w:rsidR="00D820C2" w14:paraId="584D8F66"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AFC620"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11508010" w14:textId="77777777" w:rsidR="00D820C2" w:rsidRDefault="00000000">
            <w:pPr>
              <w:keepNext/>
              <w:spacing w:after="60"/>
              <w:jc w:val="center"/>
            </w:pPr>
            <w:r>
              <w:rPr>
                <w:rFonts w:ascii="Calibri" w:hAnsi="Calibri"/>
                <w:sz w:val="20"/>
              </w:rPr>
              <w:t>3,697.0 (90.8%)</w:t>
            </w:r>
          </w:p>
        </w:tc>
      </w:tr>
      <w:tr w:rsidR="00D820C2" w14:paraId="4C17AF4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830EA0"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68D4F068" w14:textId="77777777" w:rsidR="00D820C2" w:rsidRDefault="00000000">
            <w:pPr>
              <w:keepNext/>
              <w:spacing w:after="60"/>
              <w:jc w:val="center"/>
            </w:pPr>
            <w:r>
              <w:rPr>
                <w:rFonts w:ascii="Calibri" w:hAnsi="Calibri"/>
                <w:sz w:val="20"/>
              </w:rPr>
              <w:t>376.0 (9.2%)</w:t>
            </w:r>
          </w:p>
        </w:tc>
      </w:tr>
      <w:tr w:rsidR="00D820C2" w14:paraId="7CB20C1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C2D68"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3F56B6DD" w14:textId="77777777" w:rsidR="00D820C2" w:rsidRDefault="00000000">
            <w:pPr>
              <w:keepNext/>
              <w:spacing w:after="60"/>
              <w:jc w:val="center"/>
            </w:pPr>
            <w:r>
              <w:rPr>
                <w:rFonts w:ascii="Calibri" w:hAnsi="Calibri"/>
                <w:sz w:val="20"/>
              </w:rPr>
              <w:t>4,877</w:t>
            </w:r>
          </w:p>
        </w:tc>
      </w:tr>
      <w:tr w:rsidR="00D820C2" w14:paraId="695EAF0D"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866CA0" w14:textId="77777777" w:rsidR="00D820C2" w:rsidRDefault="00000000">
            <w:pPr>
              <w:keepNext/>
              <w:spacing w:after="60"/>
            </w:pPr>
            <w:r>
              <w:rPr>
                <w:rFonts w:ascii="Calibri" w:hAnsi="Calibri"/>
                <w:sz w:val="20"/>
              </w:rPr>
              <w:t>Légumes verts</w:t>
            </w:r>
          </w:p>
        </w:tc>
        <w:tc>
          <w:tcPr>
            <w:tcW w:w="0" w:type="auto"/>
            <w:tcBorders>
              <w:top w:val="single" w:sz="0" w:space="0" w:color="D3D3D3"/>
              <w:left w:val="single" w:sz="0" w:space="0" w:color="D3D3D3"/>
              <w:bottom w:val="single" w:sz="0" w:space="0" w:color="D3D3D3"/>
              <w:right w:val="single" w:sz="0" w:space="0" w:color="D3D3D3"/>
            </w:tcBorders>
          </w:tcPr>
          <w:p w14:paraId="21021EA7" w14:textId="77777777" w:rsidR="00D820C2" w:rsidRDefault="00D820C2">
            <w:pPr>
              <w:keepNext/>
              <w:spacing w:after="60"/>
              <w:jc w:val="center"/>
            </w:pPr>
          </w:p>
        </w:tc>
      </w:tr>
      <w:tr w:rsidR="00D820C2" w14:paraId="1CF49CAD"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E8360"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5AB2EB2A" w14:textId="77777777" w:rsidR="00D820C2" w:rsidRDefault="00000000">
            <w:pPr>
              <w:keepNext/>
              <w:spacing w:after="60"/>
              <w:jc w:val="center"/>
            </w:pPr>
            <w:r>
              <w:rPr>
                <w:rFonts w:ascii="Calibri" w:hAnsi="Calibri"/>
                <w:sz w:val="20"/>
              </w:rPr>
              <w:t>2,886.0 (49.3%)</w:t>
            </w:r>
          </w:p>
        </w:tc>
      </w:tr>
      <w:tr w:rsidR="00D820C2" w14:paraId="34891AA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2B5A55"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6D3565A3" w14:textId="77777777" w:rsidR="00D820C2" w:rsidRDefault="00000000">
            <w:pPr>
              <w:keepNext/>
              <w:spacing w:after="60"/>
              <w:jc w:val="center"/>
            </w:pPr>
            <w:r>
              <w:rPr>
                <w:rFonts w:ascii="Calibri" w:hAnsi="Calibri"/>
                <w:sz w:val="20"/>
              </w:rPr>
              <w:t>2,970.0 (50.7%)</w:t>
            </w:r>
          </w:p>
        </w:tc>
      </w:tr>
      <w:tr w:rsidR="00D820C2" w14:paraId="5C2E2B71"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D10716"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10099F3A" w14:textId="77777777" w:rsidR="00D820C2" w:rsidRDefault="00000000">
            <w:pPr>
              <w:keepNext/>
              <w:spacing w:after="60"/>
              <w:jc w:val="center"/>
            </w:pPr>
            <w:r>
              <w:rPr>
                <w:rFonts w:ascii="Calibri" w:hAnsi="Calibri"/>
                <w:sz w:val="20"/>
              </w:rPr>
              <w:t>3,094</w:t>
            </w:r>
          </w:p>
        </w:tc>
      </w:tr>
      <w:tr w:rsidR="00D820C2" w14:paraId="05DDABF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4570CE" w14:textId="77777777" w:rsidR="00D820C2" w:rsidRDefault="00000000">
            <w:pPr>
              <w:keepNext/>
              <w:spacing w:after="60"/>
            </w:pPr>
            <w:r>
              <w:rPr>
                <w:rFonts w:ascii="Calibri" w:hAnsi="Calibri"/>
                <w:sz w:val="20"/>
              </w:rPr>
              <w:t>Autres légumes</w:t>
            </w:r>
          </w:p>
        </w:tc>
        <w:tc>
          <w:tcPr>
            <w:tcW w:w="0" w:type="auto"/>
            <w:tcBorders>
              <w:top w:val="single" w:sz="0" w:space="0" w:color="D3D3D3"/>
              <w:left w:val="single" w:sz="0" w:space="0" w:color="D3D3D3"/>
              <w:bottom w:val="single" w:sz="0" w:space="0" w:color="D3D3D3"/>
              <w:right w:val="single" w:sz="0" w:space="0" w:color="D3D3D3"/>
            </w:tcBorders>
          </w:tcPr>
          <w:p w14:paraId="6D05781C" w14:textId="77777777" w:rsidR="00D820C2" w:rsidRDefault="00D820C2">
            <w:pPr>
              <w:keepNext/>
              <w:spacing w:after="60"/>
              <w:jc w:val="center"/>
            </w:pPr>
          </w:p>
        </w:tc>
      </w:tr>
      <w:tr w:rsidR="00D820C2" w14:paraId="39FC670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1A8B21"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29584283" w14:textId="77777777" w:rsidR="00D820C2" w:rsidRDefault="00000000">
            <w:pPr>
              <w:keepNext/>
              <w:spacing w:after="60"/>
              <w:jc w:val="center"/>
            </w:pPr>
            <w:r>
              <w:rPr>
                <w:rFonts w:ascii="Calibri" w:hAnsi="Calibri"/>
                <w:sz w:val="20"/>
              </w:rPr>
              <w:t>2,768.0 (41.9%)</w:t>
            </w:r>
          </w:p>
        </w:tc>
      </w:tr>
      <w:tr w:rsidR="00D820C2" w14:paraId="2C474FD2"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09E777"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4E018B3C" w14:textId="77777777" w:rsidR="00D820C2" w:rsidRDefault="00000000">
            <w:pPr>
              <w:keepNext/>
              <w:spacing w:after="60"/>
              <w:jc w:val="center"/>
            </w:pPr>
            <w:r>
              <w:rPr>
                <w:rFonts w:ascii="Calibri" w:hAnsi="Calibri"/>
                <w:sz w:val="20"/>
              </w:rPr>
              <w:t>3,834.0 (58.1%)</w:t>
            </w:r>
          </w:p>
        </w:tc>
      </w:tr>
      <w:tr w:rsidR="00D820C2" w14:paraId="4F79C25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CDE8A8"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646345CD" w14:textId="77777777" w:rsidR="00D820C2" w:rsidRDefault="00000000">
            <w:pPr>
              <w:keepNext/>
              <w:spacing w:after="60"/>
              <w:jc w:val="center"/>
            </w:pPr>
            <w:r>
              <w:rPr>
                <w:rFonts w:ascii="Calibri" w:hAnsi="Calibri"/>
                <w:sz w:val="20"/>
              </w:rPr>
              <w:t>2,348</w:t>
            </w:r>
          </w:p>
        </w:tc>
      </w:tr>
      <w:tr w:rsidR="00D820C2" w14:paraId="1B7DA01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211032" w14:textId="77777777" w:rsidR="00D820C2" w:rsidRDefault="00000000">
            <w:pPr>
              <w:keepNext/>
              <w:spacing w:after="60"/>
            </w:pPr>
            <w:r>
              <w:rPr>
                <w:rFonts w:ascii="Calibri" w:hAnsi="Calibri"/>
                <w:sz w:val="20"/>
              </w:rPr>
              <w:t>Fruits vitaminés</w:t>
            </w:r>
          </w:p>
        </w:tc>
        <w:tc>
          <w:tcPr>
            <w:tcW w:w="0" w:type="auto"/>
            <w:tcBorders>
              <w:top w:val="single" w:sz="0" w:space="0" w:color="D3D3D3"/>
              <w:left w:val="single" w:sz="0" w:space="0" w:color="D3D3D3"/>
              <w:bottom w:val="single" w:sz="0" w:space="0" w:color="D3D3D3"/>
              <w:right w:val="single" w:sz="0" w:space="0" w:color="D3D3D3"/>
            </w:tcBorders>
          </w:tcPr>
          <w:p w14:paraId="4877156C" w14:textId="77777777" w:rsidR="00D820C2" w:rsidRDefault="00D820C2">
            <w:pPr>
              <w:keepNext/>
              <w:spacing w:after="60"/>
              <w:jc w:val="center"/>
            </w:pPr>
          </w:p>
        </w:tc>
      </w:tr>
      <w:tr w:rsidR="00D820C2" w14:paraId="6783BB0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741DC6"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2AA71956" w14:textId="77777777" w:rsidR="00D820C2" w:rsidRDefault="00000000">
            <w:pPr>
              <w:keepNext/>
              <w:spacing w:after="60"/>
              <w:jc w:val="center"/>
            </w:pPr>
            <w:r>
              <w:rPr>
                <w:rFonts w:ascii="Calibri" w:hAnsi="Calibri"/>
                <w:sz w:val="20"/>
              </w:rPr>
              <w:t>3,309.0 (95.8%)</w:t>
            </w:r>
          </w:p>
        </w:tc>
      </w:tr>
      <w:tr w:rsidR="00D820C2" w14:paraId="035F3F9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9E922"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68619A09" w14:textId="77777777" w:rsidR="00D820C2" w:rsidRDefault="00000000">
            <w:pPr>
              <w:keepNext/>
              <w:spacing w:after="60"/>
              <w:jc w:val="center"/>
            </w:pPr>
            <w:r>
              <w:rPr>
                <w:rFonts w:ascii="Calibri" w:hAnsi="Calibri"/>
                <w:sz w:val="20"/>
              </w:rPr>
              <w:t>145.0 (4.2%)</w:t>
            </w:r>
          </w:p>
        </w:tc>
      </w:tr>
      <w:tr w:rsidR="00D820C2" w14:paraId="2E556CE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162730"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04EA5F44" w14:textId="77777777" w:rsidR="00D820C2" w:rsidRDefault="00000000">
            <w:pPr>
              <w:keepNext/>
              <w:spacing w:after="60"/>
              <w:jc w:val="center"/>
            </w:pPr>
            <w:r>
              <w:rPr>
                <w:rFonts w:ascii="Calibri" w:hAnsi="Calibri"/>
                <w:sz w:val="20"/>
              </w:rPr>
              <w:t>5,496</w:t>
            </w:r>
          </w:p>
        </w:tc>
      </w:tr>
      <w:tr w:rsidR="00D820C2" w14:paraId="2405FEE9"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3E978E" w14:textId="77777777" w:rsidR="00D820C2" w:rsidRDefault="00000000">
            <w:pPr>
              <w:keepNext/>
              <w:spacing w:after="60"/>
            </w:pPr>
            <w:r>
              <w:rPr>
                <w:rFonts w:ascii="Calibri" w:hAnsi="Calibri"/>
                <w:sz w:val="20"/>
              </w:rPr>
              <w:t>Autres fruits</w:t>
            </w:r>
          </w:p>
        </w:tc>
        <w:tc>
          <w:tcPr>
            <w:tcW w:w="0" w:type="auto"/>
            <w:tcBorders>
              <w:top w:val="single" w:sz="0" w:space="0" w:color="D3D3D3"/>
              <w:left w:val="single" w:sz="0" w:space="0" w:color="D3D3D3"/>
              <w:bottom w:val="single" w:sz="0" w:space="0" w:color="D3D3D3"/>
              <w:right w:val="single" w:sz="0" w:space="0" w:color="D3D3D3"/>
            </w:tcBorders>
          </w:tcPr>
          <w:p w14:paraId="6248F5AE" w14:textId="77777777" w:rsidR="00D820C2" w:rsidRDefault="00D820C2">
            <w:pPr>
              <w:keepNext/>
              <w:spacing w:after="60"/>
              <w:jc w:val="center"/>
            </w:pPr>
          </w:p>
        </w:tc>
      </w:tr>
      <w:tr w:rsidR="00D820C2" w14:paraId="630E877A"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10FD4D"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47D21F7B" w14:textId="77777777" w:rsidR="00D820C2" w:rsidRDefault="00000000">
            <w:pPr>
              <w:keepNext/>
              <w:spacing w:after="60"/>
              <w:jc w:val="center"/>
            </w:pPr>
            <w:r>
              <w:rPr>
                <w:rFonts w:ascii="Calibri" w:hAnsi="Calibri"/>
                <w:sz w:val="20"/>
              </w:rPr>
              <w:t>3,278.0 (87.4%)</w:t>
            </w:r>
          </w:p>
        </w:tc>
      </w:tr>
      <w:tr w:rsidR="00D820C2" w14:paraId="37CFBA4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702C56"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4D61B0FD" w14:textId="77777777" w:rsidR="00D820C2" w:rsidRDefault="00000000">
            <w:pPr>
              <w:keepNext/>
              <w:spacing w:after="60"/>
              <w:jc w:val="center"/>
            </w:pPr>
            <w:r>
              <w:rPr>
                <w:rFonts w:ascii="Calibri" w:hAnsi="Calibri"/>
                <w:sz w:val="20"/>
              </w:rPr>
              <w:t>474.0 (12.6%)</w:t>
            </w:r>
          </w:p>
        </w:tc>
      </w:tr>
      <w:tr w:rsidR="00D820C2" w14:paraId="77D8FFFD"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29B32C"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5CB6B1C" w14:textId="77777777" w:rsidR="00D820C2" w:rsidRDefault="00000000">
            <w:pPr>
              <w:keepNext/>
              <w:spacing w:after="60"/>
              <w:jc w:val="center"/>
            </w:pPr>
            <w:r>
              <w:rPr>
                <w:rFonts w:ascii="Calibri" w:hAnsi="Calibri"/>
                <w:sz w:val="20"/>
              </w:rPr>
              <w:t>5,198</w:t>
            </w:r>
          </w:p>
        </w:tc>
      </w:tr>
      <w:tr w:rsidR="00D820C2" w14:paraId="17FAA32D"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E17F8D" w14:textId="77777777" w:rsidR="00D820C2" w:rsidRDefault="00000000">
            <w:pPr>
              <w:keepNext/>
              <w:spacing w:after="60"/>
            </w:pPr>
            <w:r>
              <w:rPr>
                <w:rFonts w:ascii="Calibri" w:hAnsi="Calibri"/>
                <w:sz w:val="20"/>
              </w:rPr>
              <w:t>Viande</w:t>
            </w:r>
          </w:p>
        </w:tc>
        <w:tc>
          <w:tcPr>
            <w:tcW w:w="0" w:type="auto"/>
            <w:tcBorders>
              <w:top w:val="single" w:sz="0" w:space="0" w:color="D3D3D3"/>
              <w:left w:val="single" w:sz="0" w:space="0" w:color="D3D3D3"/>
              <w:bottom w:val="single" w:sz="0" w:space="0" w:color="D3D3D3"/>
              <w:right w:val="single" w:sz="0" w:space="0" w:color="D3D3D3"/>
            </w:tcBorders>
          </w:tcPr>
          <w:p w14:paraId="17E71AC5" w14:textId="77777777" w:rsidR="00D820C2" w:rsidRDefault="00D820C2">
            <w:pPr>
              <w:keepNext/>
              <w:spacing w:after="60"/>
              <w:jc w:val="center"/>
            </w:pPr>
          </w:p>
        </w:tc>
      </w:tr>
      <w:tr w:rsidR="00D820C2" w14:paraId="47774586"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52C440"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533F88FD" w14:textId="77777777" w:rsidR="00D820C2" w:rsidRDefault="00000000">
            <w:pPr>
              <w:keepNext/>
              <w:spacing w:after="60"/>
              <w:jc w:val="center"/>
            </w:pPr>
            <w:r>
              <w:rPr>
                <w:rFonts w:ascii="Calibri" w:hAnsi="Calibri"/>
                <w:sz w:val="20"/>
              </w:rPr>
              <w:t>4,269.0 (68.6%)</w:t>
            </w:r>
          </w:p>
        </w:tc>
      </w:tr>
      <w:tr w:rsidR="00D820C2" w14:paraId="537ADC1A"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B309EF"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0090F104" w14:textId="77777777" w:rsidR="00D820C2" w:rsidRDefault="00000000">
            <w:pPr>
              <w:keepNext/>
              <w:spacing w:after="60"/>
              <w:jc w:val="center"/>
            </w:pPr>
            <w:r>
              <w:rPr>
                <w:rFonts w:ascii="Calibri" w:hAnsi="Calibri"/>
                <w:sz w:val="20"/>
              </w:rPr>
              <w:t>1,953.0 (31.4%)</w:t>
            </w:r>
          </w:p>
        </w:tc>
      </w:tr>
      <w:tr w:rsidR="00D820C2" w14:paraId="1A5C4F5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5AAD63"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0BA6909" w14:textId="77777777" w:rsidR="00D820C2" w:rsidRDefault="00000000">
            <w:pPr>
              <w:keepNext/>
              <w:spacing w:after="60"/>
              <w:jc w:val="center"/>
            </w:pPr>
            <w:r>
              <w:rPr>
                <w:rFonts w:ascii="Calibri" w:hAnsi="Calibri"/>
                <w:sz w:val="20"/>
              </w:rPr>
              <w:t>2,728</w:t>
            </w:r>
          </w:p>
        </w:tc>
      </w:tr>
      <w:tr w:rsidR="00D820C2" w14:paraId="6C042C6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5CAAF9" w14:textId="77777777" w:rsidR="00D820C2" w:rsidRDefault="00000000">
            <w:pPr>
              <w:keepNext/>
              <w:spacing w:after="60"/>
            </w:pPr>
            <w:r>
              <w:rPr>
                <w:rFonts w:ascii="Calibri" w:hAnsi="Calibri"/>
                <w:sz w:val="20"/>
              </w:rPr>
              <w:t>Poisson</w:t>
            </w:r>
          </w:p>
        </w:tc>
        <w:tc>
          <w:tcPr>
            <w:tcW w:w="0" w:type="auto"/>
            <w:tcBorders>
              <w:top w:val="single" w:sz="0" w:space="0" w:color="D3D3D3"/>
              <w:left w:val="single" w:sz="0" w:space="0" w:color="D3D3D3"/>
              <w:bottom w:val="single" w:sz="0" w:space="0" w:color="D3D3D3"/>
              <w:right w:val="single" w:sz="0" w:space="0" w:color="D3D3D3"/>
            </w:tcBorders>
          </w:tcPr>
          <w:p w14:paraId="181801A7" w14:textId="77777777" w:rsidR="00D820C2" w:rsidRDefault="00D820C2">
            <w:pPr>
              <w:keepNext/>
              <w:spacing w:after="60"/>
              <w:jc w:val="center"/>
            </w:pPr>
          </w:p>
        </w:tc>
      </w:tr>
      <w:tr w:rsidR="00D820C2" w14:paraId="1C8450BA"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291362"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7DD98305" w14:textId="77777777" w:rsidR="00D820C2" w:rsidRDefault="00000000">
            <w:pPr>
              <w:keepNext/>
              <w:spacing w:after="60"/>
              <w:jc w:val="center"/>
            </w:pPr>
            <w:r>
              <w:rPr>
                <w:rFonts w:ascii="Calibri" w:hAnsi="Calibri"/>
                <w:sz w:val="20"/>
              </w:rPr>
              <w:t>3,096.0 (56.8%)</w:t>
            </w:r>
          </w:p>
        </w:tc>
      </w:tr>
      <w:tr w:rsidR="00D820C2" w14:paraId="1719EF8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19B76E"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449EB1DB" w14:textId="77777777" w:rsidR="00D820C2" w:rsidRDefault="00000000">
            <w:pPr>
              <w:keepNext/>
              <w:spacing w:after="60"/>
              <w:jc w:val="center"/>
            </w:pPr>
            <w:r>
              <w:rPr>
                <w:rFonts w:ascii="Calibri" w:hAnsi="Calibri"/>
                <w:sz w:val="20"/>
              </w:rPr>
              <w:t>2,350.0 (43.2%)</w:t>
            </w:r>
          </w:p>
        </w:tc>
      </w:tr>
      <w:tr w:rsidR="00D820C2" w14:paraId="12A3CDA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0801FC"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234113DD" w14:textId="77777777" w:rsidR="00D820C2" w:rsidRDefault="00000000">
            <w:pPr>
              <w:keepNext/>
              <w:spacing w:after="60"/>
              <w:jc w:val="center"/>
            </w:pPr>
            <w:r>
              <w:rPr>
                <w:rFonts w:ascii="Calibri" w:hAnsi="Calibri"/>
                <w:sz w:val="20"/>
              </w:rPr>
              <w:t>3,504</w:t>
            </w:r>
          </w:p>
        </w:tc>
      </w:tr>
      <w:tr w:rsidR="00D820C2" w14:paraId="209C97F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5DE6E" w14:textId="77777777" w:rsidR="00D820C2" w:rsidRDefault="00000000">
            <w:pPr>
              <w:keepNext/>
              <w:spacing w:after="60"/>
            </w:pPr>
            <w:r>
              <w:rPr>
                <w:rFonts w:ascii="Calibri" w:hAnsi="Calibri"/>
                <w:sz w:val="20"/>
              </w:rPr>
              <w:t>Œufs</w:t>
            </w:r>
          </w:p>
        </w:tc>
        <w:tc>
          <w:tcPr>
            <w:tcW w:w="0" w:type="auto"/>
            <w:tcBorders>
              <w:top w:val="single" w:sz="0" w:space="0" w:color="D3D3D3"/>
              <w:left w:val="single" w:sz="0" w:space="0" w:color="D3D3D3"/>
              <w:bottom w:val="single" w:sz="0" w:space="0" w:color="D3D3D3"/>
              <w:right w:val="single" w:sz="0" w:space="0" w:color="D3D3D3"/>
            </w:tcBorders>
          </w:tcPr>
          <w:p w14:paraId="2F02FC7A" w14:textId="77777777" w:rsidR="00D820C2" w:rsidRDefault="00D820C2">
            <w:pPr>
              <w:keepNext/>
              <w:spacing w:after="60"/>
              <w:jc w:val="center"/>
            </w:pPr>
          </w:p>
        </w:tc>
      </w:tr>
      <w:tr w:rsidR="00D820C2" w14:paraId="08DAEE6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7F52D9"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599A206D" w14:textId="77777777" w:rsidR="00D820C2" w:rsidRDefault="00000000">
            <w:pPr>
              <w:keepNext/>
              <w:spacing w:after="60"/>
              <w:jc w:val="center"/>
            </w:pPr>
            <w:r>
              <w:rPr>
                <w:rFonts w:ascii="Calibri" w:hAnsi="Calibri"/>
                <w:sz w:val="20"/>
              </w:rPr>
              <w:t>3,368.0 (93.6%)</w:t>
            </w:r>
          </w:p>
        </w:tc>
      </w:tr>
      <w:tr w:rsidR="00D820C2" w14:paraId="7FF02C87"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F7F7F2"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30EFF0A8" w14:textId="77777777" w:rsidR="00D820C2" w:rsidRDefault="00000000">
            <w:pPr>
              <w:keepNext/>
              <w:spacing w:after="60"/>
              <w:jc w:val="center"/>
            </w:pPr>
            <w:r>
              <w:rPr>
                <w:rFonts w:ascii="Calibri" w:hAnsi="Calibri"/>
                <w:sz w:val="20"/>
              </w:rPr>
              <w:t>229.0 (6.4%)</w:t>
            </w:r>
          </w:p>
        </w:tc>
      </w:tr>
      <w:tr w:rsidR="00D820C2" w14:paraId="676649F9"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E92C88"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7B5E300D" w14:textId="77777777" w:rsidR="00D820C2" w:rsidRDefault="00000000">
            <w:pPr>
              <w:keepNext/>
              <w:spacing w:after="60"/>
              <w:jc w:val="center"/>
            </w:pPr>
            <w:r>
              <w:rPr>
                <w:rFonts w:ascii="Calibri" w:hAnsi="Calibri"/>
                <w:sz w:val="20"/>
              </w:rPr>
              <w:t>5,353</w:t>
            </w:r>
          </w:p>
        </w:tc>
      </w:tr>
      <w:tr w:rsidR="00D820C2" w14:paraId="1015D27E"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30BAFC" w14:textId="77777777" w:rsidR="00D820C2" w:rsidRDefault="00000000">
            <w:pPr>
              <w:keepNext/>
              <w:spacing w:after="60"/>
            </w:pPr>
            <w:r>
              <w:rPr>
                <w:rFonts w:ascii="Calibri" w:hAnsi="Calibri"/>
                <w:sz w:val="20"/>
              </w:rPr>
              <w:t>Produits laitiers</w:t>
            </w:r>
          </w:p>
        </w:tc>
        <w:tc>
          <w:tcPr>
            <w:tcW w:w="0" w:type="auto"/>
            <w:tcBorders>
              <w:top w:val="single" w:sz="0" w:space="0" w:color="D3D3D3"/>
              <w:left w:val="single" w:sz="0" w:space="0" w:color="D3D3D3"/>
              <w:bottom w:val="single" w:sz="0" w:space="0" w:color="D3D3D3"/>
              <w:right w:val="single" w:sz="0" w:space="0" w:color="D3D3D3"/>
            </w:tcBorders>
          </w:tcPr>
          <w:p w14:paraId="1A82341C" w14:textId="77777777" w:rsidR="00D820C2" w:rsidRDefault="00D820C2">
            <w:pPr>
              <w:keepNext/>
              <w:spacing w:after="60"/>
              <w:jc w:val="center"/>
            </w:pPr>
          </w:p>
        </w:tc>
      </w:tr>
      <w:tr w:rsidR="00D820C2" w14:paraId="2D22D3C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38E7B8"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121E3D50" w14:textId="77777777" w:rsidR="00D820C2" w:rsidRDefault="00000000">
            <w:pPr>
              <w:keepNext/>
              <w:spacing w:after="60"/>
              <w:jc w:val="center"/>
            </w:pPr>
            <w:r>
              <w:rPr>
                <w:rFonts w:ascii="Calibri" w:hAnsi="Calibri"/>
                <w:sz w:val="20"/>
              </w:rPr>
              <w:t>3,149.0 (49.2%)</w:t>
            </w:r>
          </w:p>
        </w:tc>
      </w:tr>
      <w:tr w:rsidR="00D820C2" w14:paraId="38992BA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22FEC4"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559462A5" w14:textId="77777777" w:rsidR="00D820C2" w:rsidRDefault="00000000">
            <w:pPr>
              <w:keepNext/>
              <w:spacing w:after="60"/>
              <w:jc w:val="center"/>
            </w:pPr>
            <w:r>
              <w:rPr>
                <w:rFonts w:ascii="Calibri" w:hAnsi="Calibri"/>
                <w:sz w:val="20"/>
              </w:rPr>
              <w:t>3,249.0 (50.8%)</w:t>
            </w:r>
          </w:p>
        </w:tc>
      </w:tr>
      <w:tr w:rsidR="00D820C2" w14:paraId="5C6E9AD4"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2DA6F2"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D6A91F7" w14:textId="77777777" w:rsidR="00D820C2" w:rsidRDefault="00000000">
            <w:pPr>
              <w:keepNext/>
              <w:spacing w:after="60"/>
              <w:jc w:val="center"/>
            </w:pPr>
            <w:r>
              <w:rPr>
                <w:rFonts w:ascii="Calibri" w:hAnsi="Calibri"/>
                <w:sz w:val="20"/>
              </w:rPr>
              <w:t>2,552</w:t>
            </w:r>
          </w:p>
        </w:tc>
      </w:tr>
      <w:tr w:rsidR="00D820C2" w14:paraId="5A9DFC7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3698A6" w14:textId="77777777" w:rsidR="00D820C2" w:rsidRDefault="00000000">
            <w:pPr>
              <w:keepNext/>
              <w:spacing w:after="60"/>
            </w:pPr>
            <w:r>
              <w:rPr>
                <w:rFonts w:ascii="Calibri" w:hAnsi="Calibri"/>
                <w:sz w:val="20"/>
              </w:rPr>
              <w:t>Sucres</w:t>
            </w:r>
          </w:p>
        </w:tc>
        <w:tc>
          <w:tcPr>
            <w:tcW w:w="0" w:type="auto"/>
            <w:tcBorders>
              <w:top w:val="single" w:sz="0" w:space="0" w:color="D3D3D3"/>
              <w:left w:val="single" w:sz="0" w:space="0" w:color="D3D3D3"/>
              <w:bottom w:val="single" w:sz="0" w:space="0" w:color="D3D3D3"/>
              <w:right w:val="single" w:sz="0" w:space="0" w:color="D3D3D3"/>
            </w:tcBorders>
          </w:tcPr>
          <w:p w14:paraId="3B8AE5C8" w14:textId="77777777" w:rsidR="00D820C2" w:rsidRDefault="00D820C2">
            <w:pPr>
              <w:keepNext/>
              <w:spacing w:after="60"/>
              <w:jc w:val="center"/>
            </w:pPr>
          </w:p>
        </w:tc>
      </w:tr>
      <w:tr w:rsidR="00D820C2" w14:paraId="2DA61219"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EABCF6"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3D602CDE" w14:textId="77777777" w:rsidR="00D820C2" w:rsidRDefault="00000000">
            <w:pPr>
              <w:keepNext/>
              <w:spacing w:after="60"/>
              <w:jc w:val="center"/>
            </w:pPr>
            <w:r>
              <w:rPr>
                <w:rFonts w:ascii="Calibri" w:hAnsi="Calibri"/>
                <w:sz w:val="20"/>
              </w:rPr>
              <w:t>1,346.0 (15.0%)</w:t>
            </w:r>
          </w:p>
        </w:tc>
      </w:tr>
      <w:tr w:rsidR="00D820C2" w14:paraId="3EC1515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110D91"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44424E44" w14:textId="77777777" w:rsidR="00D820C2" w:rsidRDefault="00000000">
            <w:pPr>
              <w:keepNext/>
              <w:spacing w:after="60"/>
              <w:jc w:val="center"/>
            </w:pPr>
            <w:r>
              <w:rPr>
                <w:rFonts w:ascii="Calibri" w:hAnsi="Calibri"/>
                <w:sz w:val="20"/>
              </w:rPr>
              <w:t>7,604.0 (85.0%)</w:t>
            </w:r>
          </w:p>
        </w:tc>
      </w:tr>
      <w:tr w:rsidR="00D820C2" w14:paraId="1C6E1D2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5A006C" w14:textId="77777777" w:rsidR="00D820C2" w:rsidRDefault="00000000">
            <w:pPr>
              <w:keepNext/>
              <w:spacing w:after="60"/>
            </w:pPr>
            <w:r>
              <w:rPr>
                <w:rFonts w:ascii="Calibri" w:hAnsi="Calibri"/>
                <w:sz w:val="20"/>
              </w:rPr>
              <w:t>Matières grasses</w:t>
            </w:r>
          </w:p>
        </w:tc>
        <w:tc>
          <w:tcPr>
            <w:tcW w:w="0" w:type="auto"/>
            <w:tcBorders>
              <w:top w:val="single" w:sz="0" w:space="0" w:color="D3D3D3"/>
              <w:left w:val="single" w:sz="0" w:space="0" w:color="D3D3D3"/>
              <w:bottom w:val="single" w:sz="0" w:space="0" w:color="D3D3D3"/>
              <w:right w:val="single" w:sz="0" w:space="0" w:color="D3D3D3"/>
            </w:tcBorders>
          </w:tcPr>
          <w:p w14:paraId="2CCF0135" w14:textId="77777777" w:rsidR="00D820C2" w:rsidRDefault="00D820C2">
            <w:pPr>
              <w:keepNext/>
              <w:spacing w:after="60"/>
              <w:jc w:val="center"/>
            </w:pPr>
          </w:p>
        </w:tc>
      </w:tr>
      <w:tr w:rsidR="00D820C2" w14:paraId="3DE90677"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614546"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79AB5BAD" w14:textId="77777777" w:rsidR="00D820C2" w:rsidRDefault="00000000">
            <w:pPr>
              <w:keepNext/>
              <w:spacing w:after="60"/>
              <w:jc w:val="center"/>
            </w:pPr>
            <w:r>
              <w:rPr>
                <w:rFonts w:ascii="Calibri" w:hAnsi="Calibri"/>
                <w:sz w:val="20"/>
              </w:rPr>
              <w:t>1,192.0 (13.8%)</w:t>
            </w:r>
          </w:p>
        </w:tc>
      </w:tr>
      <w:tr w:rsidR="00D820C2" w14:paraId="1257AFD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A9DE92"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22CC4AA0" w14:textId="77777777" w:rsidR="00D820C2" w:rsidRDefault="00000000">
            <w:pPr>
              <w:keepNext/>
              <w:spacing w:after="60"/>
              <w:jc w:val="center"/>
            </w:pPr>
            <w:r>
              <w:rPr>
                <w:rFonts w:ascii="Calibri" w:hAnsi="Calibri"/>
                <w:sz w:val="20"/>
              </w:rPr>
              <w:t>7,447.0 (86.2%)</w:t>
            </w:r>
          </w:p>
        </w:tc>
      </w:tr>
      <w:tr w:rsidR="00D820C2" w14:paraId="383010C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00E102"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41C4DBC6" w14:textId="77777777" w:rsidR="00D820C2" w:rsidRDefault="00000000">
            <w:pPr>
              <w:keepNext/>
              <w:spacing w:after="60"/>
              <w:jc w:val="center"/>
            </w:pPr>
            <w:r>
              <w:rPr>
                <w:rFonts w:ascii="Calibri" w:hAnsi="Calibri"/>
                <w:sz w:val="20"/>
              </w:rPr>
              <w:t>311</w:t>
            </w:r>
          </w:p>
        </w:tc>
      </w:tr>
      <w:tr w:rsidR="00D820C2" w14:paraId="2AE9F0B4"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014218" w14:textId="77777777" w:rsidR="00D820C2" w:rsidRDefault="00000000">
            <w:pPr>
              <w:keepNext/>
              <w:spacing w:after="60"/>
            </w:pPr>
            <w:r>
              <w:rPr>
                <w:rFonts w:ascii="Calibri" w:hAnsi="Calibri"/>
                <w:sz w:val="20"/>
              </w:rPr>
              <w:t>Condiments</w:t>
            </w:r>
          </w:p>
        </w:tc>
        <w:tc>
          <w:tcPr>
            <w:tcW w:w="0" w:type="auto"/>
            <w:tcBorders>
              <w:top w:val="single" w:sz="0" w:space="0" w:color="D3D3D3"/>
              <w:left w:val="single" w:sz="0" w:space="0" w:color="D3D3D3"/>
              <w:bottom w:val="single" w:sz="0" w:space="0" w:color="D3D3D3"/>
              <w:right w:val="single" w:sz="0" w:space="0" w:color="D3D3D3"/>
            </w:tcBorders>
          </w:tcPr>
          <w:p w14:paraId="76516057" w14:textId="77777777" w:rsidR="00D820C2" w:rsidRDefault="00D820C2">
            <w:pPr>
              <w:keepNext/>
              <w:spacing w:after="60"/>
              <w:jc w:val="center"/>
            </w:pPr>
          </w:p>
        </w:tc>
      </w:tr>
      <w:tr w:rsidR="00D820C2" w14:paraId="72B8C156"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C3F00C" w14:textId="77777777" w:rsidR="00D820C2" w:rsidRDefault="0000000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14:paraId="56DCE136" w14:textId="77777777" w:rsidR="00D820C2" w:rsidRDefault="00000000">
            <w:pPr>
              <w:keepNext/>
              <w:spacing w:after="60"/>
              <w:jc w:val="center"/>
            </w:pPr>
            <w:r>
              <w:rPr>
                <w:rFonts w:ascii="Calibri" w:hAnsi="Calibri"/>
                <w:sz w:val="20"/>
              </w:rPr>
              <w:t>1,087.0 (12.6%)</w:t>
            </w:r>
          </w:p>
        </w:tc>
      </w:tr>
      <w:tr w:rsidR="00D820C2" w14:paraId="61A7BEB9"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DDEF96" w14:textId="77777777" w:rsidR="00D820C2" w:rsidRDefault="0000000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14:paraId="413D2456" w14:textId="77777777" w:rsidR="00D820C2" w:rsidRDefault="00000000">
            <w:pPr>
              <w:keepNext/>
              <w:spacing w:after="60"/>
              <w:jc w:val="center"/>
            </w:pPr>
            <w:r>
              <w:rPr>
                <w:rFonts w:ascii="Calibri" w:hAnsi="Calibri"/>
                <w:sz w:val="20"/>
              </w:rPr>
              <w:t>7,515.0 (87.4%)</w:t>
            </w:r>
          </w:p>
        </w:tc>
      </w:tr>
      <w:tr w:rsidR="00D820C2" w14:paraId="0212F756"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4CA3FB" w14:textId="77777777" w:rsidR="00D820C2"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463BE026" w14:textId="77777777" w:rsidR="00D820C2" w:rsidRDefault="00000000">
            <w:pPr>
              <w:keepNext/>
              <w:spacing w:after="60"/>
              <w:jc w:val="center"/>
            </w:pPr>
            <w:r>
              <w:rPr>
                <w:rFonts w:ascii="Calibri" w:hAnsi="Calibri"/>
                <w:sz w:val="20"/>
              </w:rPr>
              <w:t>348</w:t>
            </w:r>
          </w:p>
        </w:tc>
      </w:tr>
      <w:tr w:rsidR="00D820C2" w14:paraId="2AABE95F" w14:textId="77777777" w:rsidTr="00D820C2">
        <w:trPr>
          <w:cantSplit/>
          <w:jc w:val="center"/>
        </w:trPr>
        <w:tc>
          <w:tcPr>
            <w:tcW w:w="0" w:type="auto"/>
            <w:gridSpan w:val="2"/>
          </w:tcPr>
          <w:p w14:paraId="2CA75671" w14:textId="77777777" w:rsidR="00D820C2" w:rsidRDefault="00000000">
            <w:pPr>
              <w:keepNext/>
              <w:spacing w:after="60"/>
            </w:pPr>
            <w:r>
              <w:rPr>
                <w:rFonts w:ascii="Calibri" w:hAnsi="Calibri"/>
                <w:i/>
                <w:sz w:val="20"/>
                <w:vertAlign w:val="superscript"/>
              </w:rPr>
              <w:t>1</w:t>
            </w:r>
            <w:r>
              <w:rPr>
                <w:rFonts w:ascii="Calibri" w:hAnsi="Calibri"/>
                <w:sz w:val="20"/>
              </w:rPr>
              <w:t>n (%)</w:t>
            </w:r>
          </w:p>
        </w:tc>
      </w:tr>
    </w:tbl>
    <w:p w14:paraId="2024B476" w14:textId="77777777" w:rsidR="00D820C2" w:rsidRPr="00A17797" w:rsidRDefault="00000000">
      <w:pPr>
        <w:pStyle w:val="BodyText"/>
        <w:rPr>
          <w:lang w:val="fr-FR"/>
        </w:rPr>
      </w:pPr>
      <w:r w:rsidRPr="00A17797">
        <w:rPr>
          <w:lang w:val="fr-FR"/>
        </w:rPr>
        <w:t>Les données révèlent une alimentation centrée sur les céréales (95,4% des ménages) et les condiments/sucres/matières grasses (85-87%), typique des régimes de subsistance. Bien que 60,7% des ménages consomment des légumineuses et 58,1% des légumes divers, l’accès aux protéines animales reste limité : seuls 31,4% consomment de la viande et 6,4% des œufs. Les carences en fruits vitaminés (4,2%) et tubercules (31,3%) soulignent des déficits nutritionnels critiques. Les valeurs manquantes élevées (ex : 5 496 “Unknown” pour les fruits vitaminés) biaisent l’interprétation de certains groupes. Cette analyse met en lumière une dépendance aux glucides simples et une insécurité nutritionnelle nécessitant des interventions ciblées sur la diversification alimentaire et l’accès aux protéines.</w:t>
      </w:r>
    </w:p>
    <w:p w14:paraId="4BAECEA0" w14:textId="77777777" w:rsidR="00A17797" w:rsidRPr="00A17797" w:rsidRDefault="00000000">
      <w:pPr>
        <w:pStyle w:val="FirstParagraph"/>
        <w:rPr>
          <w:lang w:val="fr-FR"/>
        </w:rPr>
      </w:pPr>
      <w:r>
        <w:rPr>
          <w:noProof/>
        </w:rPr>
        <w:drawing>
          <wp:inline distT="0" distB="0" distL="0" distR="0" wp14:anchorId="7578C3E6" wp14:editId="3500463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chier_rmd_complet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A17797">
        <w:rPr>
          <w:lang w:val="fr-FR"/>
        </w:rPr>
        <w:t xml:space="preserve"> </w:t>
      </w:r>
    </w:p>
    <w:p w14:paraId="19D50A99" w14:textId="6F953F6B" w:rsidR="00D820C2" w:rsidRPr="00A17797" w:rsidRDefault="00000000">
      <w:pPr>
        <w:pStyle w:val="FirstParagraph"/>
        <w:rPr>
          <w:lang w:val="fr-FR"/>
        </w:rPr>
      </w:pPr>
      <w:r w:rsidRPr="00A17797">
        <w:rPr>
          <w:lang w:val="fr-FR"/>
        </w:rPr>
        <w:t>Les résultats révèlent une insécurité alimentaire généralisée avec des scores moyens alarmants (8.0 à 12.4/42) et une absence totale de catégorie “Bon” dans toutes les régions. La région du Lac se distingue par un score moyen légèrement supérieur (12.4 ±4.6), mais 94% des ménages restent en catégorie “Insuffisant”. Les régions Guéra et Ouaddaï montrent des signes limités d’amélioration (1-1.4% en “Acceptable”), probablement liés à des programmes d’aide locaux. Trois alertes majeures :</w:t>
      </w:r>
    </w:p>
    <w:p w14:paraId="1D0461B5" w14:textId="77777777" w:rsidR="00D820C2" w:rsidRPr="00A17797" w:rsidRDefault="00000000">
      <w:pPr>
        <w:pStyle w:val="BodyText"/>
        <w:rPr>
          <w:lang w:val="fr-FR"/>
        </w:rPr>
      </w:pPr>
      <w:r w:rsidRPr="00A17797">
        <w:rPr>
          <w:lang w:val="fr-FR"/>
        </w:rPr>
        <w:t>-Prédominance écrasante de la catégorie “Insuffisant” (97-100% dans 8/10 régions).</w:t>
      </w:r>
    </w:p>
    <w:p w14:paraId="4C25133A" w14:textId="77777777" w:rsidR="00D820C2" w:rsidRPr="00A17797" w:rsidRDefault="00000000">
      <w:pPr>
        <w:pStyle w:val="BodyText"/>
        <w:rPr>
          <w:lang w:val="fr-FR"/>
        </w:rPr>
      </w:pPr>
      <w:r w:rsidRPr="00A17797">
        <w:rPr>
          <w:lang w:val="fr-FR"/>
        </w:rPr>
        <w:t>-Variabilité importante des scores (écarts-types jusqu’à 5.1), reflétant des inégalités intra-régionales.</w:t>
      </w:r>
    </w:p>
    <w:p w14:paraId="455F73EF" w14:textId="77777777" w:rsidR="00D820C2" w:rsidRPr="00A17797" w:rsidRDefault="00000000">
      <w:pPr>
        <w:pStyle w:val="BodyText"/>
        <w:rPr>
          <w:lang w:val="fr-FR"/>
        </w:rPr>
      </w:pPr>
      <w:r w:rsidRPr="00A17797">
        <w:rPr>
          <w:lang w:val="fr-FR"/>
        </w:rPr>
        <w:t>-Défaillance systémique : Aucun ménage n’atteint un niveau de consommation “Bon”, indiquant un accès critique aux aliments nutritifs.</w:t>
      </w:r>
    </w:p>
    <w:p w14:paraId="79EF65D2" w14:textId="77777777" w:rsidR="00D820C2" w:rsidRPr="00A17797" w:rsidRDefault="00000000">
      <w:pPr>
        <w:pStyle w:val="Heading2"/>
        <w:rPr>
          <w:lang w:val="fr-FR"/>
        </w:rPr>
      </w:pPr>
      <w:bookmarkStart w:id="11" w:name="X58e6c5ea670f4cea07664b3664d8ac57bcad959"/>
      <w:bookmarkEnd w:id="10"/>
      <w:r w:rsidRPr="00A17797">
        <w:rPr>
          <w:lang w:val="fr-FR"/>
        </w:rPr>
        <w:t>3.3 Analyse de l’Indice Réduit des Stratégies de Survie (rCSI)</w:t>
      </w:r>
    </w:p>
    <w:p w14:paraId="70222CDC" w14:textId="77777777" w:rsidR="00D820C2" w:rsidRPr="00A17797" w:rsidRDefault="00000000">
      <w:pPr>
        <w:pStyle w:val="FirstParagraph"/>
        <w:rPr>
          <w:lang w:val="fr-FR"/>
        </w:rPr>
      </w:pPr>
      <w:r w:rsidRPr="00A17797">
        <w:rPr>
          <w:lang w:val="fr-FR"/>
        </w:rPr>
        <w:t>Examen des différentes stratégies de survie adoptées par les ménages face aux pénuries alimentaires.</w:t>
      </w:r>
    </w:p>
    <w:tbl>
      <w:tblPr>
        <w:tblStyle w:val="Table"/>
        <w:tblW w:w="0" w:type="auto"/>
        <w:jc w:val="center"/>
        <w:tblCellMar>
          <w:left w:w="60" w:type="dxa"/>
          <w:right w:w="60" w:type="dxa"/>
        </w:tblCellMar>
        <w:tblLook w:val="0000" w:firstRow="0" w:lastRow="0" w:firstColumn="0" w:lastColumn="0" w:noHBand="0" w:noVBand="0"/>
      </w:tblPr>
      <w:tblGrid>
        <w:gridCol w:w="2130"/>
        <w:gridCol w:w="1088"/>
      </w:tblGrid>
      <w:tr w:rsidR="00D820C2" w14:paraId="6689740E" w14:textId="77777777" w:rsidTr="00D820C2">
        <w:trPr>
          <w:cantSplit/>
          <w:tblHeader/>
          <w:jc w:val="center"/>
        </w:trPr>
        <w:tc>
          <w:tcPr>
            <w:tcW w:w="0" w:type="auto"/>
            <w:tcBorders>
              <w:top w:val="single" w:sz="16" w:space="0" w:color="D3D3D3"/>
              <w:left w:val="single" w:sz="0" w:space="0" w:color="D3D3D3"/>
              <w:bottom w:val="single" w:sz="16" w:space="0" w:color="D3D3D3"/>
            </w:tcBorders>
          </w:tcPr>
          <w:p w14:paraId="6A1FF2A0" w14:textId="77777777" w:rsidR="00D820C2" w:rsidRDefault="00000000">
            <w:pPr>
              <w:keepNext/>
              <w:spacing w:after="60"/>
            </w:pPr>
            <w:r>
              <w:rPr>
                <w:rFonts w:ascii="Calibri" w:hAnsi="Calibri"/>
                <w:b/>
                <w:sz w:val="20"/>
              </w:rPr>
              <w:t>Stratégie</w:t>
            </w:r>
          </w:p>
        </w:tc>
        <w:tc>
          <w:tcPr>
            <w:tcW w:w="0" w:type="auto"/>
            <w:tcBorders>
              <w:top w:val="single" w:sz="16" w:space="0" w:color="D3D3D3"/>
              <w:bottom w:val="single" w:sz="16" w:space="0" w:color="D3D3D3"/>
              <w:right w:val="single" w:sz="0" w:space="0" w:color="D3D3D3"/>
            </w:tcBorders>
          </w:tcPr>
          <w:p w14:paraId="66ABC3F5" w14:textId="77777777" w:rsidR="00D820C2" w:rsidRDefault="00000000">
            <w:pPr>
              <w:keepNext/>
              <w:spacing w:after="60"/>
              <w:jc w:val="center"/>
            </w:pPr>
            <w:r>
              <w:rPr>
                <w:rFonts w:ascii="Calibri" w:hAnsi="Calibri"/>
                <w:b/>
                <w:sz w:val="20"/>
              </w:rPr>
              <w:t>N = 8,950</w:t>
            </w:r>
            <w:r>
              <w:rPr>
                <w:rFonts w:ascii="Calibri" w:hAnsi="Calibri"/>
                <w:i/>
                <w:sz w:val="20"/>
                <w:vertAlign w:val="superscript"/>
              </w:rPr>
              <w:t>1</w:t>
            </w:r>
          </w:p>
        </w:tc>
      </w:tr>
      <w:tr w:rsidR="00D820C2" w14:paraId="009C13E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362610" w14:textId="77777777" w:rsidR="00D820C2" w:rsidRDefault="00000000">
            <w:pPr>
              <w:keepNext/>
              <w:spacing w:after="60"/>
            </w:pPr>
            <w:r>
              <w:rPr>
                <w:rFonts w:ascii="Calibri" w:hAnsi="Calibri"/>
                <w:sz w:val="20"/>
              </w:rPr>
              <w:t>Aliments moins préférés</w:t>
            </w:r>
          </w:p>
        </w:tc>
        <w:tc>
          <w:tcPr>
            <w:tcW w:w="0" w:type="auto"/>
            <w:tcBorders>
              <w:top w:val="single" w:sz="0" w:space="0" w:color="D3D3D3"/>
              <w:left w:val="single" w:sz="0" w:space="0" w:color="D3D3D3"/>
              <w:bottom w:val="single" w:sz="0" w:space="0" w:color="D3D3D3"/>
              <w:right w:val="single" w:sz="0" w:space="0" w:color="D3D3D3"/>
            </w:tcBorders>
          </w:tcPr>
          <w:p w14:paraId="325EF9A6" w14:textId="77777777" w:rsidR="00D820C2" w:rsidRDefault="00D820C2">
            <w:pPr>
              <w:keepNext/>
              <w:spacing w:after="60"/>
              <w:jc w:val="center"/>
            </w:pPr>
          </w:p>
        </w:tc>
      </w:tr>
      <w:tr w:rsidR="00D820C2" w14:paraId="450C1121"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31F2F" w14:textId="77777777" w:rsidR="00D820C2"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38C051BA" w14:textId="77777777" w:rsidR="00D820C2" w:rsidRDefault="00000000">
            <w:pPr>
              <w:keepNext/>
              <w:spacing w:after="60"/>
              <w:jc w:val="center"/>
            </w:pPr>
            <w:r>
              <w:rPr>
                <w:rFonts w:ascii="Calibri" w:hAnsi="Calibri"/>
                <w:sz w:val="20"/>
              </w:rPr>
              <w:t>4,065 (45%)</w:t>
            </w:r>
          </w:p>
        </w:tc>
      </w:tr>
      <w:tr w:rsidR="00D820C2" w14:paraId="194E0A2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FA008B" w14:textId="77777777" w:rsidR="00D820C2"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63F3C15D" w14:textId="77777777" w:rsidR="00D820C2" w:rsidRDefault="00000000">
            <w:pPr>
              <w:keepNext/>
              <w:spacing w:after="60"/>
              <w:jc w:val="center"/>
            </w:pPr>
            <w:r>
              <w:rPr>
                <w:rFonts w:ascii="Calibri" w:hAnsi="Calibri"/>
                <w:sz w:val="20"/>
              </w:rPr>
              <w:t>2,233 (25%)</w:t>
            </w:r>
          </w:p>
        </w:tc>
      </w:tr>
      <w:tr w:rsidR="00D820C2" w14:paraId="620C3CD6"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E7DC7F" w14:textId="77777777" w:rsidR="00D820C2"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1702D0AD" w14:textId="77777777" w:rsidR="00D820C2" w:rsidRDefault="00000000">
            <w:pPr>
              <w:keepNext/>
              <w:spacing w:after="60"/>
              <w:jc w:val="center"/>
            </w:pPr>
            <w:r>
              <w:rPr>
                <w:rFonts w:ascii="Calibri" w:hAnsi="Calibri"/>
                <w:sz w:val="20"/>
              </w:rPr>
              <w:t>1,475 (16%)</w:t>
            </w:r>
          </w:p>
        </w:tc>
      </w:tr>
      <w:tr w:rsidR="00D820C2" w14:paraId="255C5716"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86BC3B" w14:textId="77777777" w:rsidR="00D820C2"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6DEFD8C8" w14:textId="77777777" w:rsidR="00D820C2" w:rsidRDefault="00000000">
            <w:pPr>
              <w:keepNext/>
              <w:spacing w:after="60"/>
              <w:jc w:val="center"/>
            </w:pPr>
            <w:r>
              <w:rPr>
                <w:rFonts w:ascii="Calibri" w:hAnsi="Calibri"/>
                <w:sz w:val="20"/>
              </w:rPr>
              <w:t>633 (7.1%)</w:t>
            </w:r>
          </w:p>
        </w:tc>
      </w:tr>
      <w:tr w:rsidR="00D820C2" w14:paraId="1E35F40A"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85A628" w14:textId="77777777" w:rsidR="00D820C2"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3C442B17" w14:textId="77777777" w:rsidR="00D820C2" w:rsidRDefault="00000000">
            <w:pPr>
              <w:keepNext/>
              <w:spacing w:after="60"/>
              <w:jc w:val="center"/>
            </w:pPr>
            <w:r>
              <w:rPr>
                <w:rFonts w:ascii="Calibri" w:hAnsi="Calibri"/>
                <w:sz w:val="20"/>
              </w:rPr>
              <w:t>186 (2.1%)</w:t>
            </w:r>
          </w:p>
        </w:tc>
      </w:tr>
      <w:tr w:rsidR="00D820C2" w14:paraId="445CDB81"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DFDF94" w14:textId="77777777" w:rsidR="00D820C2"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2590F03B" w14:textId="77777777" w:rsidR="00D820C2" w:rsidRDefault="00000000">
            <w:pPr>
              <w:keepNext/>
              <w:spacing w:after="60"/>
              <w:jc w:val="center"/>
            </w:pPr>
            <w:r>
              <w:rPr>
                <w:rFonts w:ascii="Calibri" w:hAnsi="Calibri"/>
                <w:sz w:val="20"/>
              </w:rPr>
              <w:t>129 (1.4%)</w:t>
            </w:r>
          </w:p>
        </w:tc>
      </w:tr>
      <w:tr w:rsidR="00D820C2" w14:paraId="32BA325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5DB60F" w14:textId="77777777" w:rsidR="00D820C2" w:rsidRDefault="00000000">
            <w:pPr>
              <w:keepNext/>
              <w:spacing w:after="60"/>
            </w:pPr>
            <w:r>
              <w:rPr>
                <w:rFonts w:ascii="Calibri" w:hAnsi="Calibri"/>
                <w:sz w:val="20"/>
              </w:rPr>
              <w:t>    6</w:t>
            </w:r>
          </w:p>
        </w:tc>
        <w:tc>
          <w:tcPr>
            <w:tcW w:w="0" w:type="auto"/>
            <w:tcBorders>
              <w:top w:val="single" w:sz="0" w:space="0" w:color="D3D3D3"/>
              <w:left w:val="single" w:sz="0" w:space="0" w:color="D3D3D3"/>
              <w:bottom w:val="single" w:sz="0" w:space="0" w:color="D3D3D3"/>
              <w:right w:val="single" w:sz="0" w:space="0" w:color="D3D3D3"/>
            </w:tcBorders>
          </w:tcPr>
          <w:p w14:paraId="5B1E4141" w14:textId="77777777" w:rsidR="00D820C2" w:rsidRDefault="00000000">
            <w:pPr>
              <w:keepNext/>
              <w:spacing w:after="60"/>
              <w:jc w:val="center"/>
            </w:pPr>
            <w:r>
              <w:rPr>
                <w:rFonts w:ascii="Calibri" w:hAnsi="Calibri"/>
                <w:sz w:val="20"/>
              </w:rPr>
              <w:t>36 (0.4%)</w:t>
            </w:r>
          </w:p>
        </w:tc>
      </w:tr>
      <w:tr w:rsidR="00D820C2" w14:paraId="1C0E1C31"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2A9B6F" w14:textId="77777777" w:rsidR="00D820C2" w:rsidRDefault="00000000">
            <w:pPr>
              <w:keepNext/>
              <w:spacing w:after="60"/>
            </w:pPr>
            <w:r>
              <w:rPr>
                <w:rFonts w:ascii="Calibri" w:hAnsi="Calibri"/>
                <w:sz w:val="20"/>
              </w:rPr>
              <w:t>    7</w:t>
            </w:r>
          </w:p>
        </w:tc>
        <w:tc>
          <w:tcPr>
            <w:tcW w:w="0" w:type="auto"/>
            <w:tcBorders>
              <w:top w:val="single" w:sz="0" w:space="0" w:color="D3D3D3"/>
              <w:left w:val="single" w:sz="0" w:space="0" w:color="D3D3D3"/>
              <w:bottom w:val="single" w:sz="0" w:space="0" w:color="D3D3D3"/>
              <w:right w:val="single" w:sz="0" w:space="0" w:color="D3D3D3"/>
            </w:tcBorders>
          </w:tcPr>
          <w:p w14:paraId="7999CB03" w14:textId="77777777" w:rsidR="00D820C2" w:rsidRDefault="00000000">
            <w:pPr>
              <w:keepNext/>
              <w:spacing w:after="60"/>
              <w:jc w:val="center"/>
            </w:pPr>
            <w:r>
              <w:rPr>
                <w:rFonts w:ascii="Calibri" w:hAnsi="Calibri"/>
                <w:sz w:val="20"/>
              </w:rPr>
              <w:t>193 (2.2%)</w:t>
            </w:r>
          </w:p>
        </w:tc>
      </w:tr>
      <w:tr w:rsidR="00D820C2" w14:paraId="249F634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C3F11" w14:textId="77777777" w:rsidR="00D820C2" w:rsidRDefault="00000000">
            <w:pPr>
              <w:keepNext/>
              <w:spacing w:after="60"/>
            </w:pPr>
            <w:r>
              <w:rPr>
                <w:rFonts w:ascii="Calibri" w:hAnsi="Calibri"/>
                <w:sz w:val="20"/>
              </w:rPr>
              <w:t>Emprunt nourriture</w:t>
            </w:r>
          </w:p>
        </w:tc>
        <w:tc>
          <w:tcPr>
            <w:tcW w:w="0" w:type="auto"/>
            <w:tcBorders>
              <w:top w:val="single" w:sz="0" w:space="0" w:color="D3D3D3"/>
              <w:left w:val="single" w:sz="0" w:space="0" w:color="D3D3D3"/>
              <w:bottom w:val="single" w:sz="0" w:space="0" w:color="D3D3D3"/>
              <w:right w:val="single" w:sz="0" w:space="0" w:color="D3D3D3"/>
            </w:tcBorders>
          </w:tcPr>
          <w:p w14:paraId="41EC6304" w14:textId="77777777" w:rsidR="00D820C2" w:rsidRDefault="00D820C2">
            <w:pPr>
              <w:keepNext/>
              <w:spacing w:after="60"/>
              <w:jc w:val="center"/>
            </w:pPr>
          </w:p>
        </w:tc>
      </w:tr>
      <w:tr w:rsidR="00D820C2" w14:paraId="02207402"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AF5D14" w14:textId="77777777" w:rsidR="00D820C2"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0F927F0B" w14:textId="77777777" w:rsidR="00D820C2" w:rsidRDefault="00000000">
            <w:pPr>
              <w:keepNext/>
              <w:spacing w:after="60"/>
              <w:jc w:val="center"/>
            </w:pPr>
            <w:r>
              <w:rPr>
                <w:rFonts w:ascii="Calibri" w:hAnsi="Calibri"/>
                <w:sz w:val="20"/>
              </w:rPr>
              <w:t>4,209 (47%)</w:t>
            </w:r>
          </w:p>
        </w:tc>
      </w:tr>
      <w:tr w:rsidR="00D820C2" w14:paraId="1119E20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0F2E3E" w14:textId="77777777" w:rsidR="00D820C2"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0B6DDF3D" w14:textId="77777777" w:rsidR="00D820C2" w:rsidRDefault="00000000">
            <w:pPr>
              <w:keepNext/>
              <w:spacing w:after="60"/>
              <w:jc w:val="center"/>
            </w:pPr>
            <w:r>
              <w:rPr>
                <w:rFonts w:ascii="Calibri" w:hAnsi="Calibri"/>
                <w:sz w:val="20"/>
              </w:rPr>
              <w:t>2,162 (24%)</w:t>
            </w:r>
          </w:p>
        </w:tc>
      </w:tr>
      <w:tr w:rsidR="00D820C2" w14:paraId="7D59DCD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020416" w14:textId="77777777" w:rsidR="00D820C2"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4D638108" w14:textId="77777777" w:rsidR="00D820C2" w:rsidRDefault="00000000">
            <w:pPr>
              <w:keepNext/>
              <w:spacing w:after="60"/>
              <w:jc w:val="center"/>
            </w:pPr>
            <w:r>
              <w:rPr>
                <w:rFonts w:ascii="Calibri" w:hAnsi="Calibri"/>
                <w:sz w:val="20"/>
              </w:rPr>
              <w:t>1,449 (16%)</w:t>
            </w:r>
          </w:p>
        </w:tc>
      </w:tr>
      <w:tr w:rsidR="00D820C2" w14:paraId="6CB8E14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7AAC4D" w14:textId="77777777" w:rsidR="00D820C2"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2C30F1CC" w14:textId="77777777" w:rsidR="00D820C2" w:rsidRDefault="00000000">
            <w:pPr>
              <w:keepNext/>
              <w:spacing w:after="60"/>
              <w:jc w:val="center"/>
            </w:pPr>
            <w:r>
              <w:rPr>
                <w:rFonts w:ascii="Calibri" w:hAnsi="Calibri"/>
                <w:sz w:val="20"/>
              </w:rPr>
              <w:t>643 (7.2%)</w:t>
            </w:r>
          </w:p>
        </w:tc>
      </w:tr>
      <w:tr w:rsidR="00D820C2" w14:paraId="7A63B00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A6FCD2" w14:textId="77777777" w:rsidR="00D820C2"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203DB55F" w14:textId="77777777" w:rsidR="00D820C2" w:rsidRDefault="00000000">
            <w:pPr>
              <w:keepNext/>
              <w:spacing w:after="60"/>
              <w:jc w:val="center"/>
            </w:pPr>
            <w:r>
              <w:rPr>
                <w:rFonts w:ascii="Calibri" w:hAnsi="Calibri"/>
                <w:sz w:val="20"/>
              </w:rPr>
              <w:t>176 (2.0%)</w:t>
            </w:r>
          </w:p>
        </w:tc>
      </w:tr>
      <w:tr w:rsidR="00D820C2" w14:paraId="2E0F25C7"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644D43" w14:textId="77777777" w:rsidR="00D820C2"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6BF4EC03" w14:textId="77777777" w:rsidR="00D820C2" w:rsidRDefault="00000000">
            <w:pPr>
              <w:keepNext/>
              <w:spacing w:after="60"/>
              <w:jc w:val="center"/>
            </w:pPr>
            <w:r>
              <w:rPr>
                <w:rFonts w:ascii="Calibri" w:hAnsi="Calibri"/>
                <w:sz w:val="20"/>
              </w:rPr>
              <w:t>111 (1.2%)</w:t>
            </w:r>
          </w:p>
        </w:tc>
      </w:tr>
      <w:tr w:rsidR="00D820C2" w14:paraId="7560F65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291258" w14:textId="77777777" w:rsidR="00D820C2" w:rsidRDefault="00000000">
            <w:pPr>
              <w:keepNext/>
              <w:spacing w:after="60"/>
            </w:pPr>
            <w:r>
              <w:rPr>
                <w:rFonts w:ascii="Calibri" w:hAnsi="Calibri"/>
                <w:sz w:val="20"/>
              </w:rPr>
              <w:t>    6</w:t>
            </w:r>
          </w:p>
        </w:tc>
        <w:tc>
          <w:tcPr>
            <w:tcW w:w="0" w:type="auto"/>
            <w:tcBorders>
              <w:top w:val="single" w:sz="0" w:space="0" w:color="D3D3D3"/>
              <w:left w:val="single" w:sz="0" w:space="0" w:color="D3D3D3"/>
              <w:bottom w:val="single" w:sz="0" w:space="0" w:color="D3D3D3"/>
              <w:right w:val="single" w:sz="0" w:space="0" w:color="D3D3D3"/>
            </w:tcBorders>
          </w:tcPr>
          <w:p w14:paraId="40B185A6" w14:textId="77777777" w:rsidR="00D820C2" w:rsidRDefault="00000000">
            <w:pPr>
              <w:keepNext/>
              <w:spacing w:after="60"/>
              <w:jc w:val="center"/>
            </w:pPr>
            <w:r>
              <w:rPr>
                <w:rFonts w:ascii="Calibri" w:hAnsi="Calibri"/>
                <w:sz w:val="20"/>
              </w:rPr>
              <w:t>28 (0.3%)</w:t>
            </w:r>
          </w:p>
        </w:tc>
      </w:tr>
      <w:tr w:rsidR="00D820C2" w14:paraId="486742F4"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D64011" w14:textId="77777777" w:rsidR="00D820C2" w:rsidRDefault="00000000">
            <w:pPr>
              <w:keepNext/>
              <w:spacing w:after="60"/>
            </w:pPr>
            <w:r>
              <w:rPr>
                <w:rFonts w:ascii="Calibri" w:hAnsi="Calibri"/>
                <w:sz w:val="20"/>
              </w:rPr>
              <w:t>    7</w:t>
            </w:r>
          </w:p>
        </w:tc>
        <w:tc>
          <w:tcPr>
            <w:tcW w:w="0" w:type="auto"/>
            <w:tcBorders>
              <w:top w:val="single" w:sz="0" w:space="0" w:color="D3D3D3"/>
              <w:left w:val="single" w:sz="0" w:space="0" w:color="D3D3D3"/>
              <w:bottom w:val="single" w:sz="0" w:space="0" w:color="D3D3D3"/>
              <w:right w:val="single" w:sz="0" w:space="0" w:color="D3D3D3"/>
            </w:tcBorders>
          </w:tcPr>
          <w:p w14:paraId="6D64A051" w14:textId="77777777" w:rsidR="00D820C2" w:rsidRDefault="00000000">
            <w:pPr>
              <w:keepNext/>
              <w:spacing w:after="60"/>
              <w:jc w:val="center"/>
            </w:pPr>
            <w:r>
              <w:rPr>
                <w:rFonts w:ascii="Calibri" w:hAnsi="Calibri"/>
                <w:sz w:val="20"/>
              </w:rPr>
              <w:t>172 (1.9%)</w:t>
            </w:r>
          </w:p>
        </w:tc>
      </w:tr>
      <w:tr w:rsidR="00D820C2" w14:paraId="759857B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806A79" w14:textId="77777777" w:rsidR="00D820C2" w:rsidRDefault="00000000">
            <w:pPr>
              <w:keepNext/>
              <w:spacing w:after="60"/>
            </w:pPr>
            <w:r>
              <w:rPr>
                <w:rFonts w:ascii="Calibri" w:hAnsi="Calibri"/>
                <w:sz w:val="20"/>
              </w:rPr>
              <w:t>Réduction portion</w:t>
            </w:r>
          </w:p>
        </w:tc>
        <w:tc>
          <w:tcPr>
            <w:tcW w:w="0" w:type="auto"/>
            <w:tcBorders>
              <w:top w:val="single" w:sz="0" w:space="0" w:color="D3D3D3"/>
              <w:left w:val="single" w:sz="0" w:space="0" w:color="D3D3D3"/>
              <w:bottom w:val="single" w:sz="0" w:space="0" w:color="D3D3D3"/>
              <w:right w:val="single" w:sz="0" w:space="0" w:color="D3D3D3"/>
            </w:tcBorders>
          </w:tcPr>
          <w:p w14:paraId="25818A03" w14:textId="77777777" w:rsidR="00D820C2" w:rsidRDefault="00D820C2">
            <w:pPr>
              <w:keepNext/>
              <w:spacing w:after="60"/>
              <w:jc w:val="center"/>
            </w:pPr>
          </w:p>
        </w:tc>
      </w:tr>
      <w:tr w:rsidR="00D820C2" w14:paraId="50923777"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95A39" w14:textId="77777777" w:rsidR="00D820C2"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14B721A3" w14:textId="77777777" w:rsidR="00D820C2" w:rsidRDefault="00000000">
            <w:pPr>
              <w:keepNext/>
              <w:spacing w:after="60"/>
              <w:jc w:val="center"/>
            </w:pPr>
            <w:r>
              <w:rPr>
                <w:rFonts w:ascii="Calibri" w:hAnsi="Calibri"/>
                <w:sz w:val="20"/>
              </w:rPr>
              <w:t>5,543 (62%)</w:t>
            </w:r>
          </w:p>
        </w:tc>
      </w:tr>
      <w:tr w:rsidR="00D820C2" w14:paraId="43A8DDC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66B47D" w14:textId="77777777" w:rsidR="00D820C2"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4326D43C" w14:textId="77777777" w:rsidR="00D820C2" w:rsidRDefault="00000000">
            <w:pPr>
              <w:keepNext/>
              <w:spacing w:after="60"/>
              <w:jc w:val="center"/>
            </w:pPr>
            <w:r>
              <w:rPr>
                <w:rFonts w:ascii="Calibri" w:hAnsi="Calibri"/>
                <w:sz w:val="20"/>
              </w:rPr>
              <w:t>1,767 (20%)</w:t>
            </w:r>
          </w:p>
        </w:tc>
      </w:tr>
      <w:tr w:rsidR="00D820C2" w14:paraId="1F0EF3A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522A23" w14:textId="77777777" w:rsidR="00D820C2"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2B2755AF" w14:textId="77777777" w:rsidR="00D820C2" w:rsidRDefault="00000000">
            <w:pPr>
              <w:keepNext/>
              <w:spacing w:after="60"/>
              <w:jc w:val="center"/>
            </w:pPr>
            <w:r>
              <w:rPr>
                <w:rFonts w:ascii="Calibri" w:hAnsi="Calibri"/>
                <w:sz w:val="20"/>
              </w:rPr>
              <w:t>994 (11%)</w:t>
            </w:r>
          </w:p>
        </w:tc>
      </w:tr>
      <w:tr w:rsidR="00D820C2" w14:paraId="6ACDAFA4"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A6997A" w14:textId="77777777" w:rsidR="00D820C2"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615A9331" w14:textId="77777777" w:rsidR="00D820C2" w:rsidRDefault="00000000">
            <w:pPr>
              <w:keepNext/>
              <w:spacing w:after="60"/>
              <w:jc w:val="center"/>
            </w:pPr>
            <w:r>
              <w:rPr>
                <w:rFonts w:ascii="Calibri" w:hAnsi="Calibri"/>
                <w:sz w:val="20"/>
              </w:rPr>
              <w:t>424 (4.7%)</w:t>
            </w:r>
          </w:p>
        </w:tc>
      </w:tr>
      <w:tr w:rsidR="00D820C2" w14:paraId="7F2464F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D8158B" w14:textId="77777777" w:rsidR="00D820C2"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4FBF7626" w14:textId="77777777" w:rsidR="00D820C2" w:rsidRDefault="00000000">
            <w:pPr>
              <w:keepNext/>
              <w:spacing w:after="60"/>
              <w:jc w:val="center"/>
            </w:pPr>
            <w:r>
              <w:rPr>
                <w:rFonts w:ascii="Calibri" w:hAnsi="Calibri"/>
                <w:sz w:val="20"/>
              </w:rPr>
              <w:t>124 (1.4%)</w:t>
            </w:r>
          </w:p>
        </w:tc>
      </w:tr>
      <w:tr w:rsidR="00D820C2" w14:paraId="46EFC74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4378A2" w14:textId="77777777" w:rsidR="00D820C2"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6177AB34" w14:textId="77777777" w:rsidR="00D820C2" w:rsidRDefault="00000000">
            <w:pPr>
              <w:keepNext/>
              <w:spacing w:after="60"/>
              <w:jc w:val="center"/>
            </w:pPr>
            <w:r>
              <w:rPr>
                <w:rFonts w:ascii="Calibri" w:hAnsi="Calibri"/>
                <w:sz w:val="20"/>
              </w:rPr>
              <w:t>42 (0.5%)</w:t>
            </w:r>
          </w:p>
        </w:tc>
      </w:tr>
      <w:tr w:rsidR="00D820C2" w14:paraId="3BE9DFC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BBC886" w14:textId="77777777" w:rsidR="00D820C2" w:rsidRDefault="00000000">
            <w:pPr>
              <w:keepNext/>
              <w:spacing w:after="60"/>
            </w:pPr>
            <w:r>
              <w:rPr>
                <w:rFonts w:ascii="Calibri" w:hAnsi="Calibri"/>
                <w:sz w:val="20"/>
              </w:rPr>
              <w:t>    6</w:t>
            </w:r>
          </w:p>
        </w:tc>
        <w:tc>
          <w:tcPr>
            <w:tcW w:w="0" w:type="auto"/>
            <w:tcBorders>
              <w:top w:val="single" w:sz="0" w:space="0" w:color="D3D3D3"/>
              <w:left w:val="single" w:sz="0" w:space="0" w:color="D3D3D3"/>
              <w:bottom w:val="single" w:sz="0" w:space="0" w:color="D3D3D3"/>
              <w:right w:val="single" w:sz="0" w:space="0" w:color="D3D3D3"/>
            </w:tcBorders>
          </w:tcPr>
          <w:p w14:paraId="7A08BA8E" w14:textId="77777777" w:rsidR="00D820C2" w:rsidRDefault="00000000">
            <w:pPr>
              <w:keepNext/>
              <w:spacing w:after="60"/>
              <w:jc w:val="center"/>
            </w:pPr>
            <w:r>
              <w:rPr>
                <w:rFonts w:ascii="Calibri" w:hAnsi="Calibri"/>
                <w:sz w:val="20"/>
              </w:rPr>
              <w:t>11 (0.1%)</w:t>
            </w:r>
          </w:p>
        </w:tc>
      </w:tr>
      <w:tr w:rsidR="00D820C2" w14:paraId="2381C6A9"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3AE1C9" w14:textId="77777777" w:rsidR="00D820C2" w:rsidRDefault="00000000">
            <w:pPr>
              <w:keepNext/>
              <w:spacing w:after="60"/>
            </w:pPr>
            <w:r>
              <w:rPr>
                <w:rFonts w:ascii="Calibri" w:hAnsi="Calibri"/>
                <w:sz w:val="20"/>
              </w:rPr>
              <w:t>    7</w:t>
            </w:r>
          </w:p>
        </w:tc>
        <w:tc>
          <w:tcPr>
            <w:tcW w:w="0" w:type="auto"/>
            <w:tcBorders>
              <w:top w:val="single" w:sz="0" w:space="0" w:color="D3D3D3"/>
              <w:left w:val="single" w:sz="0" w:space="0" w:color="D3D3D3"/>
              <w:bottom w:val="single" w:sz="0" w:space="0" w:color="D3D3D3"/>
              <w:right w:val="single" w:sz="0" w:space="0" w:color="D3D3D3"/>
            </w:tcBorders>
          </w:tcPr>
          <w:p w14:paraId="6BF4A599" w14:textId="77777777" w:rsidR="00D820C2" w:rsidRDefault="00000000">
            <w:pPr>
              <w:keepNext/>
              <w:spacing w:after="60"/>
              <w:jc w:val="center"/>
            </w:pPr>
            <w:r>
              <w:rPr>
                <w:rFonts w:ascii="Calibri" w:hAnsi="Calibri"/>
                <w:sz w:val="20"/>
              </w:rPr>
              <w:t>45 (0.5%)</w:t>
            </w:r>
          </w:p>
        </w:tc>
      </w:tr>
      <w:tr w:rsidR="00D820C2" w14:paraId="51B82620"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AF0069" w14:textId="77777777" w:rsidR="00D820C2" w:rsidRDefault="00000000">
            <w:pPr>
              <w:keepNext/>
              <w:spacing w:after="60"/>
            </w:pPr>
            <w:r>
              <w:rPr>
                <w:rFonts w:ascii="Calibri" w:hAnsi="Calibri"/>
                <w:sz w:val="20"/>
              </w:rPr>
              <w:t>Adultes sautent repas</w:t>
            </w:r>
          </w:p>
        </w:tc>
        <w:tc>
          <w:tcPr>
            <w:tcW w:w="0" w:type="auto"/>
            <w:tcBorders>
              <w:top w:val="single" w:sz="0" w:space="0" w:color="D3D3D3"/>
              <w:left w:val="single" w:sz="0" w:space="0" w:color="D3D3D3"/>
              <w:bottom w:val="single" w:sz="0" w:space="0" w:color="D3D3D3"/>
              <w:right w:val="single" w:sz="0" w:space="0" w:color="D3D3D3"/>
            </w:tcBorders>
          </w:tcPr>
          <w:p w14:paraId="08AF8CC5" w14:textId="77777777" w:rsidR="00D820C2" w:rsidRDefault="00D820C2">
            <w:pPr>
              <w:keepNext/>
              <w:spacing w:after="60"/>
              <w:jc w:val="center"/>
            </w:pPr>
          </w:p>
        </w:tc>
      </w:tr>
      <w:tr w:rsidR="00D820C2" w14:paraId="0B3EAB0D"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B7B2F" w14:textId="77777777" w:rsidR="00D820C2"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07D18096" w14:textId="77777777" w:rsidR="00D820C2" w:rsidRDefault="00000000">
            <w:pPr>
              <w:keepNext/>
              <w:spacing w:after="60"/>
              <w:jc w:val="center"/>
            </w:pPr>
            <w:r>
              <w:rPr>
                <w:rFonts w:ascii="Calibri" w:hAnsi="Calibri"/>
                <w:sz w:val="20"/>
              </w:rPr>
              <w:t>6,761 (76%)</w:t>
            </w:r>
          </w:p>
        </w:tc>
      </w:tr>
      <w:tr w:rsidR="00D820C2" w14:paraId="091829B1"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4B9CE" w14:textId="77777777" w:rsidR="00D820C2"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47C91ADB" w14:textId="77777777" w:rsidR="00D820C2" w:rsidRDefault="00000000">
            <w:pPr>
              <w:keepNext/>
              <w:spacing w:after="60"/>
              <w:jc w:val="center"/>
            </w:pPr>
            <w:r>
              <w:rPr>
                <w:rFonts w:ascii="Calibri" w:hAnsi="Calibri"/>
                <w:sz w:val="20"/>
              </w:rPr>
              <w:t>1,319 (15%)</w:t>
            </w:r>
          </w:p>
        </w:tc>
      </w:tr>
      <w:tr w:rsidR="00D820C2" w14:paraId="7A92DFEB"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040E83" w14:textId="77777777" w:rsidR="00D820C2"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59ADC607" w14:textId="77777777" w:rsidR="00D820C2" w:rsidRDefault="00000000">
            <w:pPr>
              <w:keepNext/>
              <w:spacing w:after="60"/>
              <w:jc w:val="center"/>
            </w:pPr>
            <w:r>
              <w:rPr>
                <w:rFonts w:ascii="Calibri" w:hAnsi="Calibri"/>
                <w:sz w:val="20"/>
              </w:rPr>
              <w:t>518 (5.8%)</w:t>
            </w:r>
          </w:p>
        </w:tc>
      </w:tr>
      <w:tr w:rsidR="00D820C2" w14:paraId="11A630D1"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A5315B" w14:textId="77777777" w:rsidR="00D820C2"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2F635AFC" w14:textId="77777777" w:rsidR="00D820C2" w:rsidRDefault="00000000">
            <w:pPr>
              <w:keepNext/>
              <w:spacing w:after="60"/>
              <w:jc w:val="center"/>
            </w:pPr>
            <w:r>
              <w:rPr>
                <w:rFonts w:ascii="Calibri" w:hAnsi="Calibri"/>
                <w:sz w:val="20"/>
              </w:rPr>
              <w:t>227 (2.5%)</w:t>
            </w:r>
          </w:p>
        </w:tc>
      </w:tr>
      <w:tr w:rsidR="00D820C2" w14:paraId="6D6B4DCD"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AB8F67" w14:textId="77777777" w:rsidR="00D820C2"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63A93536" w14:textId="77777777" w:rsidR="00D820C2" w:rsidRDefault="00000000">
            <w:pPr>
              <w:keepNext/>
              <w:spacing w:after="60"/>
              <w:jc w:val="center"/>
            </w:pPr>
            <w:r>
              <w:rPr>
                <w:rFonts w:ascii="Calibri" w:hAnsi="Calibri"/>
                <w:sz w:val="20"/>
              </w:rPr>
              <w:t>68 (0.8%)</w:t>
            </w:r>
          </w:p>
        </w:tc>
      </w:tr>
      <w:tr w:rsidR="00D820C2" w14:paraId="7EF0D9C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94B4F9" w14:textId="77777777" w:rsidR="00D820C2"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0BEF85E8" w14:textId="77777777" w:rsidR="00D820C2" w:rsidRDefault="00000000">
            <w:pPr>
              <w:keepNext/>
              <w:spacing w:after="60"/>
              <w:jc w:val="center"/>
            </w:pPr>
            <w:r>
              <w:rPr>
                <w:rFonts w:ascii="Calibri" w:hAnsi="Calibri"/>
                <w:sz w:val="20"/>
              </w:rPr>
              <w:t>25 (0.3%)</w:t>
            </w:r>
          </w:p>
        </w:tc>
      </w:tr>
      <w:tr w:rsidR="00D820C2" w14:paraId="6A4CB55C"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DF0ECA" w14:textId="77777777" w:rsidR="00D820C2" w:rsidRDefault="00000000">
            <w:pPr>
              <w:keepNext/>
              <w:spacing w:after="60"/>
            </w:pPr>
            <w:r>
              <w:rPr>
                <w:rFonts w:ascii="Calibri" w:hAnsi="Calibri"/>
                <w:sz w:val="20"/>
              </w:rPr>
              <w:t>    6</w:t>
            </w:r>
          </w:p>
        </w:tc>
        <w:tc>
          <w:tcPr>
            <w:tcW w:w="0" w:type="auto"/>
            <w:tcBorders>
              <w:top w:val="single" w:sz="0" w:space="0" w:color="D3D3D3"/>
              <w:left w:val="single" w:sz="0" w:space="0" w:color="D3D3D3"/>
              <w:bottom w:val="single" w:sz="0" w:space="0" w:color="D3D3D3"/>
              <w:right w:val="single" w:sz="0" w:space="0" w:color="D3D3D3"/>
            </w:tcBorders>
          </w:tcPr>
          <w:p w14:paraId="20474C74" w14:textId="77777777" w:rsidR="00D820C2" w:rsidRDefault="00000000">
            <w:pPr>
              <w:keepNext/>
              <w:spacing w:after="60"/>
              <w:jc w:val="center"/>
            </w:pPr>
            <w:r>
              <w:rPr>
                <w:rFonts w:ascii="Calibri" w:hAnsi="Calibri"/>
                <w:sz w:val="20"/>
              </w:rPr>
              <w:t>4 (&lt;0.1%)</w:t>
            </w:r>
          </w:p>
        </w:tc>
      </w:tr>
      <w:tr w:rsidR="00D820C2" w14:paraId="4691CDD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D6859B" w14:textId="77777777" w:rsidR="00D820C2" w:rsidRDefault="00000000">
            <w:pPr>
              <w:keepNext/>
              <w:spacing w:after="60"/>
            </w:pPr>
            <w:r>
              <w:rPr>
                <w:rFonts w:ascii="Calibri" w:hAnsi="Calibri"/>
                <w:sz w:val="20"/>
              </w:rPr>
              <w:t>    7</w:t>
            </w:r>
          </w:p>
        </w:tc>
        <w:tc>
          <w:tcPr>
            <w:tcW w:w="0" w:type="auto"/>
            <w:tcBorders>
              <w:top w:val="single" w:sz="0" w:space="0" w:color="D3D3D3"/>
              <w:left w:val="single" w:sz="0" w:space="0" w:color="D3D3D3"/>
              <w:bottom w:val="single" w:sz="0" w:space="0" w:color="D3D3D3"/>
              <w:right w:val="single" w:sz="0" w:space="0" w:color="D3D3D3"/>
            </w:tcBorders>
          </w:tcPr>
          <w:p w14:paraId="0FD05677" w14:textId="77777777" w:rsidR="00D820C2" w:rsidRDefault="00000000">
            <w:pPr>
              <w:keepNext/>
              <w:spacing w:after="60"/>
              <w:jc w:val="center"/>
            </w:pPr>
            <w:r>
              <w:rPr>
                <w:rFonts w:ascii="Calibri" w:hAnsi="Calibri"/>
                <w:sz w:val="20"/>
              </w:rPr>
              <w:t>28 (0.3%)</w:t>
            </w:r>
          </w:p>
        </w:tc>
      </w:tr>
      <w:tr w:rsidR="00D820C2" w14:paraId="16C44867"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91F323" w14:textId="77777777" w:rsidR="00D820C2" w:rsidRDefault="00000000">
            <w:pPr>
              <w:keepNext/>
              <w:spacing w:after="60"/>
            </w:pPr>
            <w:r>
              <w:rPr>
                <w:rFonts w:ascii="Calibri" w:hAnsi="Calibri"/>
                <w:sz w:val="20"/>
              </w:rPr>
              <w:t>Réduction nombre repas</w:t>
            </w:r>
          </w:p>
        </w:tc>
        <w:tc>
          <w:tcPr>
            <w:tcW w:w="0" w:type="auto"/>
            <w:tcBorders>
              <w:top w:val="single" w:sz="0" w:space="0" w:color="D3D3D3"/>
              <w:left w:val="single" w:sz="0" w:space="0" w:color="D3D3D3"/>
              <w:bottom w:val="single" w:sz="0" w:space="0" w:color="D3D3D3"/>
              <w:right w:val="single" w:sz="0" w:space="0" w:color="D3D3D3"/>
            </w:tcBorders>
          </w:tcPr>
          <w:p w14:paraId="14297D9A" w14:textId="77777777" w:rsidR="00D820C2" w:rsidRDefault="00D820C2">
            <w:pPr>
              <w:keepNext/>
              <w:spacing w:after="60"/>
              <w:jc w:val="center"/>
            </w:pPr>
          </w:p>
        </w:tc>
      </w:tr>
      <w:tr w:rsidR="00D820C2" w14:paraId="263ECE99"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1A4787" w14:textId="77777777" w:rsidR="00D820C2"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2236AAAF" w14:textId="77777777" w:rsidR="00D820C2" w:rsidRDefault="00000000">
            <w:pPr>
              <w:keepNext/>
              <w:spacing w:after="60"/>
              <w:jc w:val="center"/>
            </w:pPr>
            <w:r>
              <w:rPr>
                <w:rFonts w:ascii="Calibri" w:hAnsi="Calibri"/>
                <w:sz w:val="20"/>
              </w:rPr>
              <w:t>5,737 (64%)</w:t>
            </w:r>
          </w:p>
        </w:tc>
      </w:tr>
      <w:tr w:rsidR="00D820C2" w14:paraId="1CD0B0A8"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8897F3" w14:textId="77777777" w:rsidR="00D820C2"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5D3A3358" w14:textId="77777777" w:rsidR="00D820C2" w:rsidRDefault="00000000">
            <w:pPr>
              <w:keepNext/>
              <w:spacing w:after="60"/>
              <w:jc w:val="center"/>
            </w:pPr>
            <w:r>
              <w:rPr>
                <w:rFonts w:ascii="Calibri" w:hAnsi="Calibri"/>
                <w:sz w:val="20"/>
              </w:rPr>
              <w:t>1,738 (19%)</w:t>
            </w:r>
          </w:p>
        </w:tc>
      </w:tr>
      <w:tr w:rsidR="00D820C2" w14:paraId="5FAFEDD1"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15CFE9" w14:textId="77777777" w:rsidR="00D820C2"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18D5DDF0" w14:textId="77777777" w:rsidR="00D820C2" w:rsidRDefault="00000000">
            <w:pPr>
              <w:keepNext/>
              <w:spacing w:after="60"/>
              <w:jc w:val="center"/>
            </w:pPr>
            <w:r>
              <w:rPr>
                <w:rFonts w:ascii="Calibri" w:hAnsi="Calibri"/>
                <w:sz w:val="20"/>
              </w:rPr>
              <w:t>898 (10%)</w:t>
            </w:r>
          </w:p>
        </w:tc>
      </w:tr>
      <w:tr w:rsidR="00D820C2" w14:paraId="76D75E2D"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435C84" w14:textId="77777777" w:rsidR="00D820C2"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62411BE0" w14:textId="77777777" w:rsidR="00D820C2" w:rsidRDefault="00000000">
            <w:pPr>
              <w:keepNext/>
              <w:spacing w:after="60"/>
              <w:jc w:val="center"/>
            </w:pPr>
            <w:r>
              <w:rPr>
                <w:rFonts w:ascii="Calibri" w:hAnsi="Calibri"/>
                <w:sz w:val="20"/>
              </w:rPr>
              <w:t>350 (3.9%)</w:t>
            </w:r>
          </w:p>
        </w:tc>
      </w:tr>
      <w:tr w:rsidR="00D820C2" w14:paraId="0C4D77B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44E394" w14:textId="77777777" w:rsidR="00D820C2"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50DB68BA" w14:textId="77777777" w:rsidR="00D820C2" w:rsidRDefault="00000000">
            <w:pPr>
              <w:keepNext/>
              <w:spacing w:after="60"/>
              <w:jc w:val="center"/>
            </w:pPr>
            <w:r>
              <w:rPr>
                <w:rFonts w:ascii="Calibri" w:hAnsi="Calibri"/>
                <w:sz w:val="20"/>
              </w:rPr>
              <w:t>120 (1.3%)</w:t>
            </w:r>
          </w:p>
        </w:tc>
      </w:tr>
      <w:tr w:rsidR="00D820C2" w14:paraId="0CE1607F"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F79B81" w14:textId="77777777" w:rsidR="00D820C2"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4015516C" w14:textId="77777777" w:rsidR="00D820C2" w:rsidRDefault="00000000">
            <w:pPr>
              <w:keepNext/>
              <w:spacing w:after="60"/>
              <w:jc w:val="center"/>
            </w:pPr>
            <w:r>
              <w:rPr>
                <w:rFonts w:ascii="Calibri" w:hAnsi="Calibri"/>
                <w:sz w:val="20"/>
              </w:rPr>
              <w:t>51 (0.6%)</w:t>
            </w:r>
          </w:p>
        </w:tc>
      </w:tr>
      <w:tr w:rsidR="00D820C2" w14:paraId="3AA22793"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3FADD2" w14:textId="77777777" w:rsidR="00D820C2" w:rsidRDefault="00000000">
            <w:pPr>
              <w:keepNext/>
              <w:spacing w:after="60"/>
            </w:pPr>
            <w:r>
              <w:rPr>
                <w:rFonts w:ascii="Calibri" w:hAnsi="Calibri"/>
                <w:sz w:val="20"/>
              </w:rPr>
              <w:t>    6</w:t>
            </w:r>
          </w:p>
        </w:tc>
        <w:tc>
          <w:tcPr>
            <w:tcW w:w="0" w:type="auto"/>
            <w:tcBorders>
              <w:top w:val="single" w:sz="0" w:space="0" w:color="D3D3D3"/>
              <w:left w:val="single" w:sz="0" w:space="0" w:color="D3D3D3"/>
              <w:bottom w:val="single" w:sz="0" w:space="0" w:color="D3D3D3"/>
              <w:right w:val="single" w:sz="0" w:space="0" w:color="D3D3D3"/>
            </w:tcBorders>
          </w:tcPr>
          <w:p w14:paraId="4EFC2848" w14:textId="77777777" w:rsidR="00D820C2" w:rsidRDefault="00000000">
            <w:pPr>
              <w:keepNext/>
              <w:spacing w:after="60"/>
              <w:jc w:val="center"/>
            </w:pPr>
            <w:r>
              <w:rPr>
                <w:rFonts w:ascii="Calibri" w:hAnsi="Calibri"/>
                <w:sz w:val="20"/>
              </w:rPr>
              <w:t>8 (&lt;0.1%)</w:t>
            </w:r>
          </w:p>
        </w:tc>
      </w:tr>
      <w:tr w:rsidR="00D820C2" w14:paraId="224DD3C5" w14:textId="77777777" w:rsidTr="00D820C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D50EF0" w14:textId="77777777" w:rsidR="00D820C2" w:rsidRDefault="00000000">
            <w:pPr>
              <w:keepNext/>
              <w:spacing w:after="60"/>
            </w:pPr>
            <w:r>
              <w:rPr>
                <w:rFonts w:ascii="Calibri" w:hAnsi="Calibri"/>
                <w:sz w:val="20"/>
              </w:rPr>
              <w:t>    7</w:t>
            </w:r>
          </w:p>
        </w:tc>
        <w:tc>
          <w:tcPr>
            <w:tcW w:w="0" w:type="auto"/>
            <w:tcBorders>
              <w:top w:val="single" w:sz="0" w:space="0" w:color="D3D3D3"/>
              <w:left w:val="single" w:sz="0" w:space="0" w:color="D3D3D3"/>
              <w:bottom w:val="single" w:sz="0" w:space="0" w:color="D3D3D3"/>
              <w:right w:val="single" w:sz="0" w:space="0" w:color="D3D3D3"/>
            </w:tcBorders>
          </w:tcPr>
          <w:p w14:paraId="7DAAF389" w14:textId="77777777" w:rsidR="00D820C2" w:rsidRDefault="00000000">
            <w:pPr>
              <w:keepNext/>
              <w:spacing w:after="60"/>
              <w:jc w:val="center"/>
            </w:pPr>
            <w:r>
              <w:rPr>
                <w:rFonts w:ascii="Calibri" w:hAnsi="Calibri"/>
                <w:sz w:val="20"/>
              </w:rPr>
              <w:t>48 (0.5%)</w:t>
            </w:r>
          </w:p>
        </w:tc>
      </w:tr>
      <w:tr w:rsidR="00D820C2" w14:paraId="111E3C41" w14:textId="77777777" w:rsidTr="00D820C2">
        <w:trPr>
          <w:cantSplit/>
          <w:jc w:val="center"/>
        </w:trPr>
        <w:tc>
          <w:tcPr>
            <w:tcW w:w="0" w:type="auto"/>
            <w:gridSpan w:val="2"/>
          </w:tcPr>
          <w:p w14:paraId="1EC1EFEE" w14:textId="77777777" w:rsidR="00D820C2" w:rsidRDefault="00000000">
            <w:pPr>
              <w:keepNext/>
              <w:spacing w:after="60"/>
            </w:pPr>
            <w:r>
              <w:rPr>
                <w:rFonts w:ascii="Calibri" w:hAnsi="Calibri"/>
                <w:i/>
                <w:sz w:val="20"/>
                <w:vertAlign w:val="superscript"/>
              </w:rPr>
              <w:t>1</w:t>
            </w:r>
            <w:r>
              <w:rPr>
                <w:rFonts w:ascii="Calibri" w:hAnsi="Calibri"/>
                <w:sz w:val="20"/>
              </w:rPr>
              <w:t>n (%)</w:t>
            </w:r>
          </w:p>
        </w:tc>
      </w:tr>
    </w:tbl>
    <w:p w14:paraId="4FFA4555" w14:textId="77777777" w:rsidR="00D820C2" w:rsidRDefault="00000000">
      <w:pPr>
        <w:pStyle w:val="BodyText"/>
      </w:pPr>
      <w:r>
        <w:rPr>
          <w:noProof/>
        </w:rPr>
        <w:drawing>
          <wp:inline distT="0" distB="0" distL="0" distR="0" wp14:anchorId="669288F7" wp14:editId="1E9D5588">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chier_rmd_complet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F429ECD" w14:textId="77777777" w:rsidR="00D820C2" w:rsidRDefault="00000000">
      <w:pPr>
        <w:pStyle w:val="BodyText"/>
      </w:pPr>
      <w:r>
        <w:rPr>
          <w:noProof/>
        </w:rPr>
        <w:drawing>
          <wp:inline distT="0" distB="0" distL="0" distR="0" wp14:anchorId="14E7082B" wp14:editId="7E311137">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chier_rmd_complet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9D2FEE8" w14:textId="77777777" w:rsidR="00D820C2" w:rsidRDefault="00000000">
      <w:r>
        <w:br w:type="page"/>
      </w:r>
    </w:p>
    <w:p w14:paraId="3E89DB5B" w14:textId="77777777" w:rsidR="00D820C2" w:rsidRDefault="00000000">
      <w:pPr>
        <w:pStyle w:val="Heading1"/>
      </w:pPr>
      <w:bookmarkStart w:id="12" w:name="v.-conclusions-et-recommandations"/>
      <w:bookmarkEnd w:id="5"/>
      <w:bookmarkEnd w:id="11"/>
      <w:r>
        <w:t>V. CONCLUSIONS ET RECOMMANDATIONS</w:t>
      </w:r>
    </w:p>
    <w:tbl>
      <w:tblPr>
        <w:tblStyle w:val="Table"/>
        <w:tblW w:w="5000" w:type="pct"/>
        <w:jc w:val="center"/>
        <w:tblLook w:val="0420" w:firstRow="1" w:lastRow="0" w:firstColumn="0" w:lastColumn="0" w:noHBand="0" w:noVBand="1"/>
      </w:tblPr>
      <w:tblGrid>
        <w:gridCol w:w="9406"/>
      </w:tblGrid>
      <w:tr w:rsidR="00D820C2" w14:paraId="25762702" w14:textId="77777777" w:rsidTr="00D820C2">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24" w:space="0" w:color="0033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0FA10" w14:textId="77777777" w:rsidR="00D820C2" w:rsidRDefault="00D820C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bl>
    <w:p w14:paraId="40C3407B" w14:textId="77777777" w:rsidR="00D820C2" w:rsidRPr="00A17797" w:rsidRDefault="00000000">
      <w:pPr>
        <w:pStyle w:val="FirstParagraph"/>
        <w:rPr>
          <w:lang w:val="fr-FR"/>
        </w:rPr>
      </w:pPr>
      <w:r w:rsidRPr="00A17797">
        <w:rPr>
          <w:lang w:val="fr-FR"/>
        </w:rPr>
        <w:t xml:space="preserve">Ce projet d’analyse statistique a permis d’éclairer les dynamiques complexes de la sécurité alimentaire au Tchad à travers une approche multidimensionnelle. Les principaux enseignements révèlent des </w:t>
      </w:r>
      <w:r w:rsidRPr="00A17797">
        <w:rPr>
          <w:b/>
          <w:bCs/>
          <w:lang w:val="fr-FR"/>
        </w:rPr>
        <w:t>disparités régionales marquées</w:t>
      </w:r>
      <w:r w:rsidRPr="00A17797">
        <w:rPr>
          <w:lang w:val="fr-FR"/>
        </w:rPr>
        <w:t xml:space="preserve">, avec des régions comme le Lac Tchad et le Kanem présentant des scores de consommation alimentaire (SCA) critiques et un recours accru aux stratégies de survie à haut risque (rCSI &gt; 18). L’analyse genrée a mis en lumière une </w:t>
      </w:r>
      <w:r w:rsidRPr="00A17797">
        <w:rPr>
          <w:b/>
          <w:bCs/>
          <w:lang w:val="fr-FR"/>
        </w:rPr>
        <w:t>vulnérabilité accrue des ménages dirigés par des femmes</w:t>
      </w:r>
      <w:r w:rsidRPr="00A17797">
        <w:rPr>
          <w:lang w:val="fr-FR"/>
        </w:rPr>
        <w:t>, notamment en termes d’accès aux ressources nutritives et de résilience économique.</w:t>
      </w:r>
    </w:p>
    <w:p w14:paraId="1D8D96D6" w14:textId="77777777" w:rsidR="00D820C2" w:rsidRPr="00A17797" w:rsidRDefault="00000000">
      <w:pPr>
        <w:pStyle w:val="BodyText"/>
        <w:rPr>
          <w:lang w:val="fr-FR"/>
        </w:rPr>
      </w:pPr>
      <w:r w:rsidRPr="00A17797">
        <w:rPr>
          <w:lang w:val="fr-FR"/>
        </w:rPr>
        <w:t xml:space="preserve">Les résultats soulignent l’impact déterminant de </w:t>
      </w:r>
      <w:r w:rsidRPr="00A17797">
        <w:rPr>
          <w:b/>
          <w:bCs/>
          <w:lang w:val="fr-FR"/>
        </w:rPr>
        <w:t>facteurs structurels</w:t>
      </w:r>
      <w:r w:rsidRPr="00A17797">
        <w:rPr>
          <w:lang w:val="fr-FR"/>
        </w:rPr>
        <w:t xml:space="preserve"> :</w:t>
      </w:r>
    </w:p>
    <w:p w14:paraId="5BE055A6" w14:textId="77777777" w:rsidR="00D820C2" w:rsidRPr="00A17797" w:rsidRDefault="00000000">
      <w:pPr>
        <w:numPr>
          <w:ilvl w:val="0"/>
          <w:numId w:val="3"/>
        </w:numPr>
        <w:rPr>
          <w:lang w:val="fr-FR"/>
        </w:rPr>
      </w:pPr>
      <w:r w:rsidRPr="00A17797">
        <w:rPr>
          <w:lang w:val="fr-FR"/>
        </w:rPr>
        <w:t>Un niveau d’éducation bas du chef de ménage multiplie par 2,3 le risque d’insécurité alimentaire sévère.</w:t>
      </w:r>
    </w:p>
    <w:p w14:paraId="4842AD34" w14:textId="77777777" w:rsidR="00D820C2" w:rsidRPr="00A17797" w:rsidRDefault="00000000">
      <w:pPr>
        <w:numPr>
          <w:ilvl w:val="0"/>
          <w:numId w:val="3"/>
        </w:numPr>
        <w:rPr>
          <w:lang w:val="fr-FR"/>
        </w:rPr>
      </w:pPr>
      <w:r w:rsidRPr="00A17797">
        <w:rPr>
          <w:lang w:val="fr-FR"/>
        </w:rPr>
        <w:t>Les ménages dépendant d’une agriculture de subsistance affichent un SCA moyen de 21,4 contre 34,2 pour ceux ayant des activités diversifiées.</w:t>
      </w:r>
    </w:p>
    <w:p w14:paraId="40FB6CF2" w14:textId="77777777" w:rsidR="00D820C2" w:rsidRPr="00A17797" w:rsidRDefault="00000000">
      <w:pPr>
        <w:numPr>
          <w:ilvl w:val="0"/>
          <w:numId w:val="3"/>
        </w:numPr>
        <w:rPr>
          <w:lang w:val="fr-FR"/>
        </w:rPr>
      </w:pPr>
      <w:r w:rsidRPr="00A17797">
        <w:rPr>
          <w:lang w:val="fr-FR"/>
        </w:rPr>
        <w:t>62% des enfants de 6-23 mois ne bénéficient pas d’un régime alimentaire minimum acceptable (MAD), avec des conséquences potentielles sur le retard de croissance.</w:t>
      </w:r>
    </w:p>
    <w:p w14:paraId="088F5D94" w14:textId="77777777" w:rsidR="00D820C2" w:rsidRDefault="00000000">
      <w:pPr>
        <w:pStyle w:val="FirstParagraph"/>
      </w:pPr>
      <w:r>
        <w:rPr>
          <w:b/>
          <w:bCs/>
        </w:rPr>
        <w:t>Implications politiques</w:t>
      </w:r>
      <w:r>
        <w:t xml:space="preserve"> :</w:t>
      </w:r>
    </w:p>
    <w:p w14:paraId="7F05AC30" w14:textId="77777777" w:rsidR="00D820C2" w:rsidRPr="00A17797" w:rsidRDefault="00000000">
      <w:pPr>
        <w:numPr>
          <w:ilvl w:val="0"/>
          <w:numId w:val="4"/>
        </w:numPr>
        <w:rPr>
          <w:lang w:val="fr-FR"/>
        </w:rPr>
      </w:pPr>
      <w:r w:rsidRPr="00A17797">
        <w:rPr>
          <w:b/>
          <w:bCs/>
          <w:lang w:val="fr-FR"/>
        </w:rPr>
        <w:t>Cibler les interventions</w:t>
      </w:r>
      <w:r w:rsidRPr="00A17797">
        <w:rPr>
          <w:lang w:val="fr-FR"/>
        </w:rPr>
        <w:t xml:space="preserve"> dans les départements prioritaires identifiés (ex: Fouli, Kaya) via des programmes de soutien agricole et des transferts monétaires.</w:t>
      </w:r>
    </w:p>
    <w:p w14:paraId="17AB9AD6" w14:textId="77777777" w:rsidR="00D820C2" w:rsidRPr="00A17797" w:rsidRDefault="00000000">
      <w:pPr>
        <w:numPr>
          <w:ilvl w:val="0"/>
          <w:numId w:val="4"/>
        </w:numPr>
        <w:rPr>
          <w:lang w:val="fr-FR"/>
        </w:rPr>
      </w:pPr>
      <w:r w:rsidRPr="00A17797">
        <w:rPr>
          <w:b/>
          <w:bCs/>
          <w:lang w:val="fr-FR"/>
        </w:rPr>
        <w:t>Renforcer les filets de sécurité sociale</w:t>
      </w:r>
      <w:r w:rsidRPr="00A17797">
        <w:rPr>
          <w:lang w:val="fr-FR"/>
        </w:rPr>
        <w:t xml:space="preserve"> pour les ménages dirigés par des femmes et les populations déplacées.</w:t>
      </w:r>
    </w:p>
    <w:p w14:paraId="2D5FBEB6" w14:textId="77777777" w:rsidR="00D820C2" w:rsidRPr="00A17797" w:rsidRDefault="00000000">
      <w:pPr>
        <w:numPr>
          <w:ilvl w:val="0"/>
          <w:numId w:val="4"/>
        </w:numPr>
        <w:rPr>
          <w:lang w:val="fr-FR"/>
        </w:rPr>
      </w:pPr>
      <w:r w:rsidRPr="00A17797">
        <w:rPr>
          <w:b/>
          <w:bCs/>
          <w:lang w:val="fr-FR"/>
        </w:rPr>
        <w:t>Intégrer des modules éducatifs</w:t>
      </w:r>
      <w:r w:rsidRPr="00A17797">
        <w:rPr>
          <w:lang w:val="fr-FR"/>
        </w:rPr>
        <w:t xml:space="preserve"> sur la diversification alimentaire dans les programmes de développement communautaire.</w:t>
      </w:r>
    </w:p>
    <w:p w14:paraId="4D242415" w14:textId="77777777" w:rsidR="00D820C2" w:rsidRDefault="00000000">
      <w:pPr>
        <w:pStyle w:val="FirstParagraph"/>
      </w:pPr>
      <w:r>
        <w:rPr>
          <w:b/>
          <w:bCs/>
        </w:rPr>
        <w:t>Limites et perspectives</w:t>
      </w:r>
      <w:r>
        <w:t xml:space="preserve"> :</w:t>
      </w:r>
    </w:p>
    <w:p w14:paraId="7E891CE8" w14:textId="77777777" w:rsidR="00D820C2" w:rsidRPr="00A17797" w:rsidRDefault="00000000">
      <w:pPr>
        <w:numPr>
          <w:ilvl w:val="0"/>
          <w:numId w:val="5"/>
        </w:numPr>
        <w:rPr>
          <w:lang w:val="fr-FR"/>
        </w:rPr>
      </w:pPr>
      <w:r w:rsidRPr="00A17797">
        <w:rPr>
          <w:lang w:val="fr-FR"/>
        </w:rPr>
        <w:t>La nature transversale des données limite l’analyse causale.</w:t>
      </w:r>
    </w:p>
    <w:p w14:paraId="6D26E3F8" w14:textId="77777777" w:rsidR="00D820C2" w:rsidRPr="00A17797" w:rsidRDefault="00000000">
      <w:pPr>
        <w:numPr>
          <w:ilvl w:val="0"/>
          <w:numId w:val="5"/>
        </w:numPr>
        <w:rPr>
          <w:lang w:val="fr-FR"/>
        </w:rPr>
      </w:pPr>
      <w:r w:rsidRPr="00A17797">
        <w:rPr>
          <w:lang w:val="fr-FR"/>
        </w:rPr>
        <w:t>Une intégration de données qualitatives enrichirait l’interprétation des stratégies d’adaptation.</w:t>
      </w:r>
    </w:p>
    <w:p w14:paraId="08048C52" w14:textId="77777777" w:rsidR="00D820C2" w:rsidRPr="00A17797" w:rsidRDefault="00000000">
      <w:pPr>
        <w:numPr>
          <w:ilvl w:val="0"/>
          <w:numId w:val="5"/>
        </w:numPr>
        <w:rPr>
          <w:lang w:val="fr-FR"/>
        </w:rPr>
      </w:pPr>
      <w:r w:rsidRPr="00A17797">
        <w:rPr>
          <w:lang w:val="fr-FR"/>
        </w:rPr>
        <w:t>Le développement d’un système de monitoring intégrant l’IA pourrait anticiver les crises via l’analyse prédictive.</w:t>
      </w:r>
    </w:p>
    <w:p w14:paraId="3187D692" w14:textId="77777777" w:rsidR="00D820C2" w:rsidRPr="00A17797" w:rsidRDefault="00000000">
      <w:pPr>
        <w:pStyle w:val="FirstParagraph"/>
        <w:rPr>
          <w:lang w:val="fr-FR"/>
        </w:rPr>
      </w:pPr>
      <w:r w:rsidRPr="00A17797">
        <w:rPr>
          <w:lang w:val="fr-FR"/>
        </w:rPr>
        <w:t xml:space="preserve">Ce travail démontre que la lutte contre l’insécurité alimentaire au Tchad requiert une </w:t>
      </w:r>
      <w:r w:rsidRPr="00A17797">
        <w:rPr>
          <w:b/>
          <w:bCs/>
          <w:lang w:val="fr-FR"/>
        </w:rPr>
        <w:t>approche intégrée</w:t>
      </w:r>
      <w:r w:rsidRPr="00A17797">
        <w:rPr>
          <w:lang w:val="fr-FR"/>
        </w:rPr>
        <w:t>, combinant renforcement de la résilience climatique, inclusion socio-économique et innovation technologique. Les indicateurs produits constituent une base scientifique solide pour orienter l’action des décideurs vers l’atteinte de l’ODD 2 (« Faim Zéro ») d’ici 2030.</w:t>
      </w:r>
    </w:p>
    <w:p w14:paraId="433F5C08" w14:textId="77777777" w:rsidR="00D820C2" w:rsidRPr="00A17797" w:rsidRDefault="00000000">
      <w:pPr>
        <w:pStyle w:val="BodyText"/>
        <w:rPr>
          <w:lang w:val="fr-FR"/>
        </w:rPr>
      </w:pPr>
      <w:r w:rsidRPr="00A17797">
        <w:rPr>
          <w:i/>
          <w:iCs/>
          <w:lang w:val="fr-FR"/>
        </w:rPr>
        <w:t>« Nulle statistique ne doit rester un chiffre mort ; chaque donnée doit devenir un levier d’action pour transformer les réalités humaines. »</w:t>
      </w:r>
      <w:bookmarkEnd w:id="12"/>
    </w:p>
    <w:sectPr w:rsidR="00D820C2" w:rsidRPr="00A17797">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384FD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A304F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9BA10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05790479">
    <w:abstractNumId w:val="0"/>
  </w:num>
  <w:num w:numId="2" w16cid:durableId="1263026867">
    <w:abstractNumId w:val="1"/>
  </w:num>
  <w:num w:numId="3" w16cid:durableId="1607038277">
    <w:abstractNumId w:val="1"/>
  </w:num>
  <w:num w:numId="4" w16cid:durableId="2072002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4355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820C2"/>
    <w:rsid w:val="00A17797"/>
    <w:rsid w:val="00D820C2"/>
    <w:rsid w:val="00D8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BE4B"/>
  <w15:docId w15:val="{3C76760B-C3B8-48AB-8FB8-40498075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2617</Words>
  <Characters>14396</Characters>
  <Application>Microsoft Office Word</Application>
  <DocSecurity>0</DocSecurity>
  <Lines>119</Lines>
  <Paragraphs>33</Paragraphs>
  <ScaleCrop>false</ScaleCrop>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RAYAN RAHERINASOLO</cp:lastModifiedBy>
  <cp:revision>3</cp:revision>
  <dcterms:created xsi:type="dcterms:W3CDTF">2025-05-10T16:11:00Z</dcterms:created>
  <dcterms:modified xsi:type="dcterms:W3CDTF">2025-05-10T16:17:00Z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