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Food security report</w:t>
      </w:r>
    </w:p>
    <w:p>
      <w:r>
        <w:t/>
      </w:r>
      <w:r>
        <w:t xml:space="preserve">WFP - IFPRI</w:t>
      </w:r>
    </w:p>
    <w:tbl>
      <w:tblPr>
        <w:tblStyle w:val="TableGrid"/>
        <w:tblW w:w="0" w:type="auto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Sample characteristics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Année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 (%)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19,521 (15.8%)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15,506 (12.6%)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28,162 (22.8%)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21,722 (17.6%)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13,676 (11.1%)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24,795 (20.1%)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123,382 (100.0%)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Milieu de Résidence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urban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4,657 (23.9%)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3,257 (21.0%)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6,152 (21.8%)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4,588 (21.1%)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3,020 (22.1%)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5,389 (21.7%)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27,063 (21.9%)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rural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14,864 (76.1%)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12,249 (79.0%)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22,010 (78.2%)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17,134 (78.9%)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10,656 (77.9%)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19,406 (78.3%)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96,319 (78.1%)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Sexe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18,252 (93.5%)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14,243 (91.9%)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25,944 (92.1%)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19,948 (91.8%)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12,656 (92.5%)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22,717 (91.6%)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113,760 (92.2%)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1,269 (6.5%)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1,263 (8.1%)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2,218 (7.9%)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1,774 (8.2%)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1,020 (7.5%)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2,078 (8.4%)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9,622 (7.8%)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Situation matrimoniale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single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 (0.5%)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 (0.5%)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246 (0.9%)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128 (0.6%)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 (0.8%)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131 (0.5%)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782 (0.6%)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married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18,309 (93.8%)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14,381 (92.7%)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25,833 (91.7%)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19,939 (91.8%)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12,601 (92.1%)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22,868 (92.2%)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113,931 (92.3%)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divorced/separated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128 (0.7%)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127 (0.8%)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252 (0.9%)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233 (1.1%)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150 (1.1%)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270 (1.1%)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1,160 (0.9%)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widow(er)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994 (5.1%)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909 (5.9%)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1,819 (6.5%)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1,412 (6.5%)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811 (5.9%)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1,520 (6.1%)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7,465 (6.1%)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free union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 (0.0%)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Niveau d'éducation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none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9,209 (47.2%)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6,930 (44.7%)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13,471 (47.8%)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9,197 (42.3%)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6,484 (47.4%)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9,790 (39.5%)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55,081 (44.6%)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primary (ecole)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7,972 (40.8%)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6,940 (44.8%)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10,805 (38.4%)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9,784 (45.0%)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5,264 (38.5%)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11,202 (45.2%)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51,967 (42.1%)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middle (college)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929 (4.8%)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683 (4.4%)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1,609 (5.7%)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1,155 (5.3%)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762 (5.6%)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1,646 (6.6%)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6,784 (5.5%)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secondary (lycee)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838 (4.3%)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556 (3.6%)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1,245 (4.4%)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921 (4.2%)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601 (4.4%)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1,223 (4.9%)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5,384 (4.4%)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higher (university/other)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573 (2.9%)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397 (2.6%)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1,030 (3.7%)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665 (3.1%)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565 (4.1%)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934 (3.8%)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4,164 (3.4%)</w:t>
            </w:r>
          </w:p>
        </w:tc>
      </w:tr>
    </w:tbl>
    <w:p>
      <w:r>
        <w:t/>
      </w:r>
    </w:p>
    <w:p>
      <w:r>
        <w:t/>
      </w:r>
      <w:r>
        <w:t xml:space="preserve">Second section </w:t>
      </w:r>
    </w:p>
    <w:tbl>
      <w:tblPr>
        <w:tblStyle w:val="TableGrid"/>
        <w:tblW w:w="0" w:type="auto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Sample characteristics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Score de Consommation Alimentaire (SCA) - Catégorie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poor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borderline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acceptable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 (%)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10,662 (8.6%)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18,932 (15.3%)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93,788 (76.0%)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123,382 (100.0%)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Milieu de Résidence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urban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979 (9.2%)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2,184 (11.5%)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23,900 (25.5%)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27,063 (21.9%)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rural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9,683 (90.8%)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16,748 (88.5%)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69,888 (74.5%)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96,319 (78.1%)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Sexe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9,628 (90.3%)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17,501 (92.4%)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86,631 (92.4%)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113,760 (92.2%)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1,034 (9.7%)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1,431 (7.6%)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7,157 (7.6%)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9,622 (7.8%)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Situation matrimoniale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single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 (0.8%)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 (0.5%)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603 (0.6%)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782 (0.6%)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married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9,638 (90.4%)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17,444 (92.2%)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86,849 (92.6%)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113,931 (92.3%)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divorced/separated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138 (1.3%)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176 (0.9%)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846 (0.9%)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1,160 (0.9%)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widow(er)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790 (7.4%)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1,215 (6.4%)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5,460 (5.8%)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7,465 (6.1%)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free union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 (0.0%)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Niveau d'éducation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none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5,909 (55.4%)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10,323 (54.5%)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38,849 (41.4%)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55,081 (44.6%)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primary (ecole)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4,229 (39.7%)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7,208 (38.1%)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40,530 (43.2%)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51,967 (42.1%)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middle (college)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313 (2.9%)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758 (4.0%)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5,713 (6.1%)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6,784 (5.5%)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secondary (lycee)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153 (1.4%)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451 (2.4%)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4,780 (5.1%)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5,384 (4.4%)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higher (university/other)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 (0.5%)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191 (1.0%)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3,915 (4.2%)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4,164 (3.4%)</w:t>
            </w:r>
          </w:p>
        </w:tc>
      </w:tr>
    </w:tbl>
    <w:p>
      <w:r>
        <w:t/>
      </w:r>
    </w:p>
    <w:p>
      <w:r>
        <w:t/>
      </w:r>
      <w:r>
        <w:t xml:space="preserve">Third section </w:t>
      </w:r>
    </w:p>
    <w:tbl>
      <w:tblPr>
        <w:tblStyle w:val="TableGrid"/>
        <w:tblW w:w="0" w:type="auto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gridSpan w:val="6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Sample characteristics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Approche Consolidée pour le Compte-rendu des Indicateurs (CARI) - Catégorie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food secure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marginally food secure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moderately food insecure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severely food insecure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 (%)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33,558 (27.2%)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62,208 (50.4%)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24,694 (20.0%)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2,922 (2.4%)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123,382 (100.0%)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Milieu de Résidence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urban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14,141 (42.1%)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10,435 (16.8%)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2,290 (9.3%)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197 (6.7%)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27,063 (21.9%)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rural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19,417 (57.9%)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51,773 (83.2%)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22,404 (90.7%)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2,725 (93.3%)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96,319 (78.1%)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Sexe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31,547 (94.0%)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57,210 (92.0%)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22,481 (91.0%)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2,522 (86.3%)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113,760 (92.2%)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2,011 (6.0%)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4,998 (8.0%)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2,213 (9.0%)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400 (13.7%)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9,622 (7.8%)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Situation matrimoniale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single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262 (0.8%)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346 (0.6%)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 (0.7%)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 (0.4%)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782 (0.6%)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married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31,524 (93.9%)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57,404 (92.3%)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22,464 (91.0%)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2,539 (86.9%)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113,931 (92.3%)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divorced/separated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248 (0.7%)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572 (0.9%)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280 (1.1%)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 (2.1%)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1,160 (0.9%)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widow(er)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1,512 (4.5%)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3,866 (6.2%)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1,777 (7.2%)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310 (10.6%)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7,465 (6.1%)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free union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 (0.0%)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Niveau d'éducation du chef de ménage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none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12,579 (37.5%)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27,711 (44.5%)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13,207 (53.5%)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1,584 (54.2%)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55,081 (44.6%)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primary (ecole)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12,019 (35.8%)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28,567 (45.9%)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10,131 (41.0%)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1,250 (42.8%)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51,967 (42.1%)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middle (college)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2,968 (8.8%)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2,944 (4.7%)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808 (3.3%)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 (2.2%)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6,784 (5.5%)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secondary (lycee)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3,031 (9.0%)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1,940 (3.1%)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393 (1.6%)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 (0.7%)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5,384 (4.4%)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higher (university/other)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2,961 (8.8%)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1,045 (1.7%)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154 (0.6%)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(0.1%)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4,164 (3.4%)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