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63.png" ContentType="image/png"/>
  <Override PartName="/word/media/rId64.png" ContentType="image/png"/>
  <Override PartName="/word/media/rId66.png" ContentType="image/png"/>
  <Override PartName="/word/media/rId67.png" ContentType="image/png"/>
  <Override PartName="/word/media/rId69.png" ContentType="image/png"/>
  <Override PartName="/word/media/rId70.png" ContentType="image/png"/>
  <Override PartName="/word/media/rId73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97.png" ContentType="image/png"/>
  <Override PartName="/word/media/rId105.png" ContentType="image/png"/>
  <Override PartName="/word/media/rId11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Modélisation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distribution</w:t>
      </w:r>
      <w:r>
        <w:t xml:space="preserve"> </w:t>
      </w:r>
      <w:r>
        <w:t xml:space="preserve">des</w:t>
      </w:r>
      <w:r>
        <w:t xml:space="preserve"> </w:t>
      </w:r>
      <w:r>
        <w:t xml:space="preserve">principales</w:t>
      </w:r>
      <w:r>
        <w:t xml:space="preserve"> </w:t>
      </w:r>
      <w:r>
        <w:t xml:space="preserve">espèces</w:t>
      </w:r>
      <w:r>
        <w:t xml:space="preserve"> </w:t>
      </w:r>
      <w:r>
        <w:t xml:space="preserve">ligneuses</w:t>
      </w:r>
      <w:r>
        <w:t xml:space="preserve"> </w:t>
      </w:r>
      <w:r>
        <w:t xml:space="preserve">dans</w:t>
      </w:r>
      <w:r>
        <w:t xml:space="preserve"> </w:t>
      </w:r>
      <w:r>
        <w:t xml:space="preserve">deux</w:t>
      </w:r>
      <w:r>
        <w:t xml:space="preserve"> </w:t>
      </w:r>
      <w:r>
        <w:t xml:space="preserve">parcs</w:t>
      </w:r>
      <w:r>
        <w:t xml:space="preserve"> </w:t>
      </w:r>
      <w:r>
        <w:t xml:space="preserve">agroforestiers</w:t>
      </w:r>
      <w:r>
        <w:t xml:space="preserve"> </w:t>
      </w:r>
      <w:r>
        <w:t xml:space="preserve">du</w:t>
      </w:r>
      <w:r>
        <w:t xml:space="preserve"> </w:t>
      </w:r>
      <w:r>
        <w:t xml:space="preserve">bassin</w:t>
      </w:r>
      <w:r>
        <w:t xml:space="preserve"> </w:t>
      </w:r>
      <w:r>
        <w:t xml:space="preserve">arachidier</w:t>
      </w:r>
      <w:r>
        <w:t xml:space="preserve"> </w:t>
      </w:r>
      <w:r>
        <w:t xml:space="preserve">sénégalais</w:t>
      </w:r>
    </w:p>
    <w:p>
      <w:pPr>
        <w:pStyle w:val="Author"/>
      </w:pPr>
      <w:r>
        <w:t xml:space="preserve">Aboubacar</w:t>
      </w:r>
      <w:r>
        <w:t xml:space="preserve"> </w:t>
      </w:r>
      <w:r>
        <w:t xml:space="preserve">HEMA</w:t>
      </w:r>
    </w:p>
    <w:p>
      <w:pPr>
        <w:pStyle w:val="Date"/>
      </w:pPr>
      <w:r>
        <w:t xml:space="preserve">avril</w:t>
      </w:r>
      <w:r>
        <w:t xml:space="preserve"> </w:t>
      </w:r>
      <w:r>
        <w:t xml:space="preserve">19,</w:t>
      </w:r>
      <w:r>
        <w:t xml:space="preserve"> </w:t>
      </w:r>
      <w:r>
        <w:t xml:space="preserve">2020</w:t>
      </w:r>
    </w:p>
    <w:p>
      <w:pPr>
        <w:pStyle w:val="Titre2"/>
      </w:pPr>
      <w:bookmarkStart w:id="21" w:name="installation-des-packages"/>
      <w:bookmarkEnd w:id="21"/>
      <w:r>
        <w:t xml:space="preserve">Installation des packages</w:t>
      </w:r>
    </w:p>
    <w:p>
      <w:pPr>
        <w:pStyle w:val="FirstParagraph"/>
      </w:pPr>
      <w:r>
        <w:t xml:space="preserve">ipak &lt;- function(pkg){</w:t>
      </w:r>
      <w:r>
        <w:t xml:space="preserve"> </w:t>
      </w:r>
      <w:r>
        <w:t xml:space="preserve">new.pkg &lt;- pkg[!(pkg %in% installed.packages()[,</w:t>
      </w:r>
      <w:r>
        <w:t xml:space="preserve"> </w:t>
      </w:r>
      <w:r>
        <w:t xml:space="preserve">“</w:t>
      </w:r>
      <w:r>
        <w:t xml:space="preserve">Package</w:t>
      </w:r>
      <w:r>
        <w:t xml:space="preserve">”</w:t>
      </w:r>
      <w:r>
        <w:t xml:space="preserve">])]</w:t>
      </w:r>
      <w:r>
        <w:t xml:space="preserve"> </w:t>
      </w:r>
      <w:r>
        <w:t xml:space="preserve">if (length(new.pkg))</w:t>
      </w:r>
      <w:r>
        <w:t xml:space="preserve"> </w:t>
      </w:r>
      <w:r>
        <w:t xml:space="preserve">install.packages(new.pkg, dependencies = TRUE)</w:t>
      </w:r>
      <w:r>
        <w:t xml:space="preserve"> </w:t>
      </w:r>
      <w:r>
        <w:t xml:space="preserve">sapply(pkg, require, character.only = TRUE)</w:t>
      </w:r>
      <w:r>
        <w:t xml:space="preserve"> </w:t>
      </w:r>
      <w:r>
        <w:t xml:space="preserve">}</w:t>
      </w:r>
      <w:r>
        <w:t xml:space="preserve"> </w:t>
      </w:r>
      <w:r>
        <w:t xml:space="preserve">packages &lt;- c(</w:t>
      </w:r>
      <w:r>
        <w:t xml:space="preserve">“</w:t>
      </w:r>
      <w:r>
        <w:t xml:space="preserve">raster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rasterVis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RStoolbox</w:t>
      </w:r>
      <w:r>
        <w:t xml:space="preserve">”</w:t>
      </w:r>
      <w:r>
        <w:t xml:space="preserve">,</w:t>
      </w:r>
      <w:r>
        <w:t xml:space="preserve">“</w:t>
      </w:r>
      <w:r>
        <w:t xml:space="preserve">maptools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rgdal</w:t>
      </w:r>
      <w:r>
        <w:t xml:space="preserve">”</w:t>
      </w:r>
      <w:r>
        <w:t xml:space="preserve">,</w:t>
      </w:r>
      <w:r>
        <w:t xml:space="preserve">“</w:t>
      </w:r>
      <w:r>
        <w:t xml:space="preserve">spdep</w:t>
      </w:r>
      <w:r>
        <w:t xml:space="preserve">”</w:t>
      </w:r>
      <w:r>
        <w:t xml:space="preserve">,</w:t>
      </w:r>
      <w:r>
        <w:t xml:space="preserve">“</w:t>
      </w:r>
      <w:r>
        <w:t xml:space="preserve">ggspatial</w:t>
      </w:r>
      <w:r>
        <w:t xml:space="preserve">”</w:t>
      </w:r>
      <w:r>
        <w:t xml:space="preserve">,</w:t>
      </w:r>
      <w:r>
        <w:t xml:space="preserve">“</w:t>
      </w:r>
      <w:r>
        <w:t xml:space="preserve">blockCV</w:t>
      </w:r>
      <w:r>
        <w:t xml:space="preserve">”</w:t>
      </w:r>
      <w:r>
        <w:t xml:space="preserve">,</w:t>
      </w:r>
      <w:r>
        <w:t xml:space="preserve">“</w:t>
      </w:r>
      <w:r>
        <w:t xml:space="preserve">randomForest</w:t>
      </w:r>
      <w:r>
        <w:t xml:space="preserve">”</w:t>
      </w:r>
      <w:r>
        <w:t xml:space="preserve">,</w:t>
      </w:r>
      <w:r>
        <w:t xml:space="preserve">“</w:t>
      </w:r>
      <w:r>
        <w:t xml:space="preserve">rJava</w:t>
      </w:r>
      <w:r>
        <w:t xml:space="preserve">”</w:t>
      </w:r>
      <w:r>
        <w:t xml:space="preserve">,</w:t>
      </w:r>
      <w:r>
        <w:t xml:space="preserve">“</w:t>
      </w:r>
      <w:r>
        <w:t xml:space="preserve">dismo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ggpubr</w:t>
      </w:r>
      <w:r>
        <w:t xml:space="preserve">”</w:t>
      </w:r>
      <w:r>
        <w:t xml:space="preserve">,</w:t>
      </w:r>
      <w:r>
        <w:t xml:space="preserve">“</w:t>
      </w:r>
      <w:r>
        <w:t xml:space="preserve">funModeling</w:t>
      </w:r>
      <w:r>
        <w:t xml:space="preserve">”</w:t>
      </w:r>
      <w:r>
        <w:t xml:space="preserve">,</w:t>
      </w:r>
      <w:r>
        <w:t xml:space="preserve">“</w:t>
      </w:r>
      <w:r>
        <w:t xml:space="preserve">tidyselect</w:t>
      </w:r>
      <w:r>
        <w:t xml:space="preserve">”</w:t>
      </w:r>
      <w:r>
        <w:t xml:space="preserve">,</w:t>
      </w:r>
      <w:r>
        <w:t xml:space="preserve">“</w:t>
      </w:r>
      <w:r>
        <w:t xml:space="preserve">ggcorrplot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adehabitatHS</w:t>
      </w:r>
      <w:r>
        <w:t xml:space="preserve">”</w:t>
      </w:r>
      <w:r>
        <w:t xml:space="preserve">,</w:t>
      </w:r>
      <w:r>
        <w:t xml:space="preserve">“</w:t>
      </w:r>
      <w:r>
        <w:t xml:space="preserve">CENFA</w:t>
      </w:r>
      <w:r>
        <w:t xml:space="preserve">”</w:t>
      </w:r>
      <w:r>
        <w:t xml:space="preserve">)</w:t>
      </w:r>
      <w:r>
        <w:t xml:space="preserve"> </w:t>
      </w:r>
      <w:r>
        <w:t xml:space="preserve">ipak(packages)</w:t>
      </w:r>
    </w:p>
    <w:p>
      <w:pPr>
        <w:pStyle w:val="Titre2"/>
      </w:pPr>
      <w:bookmarkStart w:id="22" w:name="netoyage"/>
      <w:bookmarkEnd w:id="22"/>
      <w:r>
        <w:t xml:space="preserve">Netoyage</w:t>
      </w:r>
    </w:p>
    <w:p>
      <w:pPr>
        <w:pStyle w:val="Titre2"/>
      </w:pPr>
      <w:bookmarkStart w:id="23" w:name="définitions-des-fonctions"/>
      <w:bookmarkEnd w:id="23"/>
      <w:r>
        <w:t xml:space="preserve">Définitions des fonctions</w:t>
      </w:r>
    </w:p>
    <w:p>
      <w:pPr>
        <w:pStyle w:val="Titre2"/>
      </w:pPr>
      <w:bookmarkStart w:id="24" w:name="importation-des-données"/>
      <w:bookmarkEnd w:id="24"/>
      <w:r>
        <w:t xml:space="preserve">Importation des données</w:t>
      </w:r>
    </w:p>
    <w:p>
      <w:pPr>
        <w:pStyle w:val="Titre3"/>
      </w:pPr>
      <w:bookmarkStart w:id="25" w:name="importation-des-données-de-terrain"/>
      <w:bookmarkEnd w:id="25"/>
      <w:r>
        <w:t xml:space="preserve">Importation des données de terrain</w:t>
      </w:r>
    </w:p>
    <w:p>
      <w:pPr>
        <w:pStyle w:val="FirstParagraph"/>
      </w:pPr>
      <w:r>
        <w:t xml:space="preserve">Précisez les noms des différentes espèces à modéliser</w:t>
      </w:r>
    </w:p>
    <w:p>
      <w:pPr>
        <w:pStyle w:val="Corpsdetexte"/>
      </w:pPr>
      <w:r>
        <w:t xml:space="preserve">Précisez les variables sur la longitude et la latitude</w:t>
      </w:r>
    </w:p>
    <w:p>
      <w:pPr>
        <w:pStyle w:val="Titre3"/>
      </w:pPr>
      <w:bookmarkStart w:id="26" w:name="importations-des-données-raster"/>
      <w:bookmarkEnd w:id="26"/>
      <w:r>
        <w:t xml:space="preserve">Importations des données raster</w:t>
      </w:r>
    </w:p>
    <w:p>
      <w:pPr>
        <w:pStyle w:val="Titre4"/>
      </w:pPr>
      <w:bookmarkStart w:id="27" w:name="importation-des-variables-sur-le-solrésolution250m"/>
      <w:bookmarkEnd w:id="27"/>
      <w:r>
        <w:t xml:space="preserve">Importation des Variables sur le Sol(résolution=250m)</w:t>
      </w:r>
    </w:p>
    <w:p>
      <w:pPr>
        <w:pStyle w:val="FirstParagraph"/>
      </w:pPr>
      <w:r>
        <w:t xml:space="preserve">Définition de la zone d’étude(il s’agit du parc à Faidherbia albida )</w:t>
      </w:r>
    </w:p>
    <w:p>
      <w:pPr>
        <w:pStyle w:val="Corpsdetexte"/>
      </w:pPr>
      <w:r>
        <w:t xml:space="preserve">Traitement des données</w:t>
      </w:r>
    </w:p>
    <w:p>
      <w:pPr>
        <w:pStyle w:val="Titre4"/>
      </w:pPr>
      <w:bookmarkStart w:id="28" w:name="importation-des-variables-worlclimrésolution1km"/>
      <w:bookmarkEnd w:id="28"/>
      <w:r>
        <w:t xml:space="preserve">Importation des variables Worlclim(résolution=1km)</w:t>
      </w:r>
    </w:p>
    <w:p>
      <w:pPr>
        <w:pStyle w:val="FirstParagraph"/>
      </w:pPr>
      <w:r>
        <w:t xml:space="preserve">Délimiter les variables WorldClim dans la zone d’étude</w:t>
      </w:r>
    </w:p>
    <w:p>
      <w:pPr>
        <w:pStyle w:val="Corpsdetexte"/>
      </w:pPr>
      <w:r>
        <w:t xml:space="preserve">Raméner les variables worldclim dans la même résolution que celles du Sol</w:t>
      </w:r>
    </w:p>
    <w:p>
      <w:pPr>
        <w:pStyle w:val="Titre4"/>
      </w:pPr>
      <w:bookmarkStart w:id="29" w:name="importation-des-variables-topographiques"/>
      <w:bookmarkEnd w:id="29"/>
      <w:r>
        <w:t xml:space="preserve">Importation des variables topographiques</w:t>
      </w:r>
    </w:p>
    <w:p>
      <w:pPr>
        <w:pStyle w:val="FirstParagraph"/>
      </w:pPr>
      <w:r>
        <w:t xml:space="preserve">Réprésentation graphique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bookmarkStart w:id="31" w:name="transformation-des-variables-en-raster"/>
      <w:bookmarkEnd w:id="31"/>
      <w:r>
        <w:t xml:space="preserve">Transformation des variables en raster</w:t>
      </w:r>
    </w:p>
    <w:p>
      <w:pPr>
        <w:pStyle w:val="Titre2"/>
      </w:pPr>
      <w:bookmarkStart w:id="32" w:name="importation-de-la-variable-type-de-sol-dans-la-zone-détude"/>
      <w:bookmarkEnd w:id="32"/>
      <w:r>
        <w:t xml:space="preserve">Importation de la variable type de sol dans la zone d’étude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bookmarkStart w:id="34" w:name="transformation-de-la-variable-type-de-sol-en-raster"/>
      <w:bookmarkEnd w:id="34"/>
      <w:r>
        <w:t xml:space="preserve">Transformation de la variable type de sol en raster</w:t>
      </w:r>
    </w:p>
    <w:p>
      <w:pPr>
        <w:pStyle w:val="FirstParagraph"/>
      </w:pPr>
      <w:r>
        <w:t xml:space="preserve">Nous régroupons toutes les variables ensemble</w:t>
      </w:r>
    </w:p>
    <w:p>
      <w:pPr>
        <w:pStyle w:val="Titre1"/>
      </w:pPr>
      <w:bookmarkStart w:id="35" w:name="enfa"/>
      <w:bookmarkEnd w:id="35"/>
      <w:r>
        <w:t xml:space="preserve">ENFA</w:t>
      </w:r>
    </w:p>
    <w:p>
      <w:pPr>
        <w:pStyle w:val="FirstParagraph"/>
      </w:pPr>
      <w:r>
        <w:t xml:space="preserve">Supprimer les variables bio14,bio19,Sll,Sol(on ne la mets pas dans ENFA car catégorielle). En effet, les variables bio14,bio19 et Sll prennent les mêmes valeurs dans la zone d’étude. Quant à la variable Sol, elle est catégorielle. On ajoute pas ces types de variables pour faire ENFA.</w:t>
      </w:r>
    </w:p>
    <w:p>
      <w:pPr>
        <w:pStyle w:val="Titre2"/>
      </w:pPr>
      <w:bookmarkStart w:id="36" w:name="constitution-des-bases-de-présence-des-espèces"/>
      <w:bookmarkEnd w:id="36"/>
      <w:r>
        <w:t xml:space="preserve">Constitution des bases de présence des espèces</w:t>
      </w:r>
    </w:p>
    <w:p>
      <w:pPr>
        <w:pStyle w:val="Titre2"/>
      </w:pPr>
      <w:bookmarkStart w:id="37" w:name="coorélation-des-prédicteurs"/>
      <w:bookmarkEnd w:id="37"/>
      <w:r>
        <w:t xml:space="preserve">Coorélation des prédicteurs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Matrice de corrélation des prédicteurs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Matrice de corrélation des prédicteurs,avec le niveau de significativité(X=coéfficient de corrélation non significatif)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bookmarkStart w:id="40" w:name="enfa-faidherbia-albida"/>
      <w:bookmarkEnd w:id="40"/>
      <w:r>
        <w:t xml:space="preserve">ENFA Faidherbia albida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Analyse factorielle de la niche écologique (ENFA) de la distribution de Faidherbia albida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Analyse factorielle de la niche écologique (ENFA) de la distribution de Faidherbia albida</w:t>
      </w:r>
    </w:p>
    <w:p>
      <w:pPr>
        <w:pStyle w:val="Titre2"/>
      </w:pPr>
      <w:bookmarkStart w:id="42" w:name="enfa-balanites"/>
      <w:bookmarkEnd w:id="42"/>
      <w:r>
        <w:t xml:space="preserve">ENFA Balanites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Analyse factorielle de la niche écologique (ENFA) de la distribution de Balanites aegyptiaca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Analyse factorielle de la niche écologique (ENFA) de la distribution de Balanites aegyptiaca</w:t>
      </w:r>
    </w:p>
    <w:p>
      <w:pPr>
        <w:pStyle w:val="Titre2"/>
      </w:pPr>
      <w:bookmarkStart w:id="44" w:name="enfa-anogeissus"/>
      <w:bookmarkEnd w:id="44"/>
      <w:r>
        <w:t xml:space="preserve">ENFA Anogeissus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Analyse factorielle de la niche écologique (ENFA) de la distribution de Anogeissus leiocarpus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Analyse factorielle de la niche écologique (ENFA) de la distribution de Anogeissus leiocarpus</w:t>
      </w:r>
    </w:p>
    <w:p>
      <w:pPr>
        <w:pStyle w:val="Titre2"/>
      </w:pPr>
      <w:bookmarkStart w:id="46" w:name="enfa-adansonia"/>
      <w:bookmarkEnd w:id="46"/>
      <w:r>
        <w:t xml:space="preserve">ENFA Adansonia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Analyse factorielle de la niche écologique (ENFA) de la distribution de Adansonia digitata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Analyse factorielle de la niche écologique (ENFA) de la distribution de Adansonia digitata</w:t>
      </w:r>
    </w:p>
    <w:p>
      <w:pPr>
        <w:pStyle w:val="Titre2"/>
      </w:pPr>
      <w:bookmarkStart w:id="48" w:name="enfa-acacia"/>
      <w:bookmarkEnd w:id="48"/>
      <w:r>
        <w:t xml:space="preserve">ENFA Acacia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Analyse factorielle de la niche écologique (ENFA) de la distribution de Acacia nilotica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Analyse factorielle de la niche écologique (ENFA) de la distribution de Acacia nilotica</w:t>
      </w:r>
    </w:p>
    <w:p>
      <w:pPr>
        <w:pStyle w:val="Titre1"/>
      </w:pPr>
      <w:bookmarkStart w:id="50" w:name="variables-explicatives-des-espèces"/>
      <w:bookmarkEnd w:id="50"/>
      <w:r>
        <w:t xml:space="preserve">Variables explicatives des espèces</w:t>
      </w:r>
    </w:p>
    <w:p>
      <w:pPr>
        <w:pStyle w:val="FirstParagraph"/>
      </w:pPr>
      <w:r>
        <w:t xml:space="preserve">Toutes les variables qui sont à l’intérieur du polygone(ENFA) gris expliquent de manière significative la présence de l’espèce. Dans la suite de la modélisation, on utilise que ces dites variables.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bookmarkStart w:id="52" w:name="constitution-des-données-de-test-et-dentrainement"/>
      <w:bookmarkEnd w:id="52"/>
      <w:r>
        <w:t xml:space="preserve">Constitution des données de test et d’entrainement</w:t>
      </w:r>
    </w:p>
    <w:p>
      <w:pPr>
        <w:pStyle w:val="FirstParagraph"/>
      </w:pPr>
      <w:r>
        <w:t xml:space="preserve">Nous prenons 20% de données de test et 80% de données d’entrainement.</w:t>
      </w:r>
    </w:p>
    <w:p>
      <w:pPr>
        <w:pStyle w:val="Titre1"/>
      </w:pPr>
      <w:bookmarkStart w:id="53" w:name="modélisation-de-la-distribution-des-espèces"/>
      <w:bookmarkEnd w:id="53"/>
      <w:r>
        <w:t xml:space="preserve">Modélisation de la distribution des Espèces</w:t>
      </w:r>
    </w:p>
    <w:p>
      <w:pPr>
        <w:pStyle w:val="Titre2"/>
      </w:pPr>
      <w:bookmarkStart w:id="54" w:name="machine-learning-methods"/>
      <w:bookmarkEnd w:id="54"/>
      <w:r>
        <w:t xml:space="preserve">Machine learning methods</w:t>
      </w:r>
    </w:p>
    <w:p>
      <w:pPr>
        <w:pStyle w:val="Titre3"/>
      </w:pPr>
      <w:bookmarkStart w:id="55" w:name="maxent"/>
      <w:bookmarkEnd w:id="55"/>
      <w:r>
        <w:t xml:space="preserve">Maxent</w:t>
      </w:r>
    </w:p>
    <w:p>
      <w:pPr>
        <w:pStyle w:val="Titre4"/>
      </w:pPr>
      <w:bookmarkStart w:id="56" w:name="faidherbia-albida"/>
      <w:bookmarkEnd w:id="56"/>
      <w:r>
        <w:t xml:space="preserve">Faidherbia albida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MaxEnt appliqué à Faidherbia albida: (a)= Non ajout;(b)= Oui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MaxEnt appliqué à Faidherbia albida: (a)= Non ajout;(b)= Oui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MaxEnt appliqué à Faidherbia albida(Carte de présence absence): (a)= Non ajout;(b)= Oui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MaxEnt appliqué à Faidherbia albida(Carte de présence absence): (a)= Non ajout;(b)= Oui</w:t>
      </w:r>
    </w:p>
    <w:p>
      <w:pPr>
        <w:pStyle w:val="Titre4"/>
      </w:pPr>
      <w:bookmarkStart w:id="59" w:name="balanites-aegyptiaca"/>
      <w:bookmarkEnd w:id="59"/>
      <w:r>
        <w:t xml:space="preserve">Balanites aegyptiaca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MaxEnt appliqué à Balanites aegyptiaca: (a)= Non ajout;(b)= Oui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MaxEnt appliqué à Balanites aegyptiaca: (a)= Non ajout;(b)= Oui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MaxEnt appliqué à Balanites(Carte de présence absence): (a)= Non ajout;(b)= Oui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MaxEnt appliqué à Balanites(Carte de présence absence): (a)= Non ajout;(b)= Oui</w:t>
      </w:r>
    </w:p>
    <w:p>
      <w:pPr>
        <w:pStyle w:val="Titre4"/>
      </w:pPr>
      <w:bookmarkStart w:id="62" w:name="anogeissus"/>
      <w:bookmarkEnd w:id="62"/>
      <w:r>
        <w:t xml:space="preserve">Anogeissus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MaxEnt appliqué à Anogeissus leiocarpus: (a)= Non ajout;(b)= Oui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MaxEnt appliqué à Anogeissus leiocarpus: (a)= Non ajout;(b)= Oui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MaxEnt appliqué à Anogeissus(Carte de présence absence): (a)= Non ajout;(b)= Oui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MaxEnt appliqué à Anogeissus(Carte de présence absence): (a)= Non ajout;(b)= Oui</w:t>
      </w:r>
    </w:p>
    <w:p>
      <w:pPr>
        <w:pStyle w:val="Titre4"/>
      </w:pPr>
      <w:bookmarkStart w:id="65" w:name="adansonia"/>
      <w:bookmarkEnd w:id="65"/>
      <w:r>
        <w:t xml:space="preserve">Adansonia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MaxEnt appliqué à Adansonia digitata: (a)= Non ajout;(b)= Oui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MaxEnt appliqué à Adansonia digitata: (a)= Non ajout;(b)= Oui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MaxEnt appliqué à Adansonia(Carte de présence absence): (a)= Non ajout;(b)= Oui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MaxEnt appliqué à Adansonia(Carte de présence absence): (a)= Non ajout;(b)= Oui</w:t>
      </w:r>
    </w:p>
    <w:p>
      <w:pPr>
        <w:pStyle w:val="Titre4"/>
      </w:pPr>
      <w:bookmarkStart w:id="68" w:name="acacia"/>
      <w:bookmarkEnd w:id="68"/>
      <w:r>
        <w:t xml:space="preserve">Acacia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MaxEnt appliqué à Acacia nilotica: (a)= Non ajout;(b)= Oui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MaxEnt appliqué à Acacia nilotica: (a)= Non ajout;(b)= Oui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MaxEnt appliqué à Acacia(Carte de présence absence): (a)= Non ajout;(b)= Oui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MaxEnt appliqué à Acacia(Carte de présence absence): (a)= Non ajout;(b)= Oui</w:t>
      </w:r>
    </w:p>
    <w:p>
      <w:pPr>
        <w:pStyle w:val="Titre3"/>
      </w:pPr>
      <w:bookmarkStart w:id="71" w:name="etude-comparative-du-modéle-de-maxent-avec-les-deux-types-de-variables"/>
      <w:bookmarkEnd w:id="71"/>
      <w:r>
        <w:t xml:space="preserve">Etude comparative du modéle de maxent avec les deux types de variables</w:t>
      </w:r>
    </w:p>
    <w:p>
      <w:pPr>
        <w:pStyle w:val="Titre4"/>
      </w:pPr>
      <w:bookmarkStart w:id="72" w:name="auc"/>
      <w:bookmarkEnd w:id="72"/>
      <w:r>
        <w:t xml:space="preserve">AUC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Etude comparative: Modèle sans ajout(Non); Modèle avec ajout(Oui)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Etude comparative: Modèle sans ajout(Non); Modèle avec ajout(Oui)</w:t>
      </w:r>
    </w:p>
    <w:p>
      <w:pPr>
        <w:pStyle w:val="Titre3"/>
      </w:pPr>
      <w:bookmarkStart w:id="74" w:name="espèce-modélisation-sans-ajout"/>
      <w:bookmarkEnd w:id="74"/>
      <w:r>
        <w:t xml:space="preserve">Espèce: Modélisation sans ajout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Etude comparative: Modèle Maxent sans ajout(Non)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Etude comparative: Modèle Maxent sans ajout(Non)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Etude comparative: Modèle Maxent sans ajout(Non)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Etude comparative: Modèle Maxent sans ajout(Non)</w:t>
      </w:r>
    </w:p>
    <w:p>
      <w:pPr>
        <w:pStyle w:val="SourceCode"/>
      </w:pPr>
      <w:r>
        <w:rPr>
          <w:rStyle w:val="NormalTok"/>
        </w:rPr>
        <w:t xml:space="preserve">r&lt;-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(MaxentpredFaidherbiabio[[</w:t>
      </w:r>
      <w:r>
        <w:rPr>
          <w:rStyle w:val="StringTok"/>
        </w:rPr>
        <w:t xml:space="preserve">"PresenceAbsence"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MaxentpredBalanitesbio[[</w:t>
      </w:r>
      <w:r>
        <w:rPr>
          <w:rStyle w:val="StringTok"/>
        </w:rPr>
        <w:t xml:space="preserve">"PresenceAbsence"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MaxentpredAnogeissusbio[[</w:t>
      </w:r>
      <w:r>
        <w:rPr>
          <w:rStyle w:val="StringTok"/>
        </w:rPr>
        <w:t xml:space="preserve">"PresenceAbsence"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MaxentpredAdansoniabio[[</w:t>
      </w:r>
      <w:r>
        <w:rPr>
          <w:rStyle w:val="StringTok"/>
        </w:rPr>
        <w:t xml:space="preserve">"PresenceAbsence"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MaxentpredAcaciabio[[</w:t>
      </w:r>
      <w:r>
        <w:rPr>
          <w:rStyle w:val="StringTok"/>
        </w:rPr>
        <w:t xml:space="preserve">"PresenceAbsence"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Pred&lt;-</w:t>
      </w:r>
      <w:r>
        <w:rPr>
          <w:rStyle w:val="KeywordTok"/>
        </w:rPr>
        <w:t xml:space="preserve">reshapePA</w:t>
      </w:r>
      <w:r>
        <w:rPr>
          <w:rStyle w:val="NormalTok"/>
        </w:rPr>
        <w:t xml:space="preserve">(r,espece)</w:t>
      </w:r>
      <w:r>
        <w:br w:type="textWrapping"/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bookmarkStart w:id="78" w:name="espèce-avec-ajoutoui"/>
      <w:bookmarkEnd w:id="78"/>
      <w:r>
        <w:t xml:space="preserve">Espèce: avec ajout(Oui)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Etude comparative: Modèle Maxent avec ajout(Oui)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Etude comparative: Modèle Maxent avec ajout(Oui)</w:t>
      </w:r>
    </w:p>
    <w:p>
      <w:pPr>
        <w:pStyle w:val="Titre3"/>
      </w:pPr>
      <w:bookmarkStart w:id="80" w:name="espèce-modélisation-avec-ajout"/>
      <w:bookmarkEnd w:id="80"/>
      <w:r>
        <w:t xml:space="preserve">Espèce: Modélisation avec ajout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Etude comparative: Modèle Maxent sans ajout(Non)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Etude comparative: Modèle Maxent sans ajout(Non)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Etude comparative: Modèle Maxent avec ajout(Oui)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Etude comparative: Modèle Maxent avec ajout(Oui)</w:t>
      </w:r>
    </w:p>
    <w:p>
      <w:pPr>
        <w:pStyle w:val="Corpsdetex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bookmarkStart w:id="84" w:name="randomforest"/>
      <w:bookmarkEnd w:id="84"/>
      <w:r>
        <w:t xml:space="preserve">RandomForest</w:t>
      </w:r>
    </w:p>
    <w:p>
      <w:pPr>
        <w:pStyle w:val="Titre3"/>
      </w:pPr>
      <w:bookmarkStart w:id="85" w:name="faidherbia"/>
      <w:bookmarkEnd w:id="85"/>
      <w:r>
        <w:t xml:space="preserve">Faidherbia</w:t>
      </w:r>
    </w:p>
    <w:p>
      <w:pPr>
        <w:pStyle w:val="Titre3"/>
      </w:pPr>
      <w:bookmarkStart w:id="86" w:name="glm"/>
      <w:bookmarkEnd w:id="86"/>
      <w:r>
        <w:t xml:space="preserve">GLM</w:t>
      </w:r>
    </w:p>
    <w:p>
      <w:pPr>
        <w:pStyle w:val="Titre3"/>
      </w:pPr>
      <w:bookmarkStart w:id="87" w:name="faidherbia-1"/>
      <w:bookmarkEnd w:id="87"/>
      <w:r>
        <w:t xml:space="preserve">Faidherbia</w:t>
      </w:r>
    </w:p>
    <w:p>
      <w:pPr>
        <w:pStyle w:val="Titre2"/>
      </w:pPr>
      <w:bookmarkStart w:id="88" w:name="svm"/>
      <w:bookmarkEnd w:id="88"/>
      <w:r>
        <w:t xml:space="preserve">SVM</w:t>
      </w:r>
    </w:p>
    <w:p>
      <w:pPr>
        <w:pStyle w:val="Titre2"/>
      </w:pPr>
      <w:bookmarkStart w:id="89" w:name="modélisation-avec-les-méthodes-de-profil"/>
      <w:bookmarkEnd w:id="89"/>
      <w:r>
        <w:t xml:space="preserve">Modélisation avec les méthodes de profil</w:t>
      </w:r>
    </w:p>
    <w:p>
      <w:pPr>
        <w:pStyle w:val="FirstParagraph"/>
      </w:pPr>
      <w:r>
        <w:t xml:space="preserve">Pour les méthodes de profil, il faut supprimer la variable type de sol</w:t>
      </w:r>
    </w:p>
    <w:p>
      <w:pPr>
        <w:pStyle w:val="Titre3"/>
      </w:pPr>
      <w:bookmarkStart w:id="90" w:name="bioclim"/>
      <w:bookmarkEnd w:id="90"/>
      <w:r>
        <w:t xml:space="preserve">bioclim</w:t>
      </w:r>
    </w:p>
    <w:p>
      <w:pPr>
        <w:pStyle w:val="Titre4"/>
      </w:pPr>
      <w:bookmarkStart w:id="91" w:name="faidherbia-2"/>
      <w:bookmarkEnd w:id="91"/>
      <w:r>
        <w:t xml:space="preserve">Faidherbia</w:t>
      </w:r>
    </w:p>
    <w:p>
      <w:pPr>
        <w:pStyle w:val="Titre4"/>
      </w:pPr>
      <w:bookmarkStart w:id="92" w:name="balanites"/>
      <w:bookmarkEnd w:id="92"/>
      <w:r>
        <w:t xml:space="preserve">Balanites</w:t>
      </w:r>
    </w:p>
    <w:p>
      <w:pPr>
        <w:pStyle w:val="Titre4"/>
      </w:pPr>
      <w:bookmarkStart w:id="93" w:name="anogeissus-1"/>
      <w:bookmarkEnd w:id="93"/>
      <w:r>
        <w:t xml:space="preserve">Anogeissus</w:t>
      </w:r>
    </w:p>
    <w:p>
      <w:pPr>
        <w:pStyle w:val="Titre4"/>
      </w:pPr>
      <w:bookmarkStart w:id="94" w:name="adansonia-1"/>
      <w:bookmarkEnd w:id="94"/>
      <w:r>
        <w:t xml:space="preserve">Adansonia</w:t>
      </w:r>
    </w:p>
    <w:p>
      <w:pPr>
        <w:pStyle w:val="Titre4"/>
      </w:pPr>
      <w:bookmarkStart w:id="95" w:name="acacia-1"/>
      <w:bookmarkEnd w:id="95"/>
      <w:r>
        <w:t xml:space="preserve">Acacia</w:t>
      </w:r>
    </w:p>
    <w:p>
      <w:pPr>
        <w:pStyle w:val="Titre3"/>
      </w:pPr>
      <w:bookmarkStart w:id="96" w:name="comparaison-du-modéle-de-bioclim-avec-les-deux-types-de-variables"/>
      <w:bookmarkEnd w:id="96"/>
      <w:r>
        <w:t xml:space="preserve">Comparaison du modéle de bioclim avec les deux types de variables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Etude comparative: Modèle sans ajout(Non); Modèle avec ajout(Oui)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Etude comparative: Modèle sans ajout(Non); Modèle avec ajout(Oui)</w:t>
      </w:r>
    </w:p>
    <w:p>
      <w:pPr>
        <w:pStyle w:val="Titre3"/>
      </w:pPr>
      <w:bookmarkStart w:id="98" w:name="modèle-domain"/>
      <w:bookmarkEnd w:id="98"/>
      <w:r>
        <w:t xml:space="preserve">Modèle domain</w:t>
      </w:r>
    </w:p>
    <w:p>
      <w:pPr>
        <w:pStyle w:val="Titre4"/>
      </w:pPr>
      <w:bookmarkStart w:id="99" w:name="faidherbia-3"/>
      <w:bookmarkEnd w:id="99"/>
      <w:r>
        <w:t xml:space="preserve">Faidherbia</w:t>
      </w:r>
    </w:p>
    <w:p>
      <w:pPr>
        <w:pStyle w:val="Titre4"/>
      </w:pPr>
      <w:bookmarkStart w:id="100" w:name="balanites-1"/>
      <w:bookmarkEnd w:id="100"/>
      <w:r>
        <w:t xml:space="preserve">Balanites</w:t>
      </w:r>
    </w:p>
    <w:p>
      <w:pPr>
        <w:pStyle w:val="Titre4"/>
      </w:pPr>
      <w:bookmarkStart w:id="101" w:name="anogeissus-2"/>
      <w:bookmarkEnd w:id="101"/>
      <w:r>
        <w:t xml:space="preserve">Anogeissus</w:t>
      </w:r>
    </w:p>
    <w:p>
      <w:pPr>
        <w:pStyle w:val="Titre4"/>
      </w:pPr>
      <w:bookmarkStart w:id="102" w:name="adansonia-2"/>
      <w:bookmarkEnd w:id="102"/>
      <w:r>
        <w:t xml:space="preserve">Adansonia</w:t>
      </w:r>
    </w:p>
    <w:p>
      <w:pPr>
        <w:pStyle w:val="Titre4"/>
      </w:pPr>
      <w:bookmarkStart w:id="103" w:name="acacia-2"/>
      <w:bookmarkEnd w:id="103"/>
      <w:r>
        <w:t xml:space="preserve">Acacia</w:t>
      </w:r>
    </w:p>
    <w:p>
      <w:pPr>
        <w:pStyle w:val="Titre3"/>
      </w:pPr>
      <w:bookmarkStart w:id="104" w:name="comparaison-du-modéle-de-domain-avec-les-deux-types-de-variables"/>
      <w:bookmarkEnd w:id="104"/>
      <w:r>
        <w:t xml:space="preserve">Comparaison du modéle de domain avec les deux types de variables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Etude comparative: Modèle sans ajout(Non); Modèle avec ajout(Oui)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Etude comparative: Modèle sans ajout(Non); Modèle avec ajout(Oui)</w:t>
      </w:r>
    </w:p>
    <w:p>
      <w:pPr>
        <w:pStyle w:val="Titre3"/>
      </w:pPr>
      <w:bookmarkStart w:id="106" w:name="modèle-mahal"/>
      <w:bookmarkEnd w:id="106"/>
      <w:r>
        <w:t xml:space="preserve">Modèle mahal</w:t>
      </w:r>
    </w:p>
    <w:p>
      <w:pPr>
        <w:pStyle w:val="Titre4"/>
      </w:pPr>
      <w:bookmarkStart w:id="107" w:name="faidherbia-4"/>
      <w:bookmarkEnd w:id="107"/>
      <w:r>
        <w:t xml:space="preserve">Faidherbia</w:t>
      </w:r>
    </w:p>
    <w:p>
      <w:pPr>
        <w:pStyle w:val="Titre4"/>
      </w:pPr>
      <w:bookmarkStart w:id="108" w:name="balanites-2"/>
      <w:bookmarkEnd w:id="108"/>
      <w:r>
        <w:t xml:space="preserve">Balanites</w:t>
      </w:r>
    </w:p>
    <w:p>
      <w:pPr>
        <w:pStyle w:val="Titre4"/>
      </w:pPr>
      <w:bookmarkStart w:id="109" w:name="anogeissus-3"/>
      <w:bookmarkEnd w:id="109"/>
      <w:r>
        <w:t xml:space="preserve">Anogeissus</w:t>
      </w:r>
    </w:p>
    <w:p>
      <w:pPr>
        <w:pStyle w:val="Titre4"/>
      </w:pPr>
      <w:bookmarkStart w:id="110" w:name="adansonia-3"/>
      <w:bookmarkEnd w:id="110"/>
      <w:r>
        <w:t xml:space="preserve">Adansonia</w:t>
      </w:r>
    </w:p>
    <w:p>
      <w:pPr>
        <w:pStyle w:val="Titre4"/>
      </w:pPr>
      <w:bookmarkStart w:id="111" w:name="acacia-3"/>
      <w:bookmarkEnd w:id="111"/>
      <w:r>
        <w:t xml:space="preserve">Acacia</w:t>
      </w:r>
    </w:p>
    <w:p>
      <w:pPr>
        <w:pStyle w:val="Titre3"/>
      </w:pPr>
      <w:bookmarkStart w:id="112" w:name="comparaison-du-modéle-de-mahal-avec-les-deux-types-de-variables"/>
      <w:bookmarkEnd w:id="112"/>
      <w:r>
        <w:t xml:space="preserve">Comparaison du modéle de mahal avec les deux types de variables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Etude comparative: Modèle sans ajout(Non); Modèle avec ajout(Oui)" title="" id="1" name="Picture"/>
            <a:graphic>
              <a:graphicData uri="http://schemas.openxmlformats.org/drawingml/2006/picture">
                <pic:pic>
                  <pic:nvPicPr>
                    <pic:cNvPr descr="HEMA_Aboubacar2020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Etude comparative: Modèle sans ajout(Non); Modèle avec ajout(Oui)</w:t>
      </w:r>
    </w:p>
    <w:sectPr w:rsidR="00741F3C" w:rsidSect="00B30764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83239"/>
    <w:multiLevelType w:val="hybridMultilevel"/>
    <w:tmpl w:val="C292FFA8"/>
    <w:lvl w:ilvl="0" w:tplc="D21AA64C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E4D209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AC6931"/>
    <w:multiLevelType w:val="hybridMultilevel"/>
    <w:tmpl w:val="A36E5E02"/>
    <w:lvl w:ilvl="0" w:tplc="D7D4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6056B"/>
    <w:multiLevelType w:val="hybridMultilevel"/>
    <w:tmpl w:val="4CAA769E"/>
    <w:lvl w:ilvl="0" w:tplc="73BA2AC0">
      <w:start w:val="1"/>
      <w:numFmt w:val="decimal"/>
      <w:pStyle w:val="ImageCaption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01979"/>
    <w:multiLevelType w:val="hybridMultilevel"/>
    <w:tmpl w:val="B4C8D244"/>
    <w:lvl w:ilvl="0" w:tplc="1BE6975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831F9"/>
    <w:multiLevelType w:val="hybridMultilevel"/>
    <w:tmpl w:val="A2C847C6"/>
    <w:lvl w:ilvl="0" w:tplc="12521F74">
      <w:start w:val="1"/>
      <w:numFmt w:val="decimal"/>
      <w:pStyle w:val="TableCaption"/>
      <w:lvlText w:val="Tableau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11762a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FirstParagraph"/>
    <w:qFormat/>
    <w:rsid w:val="0015542E"/>
    <w:rPr>
      <w:rFonts w:ascii="Times New Roman" w:hAnsi="Times New Roman"/>
    </w:rPr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15542E"/>
    <w:pPr>
      <w:keepNext/>
      <w:keepLines/>
      <w:numPr>
        <w:numId w:val="2"/>
      </w:numPr>
      <w:spacing w:before="560" w:after="360"/>
      <w:ind w:left="360"/>
      <w:outlineLvl w:val="1"/>
    </w:pPr>
    <w:rPr>
      <w:rFonts w:eastAsiaTheme="majorEastAsia" w:cstheme="majorBidi"/>
      <w:b/>
      <w:bCs/>
      <w:color w:val="4F81BD" w:themeColor="accent1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D65147"/>
    <w:pPr>
      <w:keepNext/>
      <w:keepLines/>
      <w:numPr>
        <w:numId w:val="4"/>
      </w:numPr>
      <w:spacing w:before="560" w:after="360"/>
      <w:ind w:left="360"/>
      <w:outlineLvl w:val="2"/>
    </w:pPr>
    <w:rPr>
      <w:rFonts w:eastAsiaTheme="majorEastAsia" w:cstheme="majorBidi"/>
      <w:bCs/>
      <w:color w:val="4F81BD" w:themeColor="accent1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1D661C"/>
    <w:pPr>
      <w:spacing w:before="240" w:after="240" w:line="324" w:lineRule="auto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A01F7E"/>
  </w:style>
  <w:style w:type="paragraph" w:customStyle="1" w:styleId="Compact">
    <w:name w:val="Compact"/>
    <w:basedOn w:val="Corpsdetexte"/>
    <w:qFormat/>
    <w:rsid w:val="00B30764"/>
    <w:pPr>
      <w:spacing w:before="36" w:after="36"/>
    </w:pPr>
  </w:style>
  <w:style w:type="paragraph" w:styleId="Titre">
    <w:name w:val="Title"/>
    <w:basedOn w:val="Normal"/>
    <w:next w:val="Corpsdetexte"/>
    <w:qFormat/>
    <w:rsid w:val="00A01F7E"/>
    <w:pPr>
      <w:keepNext/>
      <w:keepLines/>
      <w:spacing w:before="600" w:after="360"/>
      <w:jc w:val="center"/>
    </w:pPr>
    <w:rPr>
      <w:rFonts w:eastAsiaTheme="majorEastAsia" w:cstheme="majorBidi"/>
      <w:b/>
      <w:bCs/>
      <w:color w:val="244061" w:themeColor="accent1" w:themeShade="80"/>
      <w:sz w:val="28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01F7E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Corpsdetexte"/>
    <w:qFormat/>
    <w:rsid w:val="00F93208"/>
    <w:pPr>
      <w:keepNext/>
      <w:keepLines/>
      <w:spacing w:before="240" w:after="440"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15542E"/>
    <w:pPr>
      <w:keepNext/>
      <w:numPr>
        <w:numId w:val="6"/>
      </w:numPr>
      <w:jc w:val="center"/>
    </w:pPr>
    <w:rPr>
      <w:i w:val="0"/>
      <w:color w:val="244061" w:themeColor="accent1" w:themeShade="80"/>
    </w:rPr>
  </w:style>
  <w:style w:type="paragraph" w:customStyle="1" w:styleId="ImageCaption">
    <w:name w:val="Image Caption"/>
    <w:basedOn w:val="Lgende"/>
    <w:rsid w:val="00BF6EAE"/>
    <w:pPr>
      <w:numPr>
        <w:numId w:val="5"/>
      </w:numPr>
      <w:spacing w:before="240" w:after="240"/>
      <w:jc w:val="center"/>
    </w:pPr>
    <w:rPr>
      <w:i w:val="0"/>
      <w:color w:val="244061" w:themeColor="accent1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875F6"/>
    <w:pPr>
      <w:keepNext/>
      <w:jc w:val="center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Policepardfaut"/>
    <w:rsid w:val="00A01F7E"/>
    <w:rPr>
      <w:rFonts w:ascii="Times New Roman" w:hAnsi="Times New Roman"/>
      <w:b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A01F7E"/>
    <w:rPr>
      <w:rFonts w:ascii="Times New Roman" w:hAnsi="Times New Roman"/>
      <w:sz w:val="24"/>
      <w:shd w:val="clear" w:color="auto" w:fill="F8F8F8"/>
    </w:rPr>
  </w:style>
  <w:style w:type="paragraph" w:customStyle="1" w:styleId="Graphique">
    <w:name w:val="Graphique"/>
    <w:basedOn w:val="Corpsdetexte"/>
    <w:link w:val="GraphiqueCar"/>
    <w:qFormat/>
    <w:rsid w:val="008C47EA"/>
    <w:pPr>
      <w:jc w:val="center"/>
    </w:pPr>
  </w:style>
  <w:style w:type="character" w:customStyle="1" w:styleId="CorpsdetexteCar">
    <w:name w:val="Corps de texte Car"/>
    <w:basedOn w:val="Policepardfaut"/>
    <w:link w:val="Corpsdetexte"/>
    <w:rsid w:val="001D661C"/>
    <w:rPr>
      <w:rFonts w:ascii="Times New Roman" w:hAnsi="Times New Roman"/>
    </w:rPr>
  </w:style>
  <w:style w:type="character" w:customStyle="1" w:styleId="GraphiqueCar">
    <w:name w:val="Graphique Car"/>
    <w:basedOn w:val="CorpsdetexteCar"/>
    <w:link w:val="Graphique"/>
    <w:rsid w:val="008C47E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97" Target="media/rId97.png" /><Relationship Type="http://schemas.openxmlformats.org/officeDocument/2006/relationships/image" Id="rId105" Target="media/rId105.png" /><Relationship Type="http://schemas.openxmlformats.org/officeDocument/2006/relationships/image" Id="rId113" Target="media/rId11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Modélisation de la distribution des principales espèces ligneuses dans deux parcs agroforestiers du bassin arachidier sénégalais</dc:title>
  <dc:creator>Aboubacar HEMA</dc:creator>
  <dcterms:created xsi:type="dcterms:W3CDTF">2020-05-21T23:21:40Z</dcterms:created>
  <dcterms:modified xsi:type="dcterms:W3CDTF">2020-05-21T23:21:40Z</dcterms:modified>
</cp:coreProperties>
</file>