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84CC" w14:textId="5D6926BB" w:rsidR="001F4A8F" w:rsidRPr="001F4A8F" w:rsidRDefault="001F4A8F" w:rsidP="001F4A8F">
      <w:pPr>
        <w:rPr>
          <w:b/>
          <w:bCs/>
        </w:rPr>
      </w:pPr>
      <w:r>
        <w:rPr>
          <w:b/>
          <w:bCs/>
        </w:rPr>
        <w:t xml:space="preserve">Nutrient pathways </w:t>
      </w:r>
      <w:r w:rsidRPr="001F4A8F">
        <w:rPr>
          <w:b/>
          <w:bCs/>
        </w:rPr>
        <w:t>Prompt</w:t>
      </w:r>
    </w:p>
    <w:p w14:paraId="4C833CF5" w14:textId="77777777" w:rsidR="001F4A8F" w:rsidRPr="001F4A8F" w:rsidRDefault="001F4A8F" w:rsidP="001F4A8F">
      <w:r w:rsidRPr="001F4A8F">
        <w:rPr>
          <w:b/>
          <w:bCs/>
        </w:rPr>
        <w:t>Act as a senior applied econometrician, food-systems modeler, nutrition economist, and Kenya policy analyst. Empirically implement the framework titled “Soil Food and Body Nutrients: A Holistic Framework for Optimal Policy Signals in the Context of Food Systems Transformation” for Kenya.</w:t>
      </w:r>
    </w:p>
    <w:p w14:paraId="61C65B58" w14:textId="77777777" w:rsidR="001F4A8F" w:rsidRPr="001F4A8F" w:rsidRDefault="001F4A8F" w:rsidP="001F4A8F">
      <w:r w:rsidRPr="001F4A8F">
        <w:t>The objective is to operationalize the soil–food–body nutrient pathway for Kenya and estimate how soil nutrient conditions influence food nutrient density, how food nutrient density translates into body nutrient adequacy, and how observed nutrient and health gaps should generate optimal policy signals for food systems transformation.</w:t>
      </w:r>
    </w:p>
    <w:p w14:paraId="11AB1EBB" w14:textId="77777777" w:rsidR="001F4A8F" w:rsidRPr="001F4A8F" w:rsidRDefault="001F4A8F" w:rsidP="001F4A8F">
      <w:r w:rsidRPr="001F4A8F">
        <w:t>Use Kenya as the empirical case study. Where possible, construct a county-level panel dataset. If full panel data are unavailable, use the strongest feasible combination of county-level cross-sectional data, repeated national datasets, geospatial soil data, household survey data, and administrative policy data.</w:t>
      </w:r>
    </w:p>
    <w:p w14:paraId="6CC6A4A7" w14:textId="77777777" w:rsidR="001F4A8F" w:rsidRPr="001F4A8F" w:rsidRDefault="001F4A8F" w:rsidP="001F4A8F">
      <w:pPr>
        <w:rPr>
          <w:b/>
          <w:bCs/>
        </w:rPr>
      </w:pPr>
      <w:r w:rsidRPr="001F4A8F">
        <w:rPr>
          <w:b/>
          <w:bCs/>
        </w:rPr>
        <w:t>1. Research Questions</w:t>
      </w:r>
    </w:p>
    <w:p w14:paraId="1BA787C4" w14:textId="77777777" w:rsidR="001F4A8F" w:rsidRPr="001F4A8F" w:rsidRDefault="001F4A8F" w:rsidP="001F4A8F">
      <w:r w:rsidRPr="001F4A8F">
        <w:t>Answer the following empirical questions for Kenya:</w:t>
      </w:r>
    </w:p>
    <w:p w14:paraId="05102FAA" w14:textId="77777777" w:rsidR="001F4A8F" w:rsidRPr="001F4A8F" w:rsidRDefault="001F4A8F" w:rsidP="001F4A8F">
      <w:pPr>
        <w:numPr>
          <w:ilvl w:val="0"/>
          <w:numId w:val="1"/>
        </w:numPr>
      </w:pPr>
      <w:r w:rsidRPr="001F4A8F">
        <w:t xml:space="preserve">How do soil nutrient and soil-health conditions vary across Kenyan counties and agroecological zones? </w:t>
      </w:r>
    </w:p>
    <w:p w14:paraId="59014ED8" w14:textId="77777777" w:rsidR="001F4A8F" w:rsidRPr="001F4A8F" w:rsidRDefault="001F4A8F" w:rsidP="001F4A8F">
      <w:pPr>
        <w:numPr>
          <w:ilvl w:val="0"/>
          <w:numId w:val="1"/>
        </w:numPr>
      </w:pPr>
      <w:r w:rsidRPr="001F4A8F">
        <w:t xml:space="preserve">Do counties with better soil nutrient status produce or access more nutrient-dense foods? </w:t>
      </w:r>
    </w:p>
    <w:p w14:paraId="223A9641" w14:textId="77777777" w:rsidR="001F4A8F" w:rsidRPr="001F4A8F" w:rsidRDefault="001F4A8F" w:rsidP="001F4A8F">
      <w:pPr>
        <w:numPr>
          <w:ilvl w:val="0"/>
          <w:numId w:val="1"/>
        </w:numPr>
      </w:pPr>
      <w:r w:rsidRPr="001F4A8F">
        <w:t xml:space="preserve">Does food nutrient density translate into improved body nutrient outcomes such as reduced anemia, stunting, wasting, underweight, micronutrient deficiency, or poor dietary diversity? </w:t>
      </w:r>
    </w:p>
    <w:p w14:paraId="3CA2F0AA" w14:textId="77777777" w:rsidR="001F4A8F" w:rsidRPr="001F4A8F" w:rsidRDefault="001F4A8F" w:rsidP="001F4A8F">
      <w:pPr>
        <w:numPr>
          <w:ilvl w:val="0"/>
          <w:numId w:val="1"/>
        </w:numPr>
      </w:pPr>
      <w:r w:rsidRPr="001F4A8F">
        <w:t xml:space="preserve">Which policy signals in Kenya—fertilizer subsidies, soil testing, extension services, fortification, biofortification, nutrition education, school feeding, social protection, food-price policies, and health interventions—respond to observed nutrient gaps? </w:t>
      </w:r>
    </w:p>
    <w:p w14:paraId="51F77450" w14:textId="77777777" w:rsidR="001F4A8F" w:rsidRPr="001F4A8F" w:rsidRDefault="001F4A8F" w:rsidP="001F4A8F">
      <w:pPr>
        <w:numPr>
          <w:ilvl w:val="0"/>
          <w:numId w:val="1"/>
        </w:numPr>
      </w:pPr>
      <w:r w:rsidRPr="001F4A8F">
        <w:t xml:space="preserve">Which integrated policy portfolio would most effectively improve body nutrient adequacy while protecting soil health, food affordability, and environmental sustainability? </w:t>
      </w:r>
    </w:p>
    <w:p w14:paraId="1D35F0A4" w14:textId="77777777" w:rsidR="001F4A8F" w:rsidRPr="001F4A8F" w:rsidRDefault="001F4A8F" w:rsidP="001F4A8F">
      <w:pPr>
        <w:rPr>
          <w:b/>
          <w:bCs/>
        </w:rPr>
      </w:pPr>
      <w:r w:rsidRPr="001F4A8F">
        <w:rPr>
          <w:b/>
          <w:bCs/>
        </w:rPr>
        <w:t>2. Conceptual Framework to Operationalize</w:t>
      </w:r>
    </w:p>
    <w:p w14:paraId="395D734F" w14:textId="77777777" w:rsidR="001F4A8F" w:rsidRPr="001F4A8F" w:rsidRDefault="001F4A8F" w:rsidP="001F4A8F">
      <w:r w:rsidRPr="001F4A8F">
        <w:t>Represent Kenya’s food system as a dynamic nutrient-transformation system:</w:t>
      </w:r>
    </w:p>
    <w:p w14:paraId="511D6C39" w14:textId="77777777" w:rsidR="001F4A8F" w:rsidRPr="001F4A8F" w:rsidRDefault="001F4A8F" w:rsidP="001F4A8F">
      <w:r w:rsidRPr="001F4A8F">
        <w:rPr>
          <w:b/>
          <w:bCs/>
        </w:rPr>
        <w:t>Soil nutrients → Food nutrients → Body nutrients → Health, productivity, and well-being outcomes → Policy signals → Actor adaptation → Soil, food, and body nutrient outcomes</w:t>
      </w:r>
    </w:p>
    <w:p w14:paraId="70CDAE55" w14:textId="77777777" w:rsidR="001F4A8F" w:rsidRPr="001F4A8F" w:rsidRDefault="001F4A8F" w:rsidP="001F4A8F">
      <w:r w:rsidRPr="001F4A8F">
        <w:lastRenderedPageBreak/>
        <w:t>Define the main state variables:</w:t>
      </w:r>
    </w:p>
    <w:p w14:paraId="1DA5D4BD" w14:textId="77777777" w:rsidR="001F4A8F" w:rsidRPr="001F4A8F" w:rsidRDefault="001F4A8F" w:rsidP="001F4A8F">
      <w:pPr>
        <w:numPr>
          <w:ilvl w:val="0"/>
          <w:numId w:val="2"/>
        </w:numPr>
      </w:pPr>
      <w:r w:rsidRPr="001F4A8F">
        <w:rPr>
          <w:b/>
          <w:bCs/>
        </w:rPr>
        <w:t xml:space="preserve">Soil nutrient </w:t>
      </w:r>
      <w:proofErr w:type="gramStart"/>
      <w:r w:rsidRPr="001F4A8F">
        <w:rPr>
          <w:b/>
          <w:bCs/>
        </w:rPr>
        <w:t>vector</w:t>
      </w:r>
      <w:proofErr w:type="gramEnd"/>
      <w:r w:rsidRPr="001F4A8F">
        <w:rPr>
          <w:b/>
          <w:bCs/>
        </w:rPr>
        <w:t>:</w:t>
      </w:r>
      <w:r w:rsidRPr="001F4A8F">
        <w:t xml:space="preserve"> soil organic carbon, nitrogen, phosphorus, potassium, zinc, iron, pH, soil moisture, erosion risk, soil biodiversity proxies, and land degradation indicators. </w:t>
      </w:r>
    </w:p>
    <w:p w14:paraId="7DDF12D3" w14:textId="77777777" w:rsidR="001F4A8F" w:rsidRPr="001F4A8F" w:rsidRDefault="001F4A8F" w:rsidP="001F4A8F">
      <w:pPr>
        <w:numPr>
          <w:ilvl w:val="0"/>
          <w:numId w:val="2"/>
        </w:numPr>
      </w:pPr>
      <w:r w:rsidRPr="001F4A8F">
        <w:rPr>
          <w:b/>
          <w:bCs/>
        </w:rPr>
        <w:t xml:space="preserve">Food nutrient </w:t>
      </w:r>
      <w:proofErr w:type="gramStart"/>
      <w:r w:rsidRPr="001F4A8F">
        <w:rPr>
          <w:b/>
          <w:bCs/>
        </w:rPr>
        <w:t>vector</w:t>
      </w:r>
      <w:proofErr w:type="gramEnd"/>
      <w:r w:rsidRPr="001F4A8F">
        <w:rPr>
          <w:b/>
          <w:bCs/>
        </w:rPr>
        <w:t>:</w:t>
      </w:r>
      <w:r w:rsidRPr="001F4A8F">
        <w:t xml:space="preserve"> protein, iron, zinc, vitamin A, folate, calcium, iodine, essential fatty acids, dietary energy, and nutrient density per unit of food supply. </w:t>
      </w:r>
    </w:p>
    <w:p w14:paraId="71E22362" w14:textId="77777777" w:rsidR="001F4A8F" w:rsidRPr="001F4A8F" w:rsidRDefault="001F4A8F" w:rsidP="001F4A8F">
      <w:pPr>
        <w:numPr>
          <w:ilvl w:val="0"/>
          <w:numId w:val="2"/>
        </w:numPr>
      </w:pPr>
      <w:r w:rsidRPr="001F4A8F">
        <w:rPr>
          <w:b/>
          <w:bCs/>
        </w:rPr>
        <w:t xml:space="preserve">Body nutrient </w:t>
      </w:r>
      <w:proofErr w:type="gramStart"/>
      <w:r w:rsidRPr="001F4A8F">
        <w:rPr>
          <w:b/>
          <w:bCs/>
        </w:rPr>
        <w:t>vector</w:t>
      </w:r>
      <w:proofErr w:type="gramEnd"/>
      <w:r w:rsidRPr="001F4A8F">
        <w:rPr>
          <w:b/>
          <w:bCs/>
        </w:rPr>
        <w:t>:</w:t>
      </w:r>
      <w:r w:rsidRPr="001F4A8F">
        <w:t xml:space="preserve"> hemoglobin, anemia prevalence, child stunting, wasting, underweight, BMI, minimum dietary diversity, micronutrient adequacy, vitamin A deficiency, iodine status, and related nutrition indicators. </w:t>
      </w:r>
    </w:p>
    <w:p w14:paraId="0B7454D3" w14:textId="77777777" w:rsidR="001F4A8F" w:rsidRPr="001F4A8F" w:rsidRDefault="001F4A8F" w:rsidP="001F4A8F">
      <w:pPr>
        <w:numPr>
          <w:ilvl w:val="0"/>
          <w:numId w:val="2"/>
        </w:numPr>
      </w:pPr>
      <w:r w:rsidRPr="001F4A8F">
        <w:rPr>
          <w:b/>
          <w:bCs/>
        </w:rPr>
        <w:t>Health and nutrition-security outcomes:</w:t>
      </w:r>
      <w:r w:rsidRPr="001F4A8F">
        <w:t xml:space="preserve"> disease burden, child growth, productivity proxies, household food security, resilience, and well-being. </w:t>
      </w:r>
    </w:p>
    <w:p w14:paraId="08E6DDA0" w14:textId="77777777" w:rsidR="001F4A8F" w:rsidRPr="001F4A8F" w:rsidRDefault="001F4A8F" w:rsidP="001F4A8F">
      <w:pPr>
        <w:numPr>
          <w:ilvl w:val="0"/>
          <w:numId w:val="2"/>
        </w:numPr>
      </w:pPr>
      <w:r w:rsidRPr="001F4A8F">
        <w:rPr>
          <w:b/>
          <w:bCs/>
        </w:rPr>
        <w:t>Policy-signal vector:</w:t>
      </w:r>
      <w:r w:rsidRPr="001F4A8F">
        <w:t xml:space="preserve"> fertilizer subsidies, soil testing programs, extension services, climate-smart agriculture investments, biofortification, fortification mandates, school feeding, social protection, nutrition education, public procurement, food-price interventions, and county-level nutrition investments. </w:t>
      </w:r>
    </w:p>
    <w:p w14:paraId="1BD0F4BB" w14:textId="77777777" w:rsidR="001F4A8F" w:rsidRPr="001F4A8F" w:rsidRDefault="001F4A8F" w:rsidP="001F4A8F">
      <w:pPr>
        <w:numPr>
          <w:ilvl w:val="0"/>
          <w:numId w:val="2"/>
        </w:numPr>
      </w:pPr>
      <w:r w:rsidRPr="001F4A8F">
        <w:rPr>
          <w:b/>
          <w:bCs/>
        </w:rPr>
        <w:t>Actor adaptation vector:</w:t>
      </w:r>
      <w:r w:rsidRPr="001F4A8F">
        <w:t xml:space="preserve"> farmer soil-care practices, fertilizer use, crop choice, livestock feeding, processing and fortification behavior, retailer behavior, household dietary choices, food preparation, health-seeking behavior, and county policy responses. </w:t>
      </w:r>
    </w:p>
    <w:p w14:paraId="3A4966DA" w14:textId="77777777" w:rsidR="001F4A8F" w:rsidRPr="001F4A8F" w:rsidRDefault="001F4A8F" w:rsidP="001F4A8F">
      <w:pPr>
        <w:rPr>
          <w:b/>
          <w:bCs/>
        </w:rPr>
      </w:pPr>
      <w:r w:rsidRPr="001F4A8F">
        <w:rPr>
          <w:b/>
          <w:bCs/>
        </w:rPr>
        <w:t>3. Kenya-Specific Data Strategy</w:t>
      </w:r>
    </w:p>
    <w:p w14:paraId="2CFB8686" w14:textId="77777777" w:rsidR="001F4A8F" w:rsidRPr="001F4A8F" w:rsidRDefault="001F4A8F" w:rsidP="001F4A8F">
      <w:r w:rsidRPr="001F4A8F">
        <w:t>Develop a data inventory for Kenya using the following sources where available:</w:t>
      </w:r>
    </w:p>
    <w:p w14:paraId="4864878A" w14:textId="77777777" w:rsidR="001F4A8F" w:rsidRPr="001F4A8F" w:rsidRDefault="001F4A8F" w:rsidP="001F4A8F">
      <w:pPr>
        <w:rPr>
          <w:b/>
          <w:bCs/>
        </w:rPr>
      </w:pPr>
      <w:r w:rsidRPr="001F4A8F">
        <w:rPr>
          <w:b/>
          <w:bCs/>
        </w:rPr>
        <w:t>Soil and Soil-Health Data</w:t>
      </w:r>
    </w:p>
    <w:p w14:paraId="53B09033" w14:textId="77777777" w:rsidR="001F4A8F" w:rsidRPr="001F4A8F" w:rsidRDefault="001F4A8F" w:rsidP="001F4A8F">
      <w:r w:rsidRPr="001F4A8F">
        <w:t>Use:</w:t>
      </w:r>
    </w:p>
    <w:p w14:paraId="3798D0EA" w14:textId="77777777" w:rsidR="001F4A8F" w:rsidRPr="001F4A8F" w:rsidRDefault="001F4A8F" w:rsidP="001F4A8F">
      <w:pPr>
        <w:numPr>
          <w:ilvl w:val="0"/>
          <w:numId w:val="3"/>
        </w:numPr>
      </w:pPr>
      <w:r w:rsidRPr="001F4A8F">
        <w:t xml:space="preserve">ISRIC </w:t>
      </w:r>
      <w:proofErr w:type="spellStart"/>
      <w:r w:rsidRPr="001F4A8F">
        <w:t>SoilGrids</w:t>
      </w:r>
      <w:proofErr w:type="spellEnd"/>
      <w:r w:rsidRPr="001F4A8F">
        <w:t xml:space="preserve"> for gridded soil organic carbon, pH, nitrogen, texture, cation exchange capacity, and related soil properties. </w:t>
      </w:r>
    </w:p>
    <w:p w14:paraId="7C93796B" w14:textId="77777777" w:rsidR="001F4A8F" w:rsidRPr="001F4A8F" w:rsidRDefault="001F4A8F" w:rsidP="001F4A8F">
      <w:pPr>
        <w:numPr>
          <w:ilvl w:val="0"/>
          <w:numId w:val="3"/>
        </w:numPr>
      </w:pPr>
      <w:r w:rsidRPr="001F4A8F">
        <w:t xml:space="preserve">Africa Soil Information Service / </w:t>
      </w:r>
      <w:proofErr w:type="spellStart"/>
      <w:r w:rsidRPr="001F4A8F">
        <w:t>AfSIS</w:t>
      </w:r>
      <w:proofErr w:type="spellEnd"/>
      <w:r w:rsidRPr="001F4A8F">
        <w:t xml:space="preserve"> if accessible. </w:t>
      </w:r>
    </w:p>
    <w:p w14:paraId="40A60AF6" w14:textId="77777777" w:rsidR="001F4A8F" w:rsidRPr="001F4A8F" w:rsidRDefault="001F4A8F" w:rsidP="001F4A8F">
      <w:pPr>
        <w:numPr>
          <w:ilvl w:val="0"/>
          <w:numId w:val="3"/>
        </w:numPr>
      </w:pPr>
      <w:r w:rsidRPr="001F4A8F">
        <w:t xml:space="preserve">Kenya national soil surveys. </w:t>
      </w:r>
    </w:p>
    <w:p w14:paraId="3CFF5A68" w14:textId="77777777" w:rsidR="001F4A8F" w:rsidRPr="001F4A8F" w:rsidRDefault="001F4A8F" w:rsidP="001F4A8F">
      <w:pPr>
        <w:numPr>
          <w:ilvl w:val="0"/>
          <w:numId w:val="3"/>
        </w:numPr>
      </w:pPr>
      <w:r w:rsidRPr="001F4A8F">
        <w:t xml:space="preserve">FAOSTAT fertilizer-use data. </w:t>
      </w:r>
    </w:p>
    <w:p w14:paraId="2B3C15DC" w14:textId="77777777" w:rsidR="001F4A8F" w:rsidRPr="001F4A8F" w:rsidRDefault="001F4A8F" w:rsidP="001F4A8F">
      <w:pPr>
        <w:numPr>
          <w:ilvl w:val="0"/>
          <w:numId w:val="3"/>
        </w:numPr>
      </w:pPr>
      <w:r w:rsidRPr="001F4A8F">
        <w:t xml:space="preserve">Remote-sensing indicators for vegetation, land degradation, rainfall, drought, and erosion risk. </w:t>
      </w:r>
    </w:p>
    <w:p w14:paraId="3B1F56BD" w14:textId="77777777" w:rsidR="001F4A8F" w:rsidRPr="001F4A8F" w:rsidRDefault="001F4A8F" w:rsidP="001F4A8F">
      <w:pPr>
        <w:numPr>
          <w:ilvl w:val="0"/>
          <w:numId w:val="3"/>
        </w:numPr>
      </w:pPr>
      <w:r w:rsidRPr="001F4A8F">
        <w:lastRenderedPageBreak/>
        <w:t xml:space="preserve">County-level agricultural and land-use data. </w:t>
      </w:r>
    </w:p>
    <w:p w14:paraId="3C4F64E1" w14:textId="77777777" w:rsidR="001F4A8F" w:rsidRPr="001F4A8F" w:rsidRDefault="001F4A8F" w:rsidP="001F4A8F">
      <w:r w:rsidRPr="001F4A8F">
        <w:t xml:space="preserve">Create county-level soil indicators by overlaying gridded soil data with Kenya county boundaries and agricultural land areas. Construct both individual soil indicators and a composite </w:t>
      </w:r>
      <w:r w:rsidRPr="001F4A8F">
        <w:rPr>
          <w:b/>
          <w:bCs/>
        </w:rPr>
        <w:t>Soil Nutrient and Soil Health Index</w:t>
      </w:r>
      <w:r w:rsidRPr="001F4A8F">
        <w:t>.</w:t>
      </w:r>
    </w:p>
    <w:p w14:paraId="4CDDEBDF" w14:textId="77777777" w:rsidR="001F4A8F" w:rsidRPr="001F4A8F" w:rsidRDefault="001F4A8F" w:rsidP="001F4A8F">
      <w:pPr>
        <w:rPr>
          <w:b/>
          <w:bCs/>
        </w:rPr>
      </w:pPr>
      <w:r w:rsidRPr="001F4A8F">
        <w:rPr>
          <w:b/>
          <w:bCs/>
        </w:rPr>
        <w:t>Food Nutrient Data</w:t>
      </w:r>
    </w:p>
    <w:p w14:paraId="78AEA592" w14:textId="77777777" w:rsidR="001F4A8F" w:rsidRPr="001F4A8F" w:rsidRDefault="001F4A8F" w:rsidP="001F4A8F">
      <w:r w:rsidRPr="001F4A8F">
        <w:t>Use:</w:t>
      </w:r>
    </w:p>
    <w:p w14:paraId="5F12D0E4" w14:textId="77777777" w:rsidR="001F4A8F" w:rsidRPr="001F4A8F" w:rsidRDefault="001F4A8F" w:rsidP="001F4A8F">
      <w:pPr>
        <w:numPr>
          <w:ilvl w:val="0"/>
          <w:numId w:val="4"/>
        </w:numPr>
      </w:pPr>
      <w:r w:rsidRPr="001F4A8F">
        <w:t xml:space="preserve">FAOSTAT food balance sheets for Kenya. </w:t>
      </w:r>
    </w:p>
    <w:p w14:paraId="6FE4A898" w14:textId="77777777" w:rsidR="001F4A8F" w:rsidRPr="001F4A8F" w:rsidRDefault="001F4A8F" w:rsidP="001F4A8F">
      <w:pPr>
        <w:numPr>
          <w:ilvl w:val="0"/>
          <w:numId w:val="4"/>
        </w:numPr>
      </w:pPr>
      <w:r w:rsidRPr="001F4A8F">
        <w:t xml:space="preserve">Kenya food balance sheets where available. </w:t>
      </w:r>
    </w:p>
    <w:p w14:paraId="3224D365" w14:textId="77777777" w:rsidR="001F4A8F" w:rsidRPr="001F4A8F" w:rsidRDefault="001F4A8F" w:rsidP="001F4A8F">
      <w:pPr>
        <w:numPr>
          <w:ilvl w:val="0"/>
          <w:numId w:val="4"/>
        </w:numPr>
      </w:pPr>
      <w:r w:rsidRPr="001F4A8F">
        <w:t xml:space="preserve">Kenya agricultural production data by crop and county. </w:t>
      </w:r>
    </w:p>
    <w:p w14:paraId="49CE8D0D" w14:textId="77777777" w:rsidR="001F4A8F" w:rsidRPr="001F4A8F" w:rsidRDefault="001F4A8F" w:rsidP="001F4A8F">
      <w:pPr>
        <w:numPr>
          <w:ilvl w:val="0"/>
          <w:numId w:val="4"/>
        </w:numPr>
      </w:pPr>
      <w:r w:rsidRPr="001F4A8F">
        <w:t xml:space="preserve">Food composition tables, INFOODS, USDA </w:t>
      </w:r>
      <w:proofErr w:type="spellStart"/>
      <w:r w:rsidRPr="001F4A8F">
        <w:t>FoodData</w:t>
      </w:r>
      <w:proofErr w:type="spellEnd"/>
      <w:r w:rsidRPr="001F4A8F">
        <w:t xml:space="preserve"> Central, and Kenya-specific food composition sources if available. </w:t>
      </w:r>
    </w:p>
    <w:p w14:paraId="140610E1" w14:textId="77777777" w:rsidR="001F4A8F" w:rsidRPr="001F4A8F" w:rsidRDefault="001F4A8F" w:rsidP="001F4A8F">
      <w:pPr>
        <w:numPr>
          <w:ilvl w:val="0"/>
          <w:numId w:val="4"/>
        </w:numPr>
      </w:pPr>
      <w:r w:rsidRPr="001F4A8F">
        <w:t xml:space="preserve">HarvestPlus or biofortification datasets </w:t>
      </w:r>
      <w:proofErr w:type="gramStart"/>
      <w:r w:rsidRPr="001F4A8F">
        <w:t>where</w:t>
      </w:r>
      <w:proofErr w:type="gramEnd"/>
      <w:r w:rsidRPr="001F4A8F">
        <w:t xml:space="preserve"> relevant. </w:t>
      </w:r>
    </w:p>
    <w:p w14:paraId="47C24375" w14:textId="77777777" w:rsidR="001F4A8F" w:rsidRPr="001F4A8F" w:rsidRDefault="001F4A8F" w:rsidP="001F4A8F">
      <w:pPr>
        <w:numPr>
          <w:ilvl w:val="0"/>
          <w:numId w:val="4"/>
        </w:numPr>
      </w:pPr>
      <w:r w:rsidRPr="001F4A8F">
        <w:t xml:space="preserve">Market-level food price data. </w:t>
      </w:r>
    </w:p>
    <w:p w14:paraId="02A2B06E" w14:textId="77777777" w:rsidR="001F4A8F" w:rsidRPr="001F4A8F" w:rsidRDefault="001F4A8F" w:rsidP="001F4A8F">
      <w:pPr>
        <w:numPr>
          <w:ilvl w:val="0"/>
          <w:numId w:val="4"/>
        </w:numPr>
      </w:pPr>
      <w:r w:rsidRPr="001F4A8F">
        <w:t xml:space="preserve">Household consumption or expenditure surveys if available. </w:t>
      </w:r>
    </w:p>
    <w:p w14:paraId="36572608" w14:textId="77777777" w:rsidR="001F4A8F" w:rsidRPr="001F4A8F" w:rsidRDefault="001F4A8F" w:rsidP="001F4A8F">
      <w:r w:rsidRPr="001F4A8F">
        <w:t xml:space="preserve">Construct a </w:t>
      </w:r>
      <w:r w:rsidRPr="001F4A8F">
        <w:rPr>
          <w:b/>
          <w:bCs/>
        </w:rPr>
        <w:t>Food Nutrient Density Index</w:t>
      </w:r>
      <w:r w:rsidRPr="001F4A8F">
        <w:t xml:space="preserve"> for Kenya by mapping crop and livestock production or food availability into nutrient availability using food composition tables.</w:t>
      </w:r>
    </w:p>
    <w:p w14:paraId="485AD1FB" w14:textId="77777777" w:rsidR="001F4A8F" w:rsidRPr="001F4A8F" w:rsidRDefault="001F4A8F" w:rsidP="001F4A8F">
      <w:r w:rsidRPr="001F4A8F">
        <w:t>Where possible, estimate county-level nutrient availability using:</w:t>
      </w:r>
    </w:p>
    <w:p w14:paraId="5F366931" w14:textId="77777777" w:rsidR="001F4A8F" w:rsidRPr="001F4A8F" w:rsidRDefault="001F4A8F" w:rsidP="001F4A8F">
      <w:r w:rsidRPr="001F4A8F">
        <w:rPr>
          <w:b/>
          <w:bCs/>
        </w:rPr>
        <w:t>Food nutrient supply = quantity of food available × nutrient content per unit</w:t>
      </w:r>
    </w:p>
    <w:p w14:paraId="456E62EE" w14:textId="77777777" w:rsidR="001F4A8F" w:rsidRPr="001F4A8F" w:rsidRDefault="001F4A8F" w:rsidP="001F4A8F">
      <w:r w:rsidRPr="001F4A8F">
        <w:t>Then aggregate nutrients across food groups.</w:t>
      </w:r>
    </w:p>
    <w:p w14:paraId="36D60E0B" w14:textId="77777777" w:rsidR="001F4A8F" w:rsidRPr="001F4A8F" w:rsidRDefault="001F4A8F" w:rsidP="001F4A8F">
      <w:pPr>
        <w:rPr>
          <w:b/>
          <w:bCs/>
        </w:rPr>
      </w:pPr>
      <w:r w:rsidRPr="001F4A8F">
        <w:rPr>
          <w:b/>
          <w:bCs/>
        </w:rPr>
        <w:t>Body Nutrient and Nutrition Data</w:t>
      </w:r>
    </w:p>
    <w:p w14:paraId="4CE57DB5" w14:textId="77777777" w:rsidR="001F4A8F" w:rsidRPr="001F4A8F" w:rsidRDefault="001F4A8F" w:rsidP="001F4A8F">
      <w:r w:rsidRPr="001F4A8F">
        <w:t>Use:</w:t>
      </w:r>
    </w:p>
    <w:p w14:paraId="1B146E0F" w14:textId="77777777" w:rsidR="001F4A8F" w:rsidRPr="001F4A8F" w:rsidRDefault="001F4A8F" w:rsidP="001F4A8F">
      <w:pPr>
        <w:numPr>
          <w:ilvl w:val="0"/>
          <w:numId w:val="5"/>
        </w:numPr>
      </w:pPr>
      <w:r w:rsidRPr="001F4A8F">
        <w:t xml:space="preserve">Kenya Demographic and Health Survey 2022. </w:t>
      </w:r>
    </w:p>
    <w:p w14:paraId="79CEFF1A" w14:textId="77777777" w:rsidR="001F4A8F" w:rsidRPr="001F4A8F" w:rsidRDefault="001F4A8F" w:rsidP="001F4A8F">
      <w:pPr>
        <w:numPr>
          <w:ilvl w:val="0"/>
          <w:numId w:val="5"/>
        </w:numPr>
      </w:pPr>
      <w:r w:rsidRPr="001F4A8F">
        <w:t xml:space="preserve">Previous Kenya DHS rounds for trend analysis. </w:t>
      </w:r>
    </w:p>
    <w:p w14:paraId="151D777E" w14:textId="77777777" w:rsidR="001F4A8F" w:rsidRPr="001F4A8F" w:rsidRDefault="001F4A8F" w:rsidP="001F4A8F">
      <w:pPr>
        <w:numPr>
          <w:ilvl w:val="0"/>
          <w:numId w:val="5"/>
        </w:numPr>
      </w:pPr>
      <w:r w:rsidRPr="001F4A8F">
        <w:t xml:space="preserve">Multiple Indicator Cluster Surveys if available. </w:t>
      </w:r>
    </w:p>
    <w:p w14:paraId="267DD7BE" w14:textId="77777777" w:rsidR="001F4A8F" w:rsidRPr="001F4A8F" w:rsidRDefault="001F4A8F" w:rsidP="001F4A8F">
      <w:pPr>
        <w:numPr>
          <w:ilvl w:val="0"/>
          <w:numId w:val="5"/>
        </w:numPr>
      </w:pPr>
      <w:r w:rsidRPr="001F4A8F">
        <w:t xml:space="preserve">Ministry of Health nutrition surveillance data. </w:t>
      </w:r>
    </w:p>
    <w:p w14:paraId="44CA6BFD" w14:textId="77777777" w:rsidR="001F4A8F" w:rsidRPr="001F4A8F" w:rsidRDefault="001F4A8F" w:rsidP="001F4A8F">
      <w:pPr>
        <w:numPr>
          <w:ilvl w:val="0"/>
          <w:numId w:val="5"/>
        </w:numPr>
      </w:pPr>
      <w:r w:rsidRPr="001F4A8F">
        <w:t xml:space="preserve">Kenya National Information Platform for Food Security and Nutrition. </w:t>
      </w:r>
    </w:p>
    <w:p w14:paraId="249DAC31" w14:textId="77777777" w:rsidR="001F4A8F" w:rsidRPr="001F4A8F" w:rsidRDefault="001F4A8F" w:rsidP="001F4A8F">
      <w:pPr>
        <w:numPr>
          <w:ilvl w:val="0"/>
          <w:numId w:val="5"/>
        </w:numPr>
      </w:pPr>
      <w:r w:rsidRPr="001F4A8F">
        <w:t xml:space="preserve">UNICEF, WHO, World Bank, and Global Nutrition Report datasets. </w:t>
      </w:r>
    </w:p>
    <w:p w14:paraId="4FE3A120" w14:textId="77777777" w:rsidR="001F4A8F" w:rsidRPr="001F4A8F" w:rsidRDefault="001F4A8F" w:rsidP="001F4A8F">
      <w:pPr>
        <w:numPr>
          <w:ilvl w:val="0"/>
          <w:numId w:val="5"/>
        </w:numPr>
      </w:pPr>
      <w:r w:rsidRPr="001F4A8F">
        <w:lastRenderedPageBreak/>
        <w:t xml:space="preserve">County-level nutrition dashboards </w:t>
      </w:r>
      <w:proofErr w:type="gramStart"/>
      <w:r w:rsidRPr="001F4A8F">
        <w:t>where</w:t>
      </w:r>
      <w:proofErr w:type="gramEnd"/>
      <w:r w:rsidRPr="001F4A8F">
        <w:t xml:space="preserve"> available. </w:t>
      </w:r>
    </w:p>
    <w:p w14:paraId="6AA933D8" w14:textId="77777777" w:rsidR="001F4A8F" w:rsidRPr="001F4A8F" w:rsidRDefault="001F4A8F" w:rsidP="001F4A8F">
      <w:r w:rsidRPr="001F4A8F">
        <w:t>Key body nutrient and nutrition indicators should include:</w:t>
      </w:r>
    </w:p>
    <w:p w14:paraId="7836E2E5" w14:textId="77777777" w:rsidR="001F4A8F" w:rsidRPr="001F4A8F" w:rsidRDefault="001F4A8F" w:rsidP="001F4A8F">
      <w:pPr>
        <w:numPr>
          <w:ilvl w:val="0"/>
          <w:numId w:val="6"/>
        </w:numPr>
      </w:pPr>
      <w:r w:rsidRPr="001F4A8F">
        <w:t xml:space="preserve">Anemia among children and women. </w:t>
      </w:r>
    </w:p>
    <w:p w14:paraId="6CAB6DF0" w14:textId="77777777" w:rsidR="001F4A8F" w:rsidRPr="001F4A8F" w:rsidRDefault="001F4A8F" w:rsidP="001F4A8F">
      <w:pPr>
        <w:numPr>
          <w:ilvl w:val="0"/>
          <w:numId w:val="6"/>
        </w:numPr>
      </w:pPr>
      <w:r w:rsidRPr="001F4A8F">
        <w:t xml:space="preserve">Child stunting. </w:t>
      </w:r>
    </w:p>
    <w:p w14:paraId="07A58F0B" w14:textId="77777777" w:rsidR="001F4A8F" w:rsidRPr="001F4A8F" w:rsidRDefault="001F4A8F" w:rsidP="001F4A8F">
      <w:pPr>
        <w:numPr>
          <w:ilvl w:val="0"/>
          <w:numId w:val="6"/>
        </w:numPr>
      </w:pPr>
      <w:r w:rsidRPr="001F4A8F">
        <w:t xml:space="preserve">Child wasting. </w:t>
      </w:r>
    </w:p>
    <w:p w14:paraId="756D6066" w14:textId="77777777" w:rsidR="001F4A8F" w:rsidRPr="001F4A8F" w:rsidRDefault="001F4A8F" w:rsidP="001F4A8F">
      <w:pPr>
        <w:numPr>
          <w:ilvl w:val="0"/>
          <w:numId w:val="6"/>
        </w:numPr>
      </w:pPr>
      <w:r w:rsidRPr="001F4A8F">
        <w:t xml:space="preserve">Child underweight. </w:t>
      </w:r>
    </w:p>
    <w:p w14:paraId="00182D3B" w14:textId="77777777" w:rsidR="001F4A8F" w:rsidRPr="001F4A8F" w:rsidRDefault="001F4A8F" w:rsidP="001F4A8F">
      <w:pPr>
        <w:numPr>
          <w:ilvl w:val="0"/>
          <w:numId w:val="6"/>
        </w:numPr>
      </w:pPr>
      <w:r w:rsidRPr="001F4A8F">
        <w:t xml:space="preserve">Minimum dietary diversity. </w:t>
      </w:r>
    </w:p>
    <w:p w14:paraId="3A8BF3CB" w14:textId="77777777" w:rsidR="001F4A8F" w:rsidRPr="001F4A8F" w:rsidRDefault="001F4A8F" w:rsidP="001F4A8F">
      <w:pPr>
        <w:numPr>
          <w:ilvl w:val="0"/>
          <w:numId w:val="6"/>
        </w:numPr>
      </w:pPr>
      <w:r w:rsidRPr="001F4A8F">
        <w:t xml:space="preserve">BMI. </w:t>
      </w:r>
    </w:p>
    <w:p w14:paraId="261497E7" w14:textId="77777777" w:rsidR="001F4A8F" w:rsidRPr="001F4A8F" w:rsidRDefault="001F4A8F" w:rsidP="001F4A8F">
      <w:pPr>
        <w:numPr>
          <w:ilvl w:val="0"/>
          <w:numId w:val="6"/>
        </w:numPr>
      </w:pPr>
      <w:r w:rsidRPr="001F4A8F">
        <w:t xml:space="preserve">Vitamin A supplementation or deficiency proxies. </w:t>
      </w:r>
    </w:p>
    <w:p w14:paraId="7F144245" w14:textId="77777777" w:rsidR="001F4A8F" w:rsidRPr="001F4A8F" w:rsidRDefault="001F4A8F" w:rsidP="001F4A8F">
      <w:pPr>
        <w:numPr>
          <w:ilvl w:val="0"/>
          <w:numId w:val="6"/>
        </w:numPr>
      </w:pPr>
      <w:r w:rsidRPr="001F4A8F">
        <w:t xml:space="preserve">Iodine-related indicators </w:t>
      </w:r>
      <w:proofErr w:type="gramStart"/>
      <w:r w:rsidRPr="001F4A8F">
        <w:t>where</w:t>
      </w:r>
      <w:proofErr w:type="gramEnd"/>
      <w:r w:rsidRPr="001F4A8F">
        <w:t xml:space="preserve"> available. </w:t>
      </w:r>
    </w:p>
    <w:p w14:paraId="473F4A9A" w14:textId="77777777" w:rsidR="001F4A8F" w:rsidRPr="001F4A8F" w:rsidRDefault="001F4A8F" w:rsidP="001F4A8F">
      <w:pPr>
        <w:numPr>
          <w:ilvl w:val="0"/>
          <w:numId w:val="6"/>
        </w:numPr>
      </w:pPr>
      <w:r w:rsidRPr="001F4A8F">
        <w:t xml:space="preserve">Diarrhea and disease burden as absorption-related controls. </w:t>
      </w:r>
    </w:p>
    <w:p w14:paraId="621DC165" w14:textId="77777777" w:rsidR="001F4A8F" w:rsidRPr="001F4A8F" w:rsidRDefault="001F4A8F" w:rsidP="001F4A8F">
      <w:pPr>
        <w:rPr>
          <w:b/>
          <w:bCs/>
        </w:rPr>
      </w:pPr>
      <w:r w:rsidRPr="001F4A8F">
        <w:rPr>
          <w:b/>
          <w:bCs/>
        </w:rPr>
        <w:t>Policy and Institutional Data</w:t>
      </w:r>
    </w:p>
    <w:p w14:paraId="2A913C86" w14:textId="77777777" w:rsidR="001F4A8F" w:rsidRPr="001F4A8F" w:rsidRDefault="001F4A8F" w:rsidP="001F4A8F">
      <w:proofErr w:type="gramStart"/>
      <w:r w:rsidRPr="001F4A8F">
        <w:t>Compile</w:t>
      </w:r>
      <w:proofErr w:type="gramEnd"/>
      <w:r w:rsidRPr="001F4A8F">
        <w:t xml:space="preserve"> data on:</w:t>
      </w:r>
    </w:p>
    <w:p w14:paraId="20CBABAF" w14:textId="77777777" w:rsidR="001F4A8F" w:rsidRPr="001F4A8F" w:rsidRDefault="001F4A8F" w:rsidP="001F4A8F">
      <w:pPr>
        <w:numPr>
          <w:ilvl w:val="0"/>
          <w:numId w:val="7"/>
        </w:numPr>
      </w:pPr>
      <w:r w:rsidRPr="001F4A8F">
        <w:t xml:space="preserve">Fertilizer subsidy programs. </w:t>
      </w:r>
    </w:p>
    <w:p w14:paraId="40862B98" w14:textId="77777777" w:rsidR="001F4A8F" w:rsidRPr="001F4A8F" w:rsidRDefault="001F4A8F" w:rsidP="001F4A8F">
      <w:pPr>
        <w:numPr>
          <w:ilvl w:val="0"/>
          <w:numId w:val="7"/>
        </w:numPr>
      </w:pPr>
      <w:r w:rsidRPr="001F4A8F">
        <w:t xml:space="preserve">Soil testing and extension services. </w:t>
      </w:r>
    </w:p>
    <w:p w14:paraId="764349F2" w14:textId="77777777" w:rsidR="001F4A8F" w:rsidRPr="001F4A8F" w:rsidRDefault="001F4A8F" w:rsidP="001F4A8F">
      <w:pPr>
        <w:numPr>
          <w:ilvl w:val="0"/>
          <w:numId w:val="7"/>
        </w:numPr>
      </w:pPr>
      <w:r w:rsidRPr="001F4A8F">
        <w:t xml:space="preserve">County agricultural budgets. </w:t>
      </w:r>
    </w:p>
    <w:p w14:paraId="0E78C00E" w14:textId="77777777" w:rsidR="001F4A8F" w:rsidRPr="001F4A8F" w:rsidRDefault="001F4A8F" w:rsidP="001F4A8F">
      <w:pPr>
        <w:numPr>
          <w:ilvl w:val="0"/>
          <w:numId w:val="7"/>
        </w:numPr>
      </w:pPr>
      <w:r w:rsidRPr="001F4A8F">
        <w:t xml:space="preserve">Nutrition-specific and nutrition-sensitive public expenditure. </w:t>
      </w:r>
    </w:p>
    <w:p w14:paraId="496C855E" w14:textId="77777777" w:rsidR="001F4A8F" w:rsidRPr="001F4A8F" w:rsidRDefault="001F4A8F" w:rsidP="001F4A8F">
      <w:pPr>
        <w:numPr>
          <w:ilvl w:val="0"/>
          <w:numId w:val="7"/>
        </w:numPr>
      </w:pPr>
      <w:r w:rsidRPr="001F4A8F">
        <w:t xml:space="preserve">School feeding programs. </w:t>
      </w:r>
    </w:p>
    <w:p w14:paraId="63454E66" w14:textId="77777777" w:rsidR="001F4A8F" w:rsidRPr="001F4A8F" w:rsidRDefault="001F4A8F" w:rsidP="001F4A8F">
      <w:pPr>
        <w:numPr>
          <w:ilvl w:val="0"/>
          <w:numId w:val="7"/>
        </w:numPr>
      </w:pPr>
      <w:r w:rsidRPr="001F4A8F">
        <w:t xml:space="preserve">Social </w:t>
      </w:r>
      <w:proofErr w:type="gramStart"/>
      <w:r w:rsidRPr="001F4A8F">
        <w:t>protection programs</w:t>
      </w:r>
      <w:proofErr w:type="gramEnd"/>
      <w:r w:rsidRPr="001F4A8F">
        <w:t xml:space="preserve">. </w:t>
      </w:r>
    </w:p>
    <w:p w14:paraId="74DD846E" w14:textId="77777777" w:rsidR="001F4A8F" w:rsidRPr="001F4A8F" w:rsidRDefault="001F4A8F" w:rsidP="001F4A8F">
      <w:pPr>
        <w:numPr>
          <w:ilvl w:val="0"/>
          <w:numId w:val="7"/>
        </w:numPr>
      </w:pPr>
      <w:r w:rsidRPr="001F4A8F">
        <w:t xml:space="preserve">Food fortification legislation and compliance. </w:t>
      </w:r>
    </w:p>
    <w:p w14:paraId="712E66F2" w14:textId="77777777" w:rsidR="001F4A8F" w:rsidRPr="001F4A8F" w:rsidRDefault="001F4A8F" w:rsidP="001F4A8F">
      <w:pPr>
        <w:numPr>
          <w:ilvl w:val="0"/>
          <w:numId w:val="7"/>
        </w:numPr>
      </w:pPr>
      <w:r w:rsidRPr="001F4A8F">
        <w:t xml:space="preserve">Biofortification initiatives. </w:t>
      </w:r>
    </w:p>
    <w:p w14:paraId="1C303CD7" w14:textId="77777777" w:rsidR="001F4A8F" w:rsidRPr="001F4A8F" w:rsidRDefault="001F4A8F" w:rsidP="001F4A8F">
      <w:pPr>
        <w:numPr>
          <w:ilvl w:val="0"/>
          <w:numId w:val="7"/>
        </w:numPr>
      </w:pPr>
      <w:r w:rsidRPr="001F4A8F">
        <w:t xml:space="preserve">Climate-smart agriculture projects. </w:t>
      </w:r>
    </w:p>
    <w:p w14:paraId="019ABF61" w14:textId="77777777" w:rsidR="001F4A8F" w:rsidRPr="001F4A8F" w:rsidRDefault="001F4A8F" w:rsidP="001F4A8F">
      <w:pPr>
        <w:numPr>
          <w:ilvl w:val="0"/>
          <w:numId w:val="7"/>
        </w:numPr>
      </w:pPr>
      <w:r w:rsidRPr="001F4A8F">
        <w:t xml:space="preserve">County Integrated Development Plans. </w:t>
      </w:r>
    </w:p>
    <w:p w14:paraId="28AC935A" w14:textId="77777777" w:rsidR="001F4A8F" w:rsidRPr="001F4A8F" w:rsidRDefault="001F4A8F" w:rsidP="001F4A8F">
      <w:pPr>
        <w:numPr>
          <w:ilvl w:val="0"/>
          <w:numId w:val="7"/>
        </w:numPr>
      </w:pPr>
      <w:r w:rsidRPr="001F4A8F">
        <w:t xml:space="preserve">National food and nutrition security policies. </w:t>
      </w:r>
    </w:p>
    <w:p w14:paraId="7F9DB67D" w14:textId="77777777" w:rsidR="001F4A8F" w:rsidRPr="001F4A8F" w:rsidRDefault="001F4A8F" w:rsidP="001F4A8F">
      <w:pPr>
        <w:numPr>
          <w:ilvl w:val="0"/>
          <w:numId w:val="7"/>
        </w:numPr>
      </w:pPr>
      <w:r w:rsidRPr="001F4A8F">
        <w:t xml:space="preserve">Kenya food fortification policies and implementation challenges. </w:t>
      </w:r>
    </w:p>
    <w:p w14:paraId="606EDA19" w14:textId="77777777" w:rsidR="001F4A8F" w:rsidRPr="001F4A8F" w:rsidRDefault="001F4A8F" w:rsidP="001F4A8F">
      <w:r w:rsidRPr="001F4A8F">
        <w:t xml:space="preserve">Create a </w:t>
      </w:r>
      <w:r w:rsidRPr="001F4A8F">
        <w:rPr>
          <w:b/>
          <w:bCs/>
        </w:rPr>
        <w:t>Policy Signal Index</w:t>
      </w:r>
      <w:r w:rsidRPr="001F4A8F">
        <w:t xml:space="preserve"> and, where possible, separate indices for:</w:t>
      </w:r>
    </w:p>
    <w:p w14:paraId="17B1DCE8" w14:textId="77777777" w:rsidR="001F4A8F" w:rsidRPr="001F4A8F" w:rsidRDefault="001F4A8F" w:rsidP="001F4A8F">
      <w:pPr>
        <w:numPr>
          <w:ilvl w:val="0"/>
          <w:numId w:val="8"/>
        </w:numPr>
      </w:pPr>
      <w:r w:rsidRPr="001F4A8F">
        <w:lastRenderedPageBreak/>
        <w:t xml:space="preserve">Soil-health policy signals. </w:t>
      </w:r>
    </w:p>
    <w:p w14:paraId="1D74725F" w14:textId="77777777" w:rsidR="001F4A8F" w:rsidRPr="001F4A8F" w:rsidRDefault="001F4A8F" w:rsidP="001F4A8F">
      <w:pPr>
        <w:numPr>
          <w:ilvl w:val="0"/>
          <w:numId w:val="8"/>
        </w:numPr>
      </w:pPr>
      <w:r w:rsidRPr="001F4A8F">
        <w:t xml:space="preserve">Food-nutrient policy signals. </w:t>
      </w:r>
    </w:p>
    <w:p w14:paraId="175461EF" w14:textId="77777777" w:rsidR="001F4A8F" w:rsidRPr="001F4A8F" w:rsidRDefault="001F4A8F" w:rsidP="001F4A8F">
      <w:pPr>
        <w:numPr>
          <w:ilvl w:val="0"/>
          <w:numId w:val="8"/>
        </w:numPr>
      </w:pPr>
      <w:r w:rsidRPr="001F4A8F">
        <w:t xml:space="preserve">Body-nutrient and health policy signals. </w:t>
      </w:r>
    </w:p>
    <w:p w14:paraId="1B3DC2E0" w14:textId="77777777" w:rsidR="001F4A8F" w:rsidRPr="001F4A8F" w:rsidRDefault="001F4A8F" w:rsidP="001F4A8F">
      <w:pPr>
        <w:numPr>
          <w:ilvl w:val="0"/>
          <w:numId w:val="8"/>
        </w:numPr>
      </w:pPr>
      <w:r w:rsidRPr="001F4A8F">
        <w:t xml:space="preserve">Affordability and social-protection policy signals. </w:t>
      </w:r>
    </w:p>
    <w:p w14:paraId="2B69D5EE" w14:textId="77777777" w:rsidR="001F4A8F" w:rsidRPr="001F4A8F" w:rsidRDefault="001F4A8F" w:rsidP="001F4A8F">
      <w:pPr>
        <w:numPr>
          <w:ilvl w:val="0"/>
          <w:numId w:val="8"/>
        </w:numPr>
      </w:pPr>
      <w:r w:rsidRPr="001F4A8F">
        <w:t xml:space="preserve">Integrated food-systems transformation policy signals. </w:t>
      </w:r>
    </w:p>
    <w:p w14:paraId="1640DB0A" w14:textId="77777777" w:rsidR="001F4A8F" w:rsidRPr="001F4A8F" w:rsidRDefault="001F4A8F" w:rsidP="001F4A8F">
      <w:pPr>
        <w:rPr>
          <w:b/>
          <w:bCs/>
        </w:rPr>
      </w:pPr>
      <w:r w:rsidRPr="001F4A8F">
        <w:rPr>
          <w:b/>
          <w:bCs/>
        </w:rPr>
        <w:t>4. Empirical Model</w:t>
      </w:r>
    </w:p>
    <w:p w14:paraId="511FBE5D" w14:textId="77777777" w:rsidR="001F4A8F" w:rsidRPr="001F4A8F" w:rsidRDefault="001F4A8F" w:rsidP="001F4A8F">
      <w:r w:rsidRPr="001F4A8F">
        <w:t>Estimate the framework in five stages.</w:t>
      </w:r>
    </w:p>
    <w:p w14:paraId="49D6C44F" w14:textId="77777777" w:rsidR="001F4A8F" w:rsidRPr="001F4A8F" w:rsidRDefault="001F4A8F" w:rsidP="001F4A8F">
      <w:pPr>
        <w:rPr>
          <w:b/>
          <w:bCs/>
        </w:rPr>
      </w:pPr>
      <w:r w:rsidRPr="001F4A8F">
        <w:rPr>
          <w:b/>
          <w:bCs/>
        </w:rPr>
        <w:t>Stage 1: Soil-to-Food Nutrient Model</w:t>
      </w:r>
    </w:p>
    <w:p w14:paraId="4F35F253" w14:textId="77777777" w:rsidR="001F4A8F" w:rsidRPr="001F4A8F" w:rsidRDefault="001F4A8F" w:rsidP="001F4A8F">
      <w:r w:rsidRPr="001F4A8F">
        <w:t>Estimate whether soil nutrient status predicts food nutrient density:</w:t>
      </w:r>
    </w:p>
    <w:p w14:paraId="639E3C02" w14:textId="3CDDC609" w:rsidR="001F4A8F" w:rsidRPr="001F4A8F" w:rsidRDefault="001F4A8F" w:rsidP="001F4A8F">
      <m:oMathPara>
        <m:oMath>
          <m:sSub>
            <m:sSubPr>
              <m:ctrlPr>
                <w:rPr>
                  <w:rFonts w:ascii="Cambria Math" w:hAnsi="Cambria Math"/>
                </w:rPr>
              </m:ctrlPr>
            </m:sSubPr>
            <m:e>
              <m:r>
                <w:rPr>
                  <w:rFonts w:ascii="Cambria Math" w:hAnsi="Cambria Math"/>
                </w:rPr>
                <m:t>F</m:t>
              </m:r>
            </m:e>
            <m:sub>
              <m:r>
                <w:rPr>
                  <w:rFonts w:ascii="Cambria Math" w:hAnsi="Cambria Math"/>
                </w:rPr>
                <m:t>ct</m:t>
              </m:r>
            </m:sub>
          </m:sSub>
          <m:r>
            <w:rPr>
              <w:rFonts w:ascii="Cambria Math" w:hAnsi="Cambria Math"/>
            </w:rPr>
            <m:t>=α+β</m:t>
          </m:r>
          <m:sSub>
            <m:sSubPr>
              <m:ctrlPr>
                <w:rPr>
                  <w:rFonts w:ascii="Cambria Math" w:hAnsi="Cambria Math"/>
                </w:rPr>
              </m:ctrlPr>
            </m:sSubPr>
            <m:e>
              <m:r>
                <w:rPr>
                  <w:rFonts w:ascii="Cambria Math" w:hAnsi="Cambria Math"/>
                </w:rPr>
                <m:t>S</m:t>
              </m:r>
            </m:e>
            <m:sub>
              <m:r>
                <w:rPr>
                  <w:rFonts w:ascii="Cambria Math" w:hAnsi="Cambria Math"/>
                </w:rPr>
                <m:t>ct</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ct</m:t>
              </m:r>
            </m:sub>
          </m:sSub>
          <m:r>
            <w:br/>
          </m:r>
        </m:oMath>
      </m:oMathPara>
    </w:p>
    <w:p w14:paraId="4870FB1B" w14:textId="77777777" w:rsidR="001F4A8F" w:rsidRPr="001F4A8F" w:rsidRDefault="001F4A8F" w:rsidP="001F4A8F">
      <w:r w:rsidRPr="001F4A8F">
        <w:t>where:</w:t>
      </w:r>
    </w:p>
    <w:p w14:paraId="315E279B" w14:textId="5B4C985D" w:rsidR="001F4A8F" w:rsidRPr="001F4A8F" w:rsidRDefault="001F4A8F" w:rsidP="001F4A8F">
      <w:pPr>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ct</m:t>
            </m:r>
          </m:sub>
        </m:sSub>
      </m:oMath>
      <w:r w:rsidRPr="001F4A8F">
        <w:t xml:space="preserve">= food nutrient density in county </w:t>
      </w:r>
      <m:oMath>
        <m:r>
          <w:rPr>
            <w:rFonts w:ascii="Cambria Math" w:hAnsi="Cambria Math"/>
          </w:rPr>
          <m:t>c</m:t>
        </m:r>
      </m:oMath>
      <w:r w:rsidRPr="001F4A8F">
        <w:t xml:space="preserve">at time </w:t>
      </w:r>
      <m:oMath>
        <m:r>
          <w:rPr>
            <w:rFonts w:ascii="Cambria Math" w:hAnsi="Cambria Math"/>
          </w:rPr>
          <m:t>t</m:t>
        </m:r>
      </m:oMath>
    </w:p>
    <w:p w14:paraId="04223543" w14:textId="479702EA" w:rsidR="001F4A8F" w:rsidRPr="001F4A8F" w:rsidRDefault="001F4A8F" w:rsidP="001F4A8F">
      <w:pPr>
        <w:numPr>
          <w:ilvl w:val="0"/>
          <w:numId w:val="9"/>
        </w:numPr>
      </w:pPr>
      <m:oMath>
        <m:sSub>
          <m:sSubPr>
            <m:ctrlPr>
              <w:rPr>
                <w:rFonts w:ascii="Cambria Math" w:hAnsi="Cambria Math"/>
              </w:rPr>
            </m:ctrlPr>
          </m:sSubPr>
          <m:e>
            <m:r>
              <w:rPr>
                <w:rFonts w:ascii="Cambria Math" w:hAnsi="Cambria Math"/>
              </w:rPr>
              <m:t>S</m:t>
            </m:r>
          </m:e>
          <m:sub>
            <m:r>
              <w:rPr>
                <w:rFonts w:ascii="Cambria Math" w:hAnsi="Cambria Math"/>
              </w:rPr>
              <m:t>ct</m:t>
            </m:r>
          </m:sub>
        </m:sSub>
      </m:oMath>
      <w:r w:rsidRPr="001F4A8F">
        <w:t xml:space="preserve">= soil nutrient and soil-health index </w:t>
      </w:r>
    </w:p>
    <w:p w14:paraId="2F61F78D" w14:textId="7E87FBD6" w:rsidR="001F4A8F" w:rsidRPr="001F4A8F" w:rsidRDefault="001F4A8F" w:rsidP="001F4A8F">
      <w:pPr>
        <w:numPr>
          <w:ilvl w:val="0"/>
          <w:numId w:val="9"/>
        </w:numPr>
      </w:pPr>
      <m:oMath>
        <m:sSub>
          <m:sSubPr>
            <m:ctrlPr>
              <w:rPr>
                <w:rFonts w:ascii="Cambria Math" w:hAnsi="Cambria Math"/>
              </w:rPr>
            </m:ctrlPr>
          </m:sSubPr>
          <m:e>
            <m:r>
              <w:rPr>
                <w:rFonts w:ascii="Cambria Math" w:hAnsi="Cambria Math"/>
              </w:rPr>
              <m:t>X</m:t>
            </m:r>
          </m:e>
          <m:sub>
            <m:r>
              <w:rPr>
                <w:rFonts w:ascii="Cambria Math" w:hAnsi="Cambria Math"/>
              </w:rPr>
              <m:t>ct</m:t>
            </m:r>
          </m:sub>
        </m:sSub>
      </m:oMath>
      <w:r w:rsidRPr="001F4A8F">
        <w:t xml:space="preserve">= controls: rainfall, agroecological zone, irrigation, fertilizer use, crop mix, market access, population density, and infrastructure </w:t>
      </w:r>
    </w:p>
    <w:p w14:paraId="5C629624" w14:textId="1BC6141A" w:rsidR="001F4A8F" w:rsidRPr="001F4A8F" w:rsidRDefault="001F4A8F" w:rsidP="001F4A8F">
      <w:pPr>
        <w:numPr>
          <w:ilvl w:val="0"/>
          <w:numId w:val="9"/>
        </w:numPr>
      </w:pPr>
      <m:oMath>
        <m:sSub>
          <m:sSubPr>
            <m:ctrlPr>
              <w:rPr>
                <w:rFonts w:ascii="Cambria Math" w:hAnsi="Cambria Math"/>
              </w:rPr>
            </m:ctrlPr>
          </m:sSubPr>
          <m:e>
            <m:r>
              <w:rPr>
                <w:rFonts w:ascii="Cambria Math" w:hAnsi="Cambria Math"/>
              </w:rPr>
              <m:t>μ</m:t>
            </m:r>
          </m:e>
          <m:sub>
            <m:r>
              <w:rPr>
                <w:rFonts w:ascii="Cambria Math" w:hAnsi="Cambria Math"/>
              </w:rPr>
              <m:t>c</m:t>
            </m:r>
          </m:sub>
        </m:sSub>
      </m:oMath>
      <w:r w:rsidRPr="001F4A8F">
        <w:t xml:space="preserve">= county fixed effects </w:t>
      </w:r>
    </w:p>
    <w:p w14:paraId="4D26CC94" w14:textId="260AF1DF" w:rsidR="001F4A8F" w:rsidRPr="001F4A8F" w:rsidRDefault="001F4A8F" w:rsidP="001F4A8F">
      <w:pPr>
        <w:numPr>
          <w:ilvl w:val="0"/>
          <w:numId w:val="9"/>
        </w:numPr>
      </w:pP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1F4A8F">
        <w:t xml:space="preserve">= year fixed effects </w:t>
      </w:r>
    </w:p>
    <w:p w14:paraId="64831A03" w14:textId="77777777" w:rsidR="001F4A8F" w:rsidRPr="001F4A8F" w:rsidRDefault="001F4A8F" w:rsidP="001F4A8F">
      <w:r w:rsidRPr="001F4A8F">
        <w:t>Hypothesis:</w:t>
      </w:r>
    </w:p>
    <w:p w14:paraId="1489D38A" w14:textId="0BD0ADB1" w:rsidR="001F4A8F" w:rsidRPr="001F4A8F" w:rsidRDefault="001F4A8F" w:rsidP="001F4A8F">
      <m:oMathPara>
        <m:oMath>
          <m:r>
            <w:rPr>
              <w:rFonts w:ascii="Cambria Math" w:hAnsi="Cambria Math"/>
            </w:rPr>
            <m:t>β&gt;0</m:t>
          </m:r>
          <m:r>
            <w:rPr>
              <w:i/>
            </w:rPr>
            <w:br/>
          </m:r>
        </m:oMath>
      </m:oMathPara>
    </w:p>
    <w:p w14:paraId="0684FE92" w14:textId="77777777" w:rsidR="001F4A8F" w:rsidRPr="001F4A8F" w:rsidRDefault="001F4A8F" w:rsidP="001F4A8F">
      <w:r w:rsidRPr="001F4A8F">
        <w:t>Better soil nutrient status should be associated with higher food nutrient density.</w:t>
      </w:r>
    </w:p>
    <w:p w14:paraId="3726EBAD" w14:textId="77777777" w:rsidR="001F4A8F" w:rsidRPr="001F4A8F" w:rsidRDefault="001F4A8F" w:rsidP="001F4A8F">
      <w:pPr>
        <w:rPr>
          <w:b/>
          <w:bCs/>
        </w:rPr>
      </w:pPr>
      <w:r w:rsidRPr="001F4A8F">
        <w:rPr>
          <w:b/>
          <w:bCs/>
        </w:rPr>
        <w:t>Stage 2: Food-to-Body Nutrient Model</w:t>
      </w:r>
    </w:p>
    <w:p w14:paraId="6B2C0E02" w14:textId="77777777" w:rsidR="001F4A8F" w:rsidRPr="001F4A8F" w:rsidRDefault="001F4A8F" w:rsidP="001F4A8F">
      <w:r w:rsidRPr="001F4A8F">
        <w:t>Estimate whether food nutrient density improves body nutrient outcomes:</w:t>
      </w:r>
    </w:p>
    <w:p w14:paraId="14224B7B" w14:textId="30F327D4" w:rsidR="001F4A8F" w:rsidRPr="001F4A8F" w:rsidRDefault="001F4A8F" w:rsidP="001F4A8F">
      <m:oMathPara>
        <m:oMath>
          <m:sSub>
            <m:sSubPr>
              <m:ctrlPr>
                <w:rPr>
                  <w:rFonts w:ascii="Cambria Math" w:hAnsi="Cambria Math"/>
                </w:rPr>
              </m:ctrlPr>
            </m:sSubPr>
            <m:e>
              <m:r>
                <w:rPr>
                  <w:rFonts w:ascii="Cambria Math" w:hAnsi="Cambria Math"/>
                </w:rPr>
                <m:t>B</m:t>
              </m:r>
            </m:e>
            <m:sub>
              <m:r>
                <w:rPr>
                  <w:rFonts w:ascii="Cambria Math" w:hAnsi="Cambria Math"/>
                </w:rPr>
                <m:t>ct</m:t>
              </m:r>
            </m:sub>
          </m:sSub>
          <m:r>
            <w:rPr>
              <w:rFonts w:ascii="Cambria Math" w:hAnsi="Cambria Math"/>
            </w:rPr>
            <m:t>=α+δ</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ct</m:t>
              </m:r>
            </m:sub>
          </m:sSub>
          <m:r>
            <w:rPr>
              <w:rFonts w:ascii="Cambria Math" w:hAnsi="Cambria Math"/>
            </w:rPr>
            <m:t>+θ</m:t>
          </m:r>
          <m:sSub>
            <m:sSubPr>
              <m:ctrlPr>
                <w:rPr>
                  <w:rFonts w:ascii="Cambria Math" w:hAnsi="Cambria Math"/>
                </w:rPr>
              </m:ctrlPr>
            </m:sSubPr>
            <m:e>
              <m:r>
                <w:rPr>
                  <w:rFonts w:ascii="Cambria Math" w:hAnsi="Cambria Math"/>
                </w:rPr>
                <m:t>Z</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ct</m:t>
              </m:r>
            </m:sub>
          </m:sSub>
          <m:r>
            <w:br/>
          </m:r>
        </m:oMath>
      </m:oMathPara>
    </w:p>
    <w:p w14:paraId="02B65EC4" w14:textId="77777777" w:rsidR="001F4A8F" w:rsidRPr="001F4A8F" w:rsidRDefault="001F4A8F" w:rsidP="001F4A8F">
      <w:r w:rsidRPr="001F4A8F">
        <w:t>where:</w:t>
      </w:r>
    </w:p>
    <w:p w14:paraId="295E37B5" w14:textId="7DA4FBEA" w:rsidR="001F4A8F" w:rsidRPr="001F4A8F" w:rsidRDefault="001F4A8F" w:rsidP="001F4A8F">
      <w:pPr>
        <w:numPr>
          <w:ilvl w:val="0"/>
          <w:numId w:val="10"/>
        </w:numPr>
      </w:pPr>
      <m:oMath>
        <m:sSub>
          <m:sSubPr>
            <m:ctrlPr>
              <w:rPr>
                <w:rFonts w:ascii="Cambria Math" w:hAnsi="Cambria Math"/>
              </w:rPr>
            </m:ctrlPr>
          </m:sSubPr>
          <m:e>
            <m:r>
              <w:rPr>
                <w:rFonts w:ascii="Cambria Math" w:hAnsi="Cambria Math"/>
              </w:rPr>
              <m:t>B</m:t>
            </m:r>
          </m:e>
          <m:sub>
            <m:r>
              <w:rPr>
                <w:rFonts w:ascii="Cambria Math" w:hAnsi="Cambria Math"/>
              </w:rPr>
              <m:t>ct</m:t>
            </m:r>
          </m:sub>
        </m:sSub>
      </m:oMath>
      <w:r w:rsidRPr="001F4A8F">
        <w:t xml:space="preserve">= body nutrient or nutrition outcome </w:t>
      </w:r>
    </w:p>
    <w:p w14:paraId="1E8BDE92" w14:textId="1572E934" w:rsidR="001F4A8F" w:rsidRPr="001F4A8F" w:rsidRDefault="001F4A8F" w:rsidP="001F4A8F">
      <w:pPr>
        <w:numPr>
          <w:ilvl w:val="0"/>
          <w:numId w:val="10"/>
        </w:numPr>
      </w:p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ct</m:t>
            </m:r>
          </m:sub>
        </m:sSub>
      </m:oMath>
      <w:r w:rsidRPr="001F4A8F">
        <w:t xml:space="preserve">= predicted food nutrient density from Stage 1 </w:t>
      </w:r>
    </w:p>
    <w:p w14:paraId="76E639EA" w14:textId="1EBE511F" w:rsidR="001F4A8F" w:rsidRPr="001F4A8F" w:rsidRDefault="001F4A8F" w:rsidP="001F4A8F">
      <w:pPr>
        <w:numPr>
          <w:ilvl w:val="0"/>
          <w:numId w:val="10"/>
        </w:numPr>
      </w:pPr>
      <m:oMath>
        <m:sSub>
          <m:sSubPr>
            <m:ctrlPr>
              <w:rPr>
                <w:rFonts w:ascii="Cambria Math" w:hAnsi="Cambria Math"/>
              </w:rPr>
            </m:ctrlPr>
          </m:sSubPr>
          <m:e>
            <m:r>
              <w:rPr>
                <w:rFonts w:ascii="Cambria Math" w:hAnsi="Cambria Math"/>
              </w:rPr>
              <m:t>Z</m:t>
            </m:r>
          </m:e>
          <m:sub>
            <m:r>
              <w:rPr>
                <w:rFonts w:ascii="Cambria Math" w:hAnsi="Cambria Math"/>
              </w:rPr>
              <m:t>ct</m:t>
            </m:r>
          </m:sub>
        </m:sSub>
      </m:oMath>
      <w:r w:rsidRPr="001F4A8F">
        <w:t xml:space="preserve">= controls: household wealth, maternal education, sanitation, disease burden, dietary diversity, food prices, social protection, urban/rural status, and health-service access </w:t>
      </w:r>
    </w:p>
    <w:p w14:paraId="7948ACA8" w14:textId="77777777" w:rsidR="001F4A8F" w:rsidRPr="001F4A8F" w:rsidRDefault="001F4A8F" w:rsidP="001F4A8F">
      <w:r w:rsidRPr="001F4A8F">
        <w:t>Hypothesis:</w:t>
      </w:r>
    </w:p>
    <w:p w14:paraId="7414A389" w14:textId="3B191A88" w:rsidR="001F4A8F" w:rsidRPr="001F4A8F" w:rsidRDefault="001F4A8F" w:rsidP="001F4A8F">
      <m:oMathPara>
        <m:oMath>
          <m:r>
            <w:rPr>
              <w:rFonts w:ascii="Cambria Math" w:hAnsi="Cambria Math"/>
            </w:rPr>
            <m:t>δ&gt;0</m:t>
          </m:r>
          <m:r>
            <w:rPr>
              <w:i/>
            </w:rPr>
            <w:br/>
          </m:r>
        </m:oMath>
      </m:oMathPara>
    </w:p>
    <w:p w14:paraId="56D2BE5F" w14:textId="77777777" w:rsidR="001F4A8F" w:rsidRPr="001F4A8F" w:rsidRDefault="001F4A8F" w:rsidP="001F4A8F">
      <w:r w:rsidRPr="001F4A8F">
        <w:t>Higher food nutrient density should improve body nutrient adequacy, but the effect may be mediated by affordability, diet diversity, sanitation, and disease burden.</w:t>
      </w:r>
    </w:p>
    <w:p w14:paraId="6DDE293C" w14:textId="77777777" w:rsidR="001F4A8F" w:rsidRPr="001F4A8F" w:rsidRDefault="001F4A8F" w:rsidP="001F4A8F">
      <w:pPr>
        <w:rPr>
          <w:b/>
          <w:bCs/>
        </w:rPr>
      </w:pPr>
      <w:r w:rsidRPr="001F4A8F">
        <w:rPr>
          <w:b/>
          <w:bCs/>
        </w:rPr>
        <w:t>Stage 3: Body Nutrients-to-Health Outcomes Model</w:t>
      </w:r>
    </w:p>
    <w:p w14:paraId="7EE0E41F" w14:textId="77777777" w:rsidR="001F4A8F" w:rsidRPr="001F4A8F" w:rsidRDefault="001F4A8F" w:rsidP="001F4A8F">
      <w:r w:rsidRPr="001F4A8F">
        <w:t>Estimate whether body nutrient adequacy improves broader health outcomes:</w:t>
      </w:r>
    </w:p>
    <w:p w14:paraId="149C66E3" w14:textId="760F5DEC" w:rsidR="001F4A8F" w:rsidRPr="001F4A8F" w:rsidRDefault="001F4A8F" w:rsidP="001F4A8F">
      <m:oMathPara>
        <m:oMath>
          <m:sSub>
            <m:sSubPr>
              <m:ctrlPr>
                <w:rPr>
                  <w:rFonts w:ascii="Cambria Math" w:hAnsi="Cambria Math"/>
                </w:rPr>
              </m:ctrlPr>
            </m:sSubPr>
            <m:e>
              <m:r>
                <w:rPr>
                  <w:rFonts w:ascii="Cambria Math" w:hAnsi="Cambria Math"/>
                </w:rPr>
                <m:t>H</m:t>
              </m:r>
            </m:e>
            <m:sub>
              <m:r>
                <w:rPr>
                  <w:rFonts w:ascii="Cambria Math" w:hAnsi="Cambria Math"/>
                </w:rPr>
                <m:t>ct</m:t>
              </m:r>
            </m:sub>
          </m:sSub>
          <m:r>
            <w:rPr>
              <w:rFonts w:ascii="Cambria Math" w:hAnsi="Cambria Math"/>
            </w:rPr>
            <m:t>=α+ϕ</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ct</m:t>
              </m:r>
            </m:sub>
          </m:sSub>
          <m:r>
            <w:rPr>
              <w:rFonts w:ascii="Cambria Math" w:hAnsi="Cambria Math"/>
            </w:rPr>
            <m:t>+ψ</m:t>
          </m:r>
          <m:sSub>
            <m:sSubPr>
              <m:ctrlPr>
                <w:rPr>
                  <w:rFonts w:ascii="Cambria Math" w:hAnsi="Cambria Math"/>
                </w:rPr>
              </m:ctrlPr>
            </m:sSubPr>
            <m:e>
              <m:r>
                <w:rPr>
                  <w:rFonts w:ascii="Cambria Math" w:hAnsi="Cambria Math"/>
                </w:rPr>
                <m:t>W</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ct</m:t>
              </m:r>
            </m:sub>
          </m:sSub>
          <m:r>
            <w:br/>
          </m:r>
        </m:oMath>
      </m:oMathPara>
    </w:p>
    <w:p w14:paraId="4F23BC0D" w14:textId="77777777" w:rsidR="001F4A8F" w:rsidRPr="001F4A8F" w:rsidRDefault="001F4A8F" w:rsidP="001F4A8F">
      <w:r w:rsidRPr="001F4A8F">
        <w:t>where:</w:t>
      </w:r>
    </w:p>
    <w:p w14:paraId="28F2114C" w14:textId="22FBBAD6" w:rsidR="001F4A8F" w:rsidRPr="001F4A8F" w:rsidRDefault="001F4A8F" w:rsidP="001F4A8F">
      <w:pPr>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ct</m:t>
            </m:r>
          </m:sub>
        </m:sSub>
      </m:oMath>
      <w:r w:rsidRPr="001F4A8F">
        <w:t xml:space="preserve">= health, productivity, resilience, or well-being outcome </w:t>
      </w:r>
    </w:p>
    <w:p w14:paraId="698E4A87" w14:textId="69BD542C" w:rsidR="001F4A8F" w:rsidRPr="001F4A8F" w:rsidRDefault="001F4A8F" w:rsidP="001F4A8F">
      <w:pPr>
        <w:numPr>
          <w:ilvl w:val="0"/>
          <w:numId w:val="11"/>
        </w:numPr>
      </w:pP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ct</m:t>
            </m:r>
          </m:sub>
        </m:sSub>
      </m:oMath>
      <w:r w:rsidRPr="001F4A8F">
        <w:t xml:space="preserve">= predicted body nutrient status </w:t>
      </w:r>
    </w:p>
    <w:p w14:paraId="12CE068C" w14:textId="25E7D63C" w:rsidR="001F4A8F" w:rsidRPr="001F4A8F" w:rsidRDefault="001F4A8F" w:rsidP="001F4A8F">
      <w:pPr>
        <w:numPr>
          <w:ilvl w:val="0"/>
          <w:numId w:val="11"/>
        </w:numPr>
      </w:pPr>
      <m:oMath>
        <m:sSub>
          <m:sSubPr>
            <m:ctrlPr>
              <w:rPr>
                <w:rFonts w:ascii="Cambria Math" w:hAnsi="Cambria Math"/>
              </w:rPr>
            </m:ctrlPr>
          </m:sSubPr>
          <m:e>
            <m:r>
              <w:rPr>
                <w:rFonts w:ascii="Cambria Math" w:hAnsi="Cambria Math"/>
              </w:rPr>
              <m:t>W</m:t>
            </m:r>
          </m:e>
          <m:sub>
            <m:r>
              <w:rPr>
                <w:rFonts w:ascii="Cambria Math" w:hAnsi="Cambria Math"/>
              </w:rPr>
              <m:t>ct</m:t>
            </m:r>
          </m:sub>
        </m:sSub>
      </m:oMath>
      <w:r w:rsidRPr="001F4A8F">
        <w:t xml:space="preserve">= controls for socioeconomic and environmental conditions </w:t>
      </w:r>
    </w:p>
    <w:p w14:paraId="04DDD2C0" w14:textId="77777777" w:rsidR="001F4A8F" w:rsidRPr="001F4A8F" w:rsidRDefault="001F4A8F" w:rsidP="001F4A8F">
      <w:r w:rsidRPr="001F4A8F">
        <w:t>Hypothesis:</w:t>
      </w:r>
    </w:p>
    <w:p w14:paraId="4CEAB178" w14:textId="786E6B7C" w:rsidR="001F4A8F" w:rsidRPr="001F4A8F" w:rsidRDefault="001F4A8F" w:rsidP="001F4A8F">
      <m:oMathPara>
        <m:oMath>
          <m:r>
            <w:rPr>
              <w:rFonts w:ascii="Cambria Math" w:hAnsi="Cambria Math"/>
            </w:rPr>
            <m:t>ϕ&gt;0</m:t>
          </m:r>
          <m:r>
            <w:rPr>
              <w:i/>
            </w:rPr>
            <w:br/>
          </m:r>
        </m:oMath>
      </m:oMathPara>
    </w:p>
    <w:p w14:paraId="62A71864" w14:textId="77777777" w:rsidR="001F4A8F" w:rsidRPr="001F4A8F" w:rsidRDefault="001F4A8F" w:rsidP="001F4A8F">
      <w:r w:rsidRPr="001F4A8F">
        <w:t>Improved body nutrient adequacy should be associated with better health and development outcomes.</w:t>
      </w:r>
    </w:p>
    <w:p w14:paraId="3F5F9F53" w14:textId="77777777" w:rsidR="001F4A8F" w:rsidRPr="001F4A8F" w:rsidRDefault="001F4A8F" w:rsidP="001F4A8F">
      <w:pPr>
        <w:rPr>
          <w:b/>
          <w:bCs/>
        </w:rPr>
      </w:pPr>
      <w:r w:rsidRPr="001F4A8F">
        <w:rPr>
          <w:b/>
          <w:bCs/>
        </w:rPr>
        <w:t>Stage 4: Policy-Signal Response Model</w:t>
      </w:r>
    </w:p>
    <w:p w14:paraId="52701BAD" w14:textId="77777777" w:rsidR="001F4A8F" w:rsidRPr="001F4A8F" w:rsidRDefault="001F4A8F" w:rsidP="001F4A8F">
      <w:r w:rsidRPr="001F4A8F">
        <w:t>Estimate whether Kenyan policy signals respond to nutrient gaps:</w:t>
      </w:r>
    </w:p>
    <w:p w14:paraId="31E2A499" w14:textId="0F30D019" w:rsidR="001F4A8F" w:rsidRPr="001F4A8F" w:rsidRDefault="001F4A8F" w:rsidP="001F4A8F">
      <m:oMathPara>
        <m:oMath>
          <m:sSub>
            <m:sSubPr>
              <m:ctrlPr>
                <w:rPr>
                  <w:rFonts w:ascii="Cambria Math" w:hAnsi="Cambria Math"/>
                </w:rPr>
              </m:ctrlPr>
            </m:sSubPr>
            <m:e>
              <m:r>
                <w:rPr>
                  <w:rFonts w:ascii="Cambria Math" w:hAnsi="Cambria Math"/>
                </w:rPr>
                <m:t>P</m:t>
              </m:r>
            </m:e>
            <m:sub>
              <m:r>
                <w:rPr>
                  <w:rFonts w:ascii="Cambria Math" w:hAnsi="Cambria Math"/>
                </w:rPr>
                <m:t>ct</m:t>
              </m:r>
            </m:sub>
          </m:sSub>
          <m:r>
            <w:rPr>
              <w:rFonts w:ascii="Cambria Math" w:hAnsi="Cambria Math"/>
            </w:rPr>
            <m:t>=α+ρ</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B</m:t>
              </m:r>
            </m:sup>
          </m:sSubSup>
          <m:r>
            <w:rPr>
              <w:rFonts w:ascii="Cambria Math" w:hAnsi="Cambria Math"/>
            </w:rPr>
            <m:t>+κ</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S</m:t>
              </m:r>
            </m:sup>
          </m:sSubSup>
          <m:r>
            <w:rPr>
              <w:rFonts w:ascii="Cambria Math" w:hAnsi="Cambria Math"/>
            </w:rPr>
            <m:t>+ω</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F</m:t>
              </m:r>
            </m:sup>
          </m:sSubSup>
          <m:r>
            <w:rPr>
              <w:rFonts w:ascii="Cambria Math" w:hAnsi="Cambria Math"/>
            </w:rPr>
            <m:t>+χ</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ct</m:t>
              </m:r>
            </m:sub>
          </m:sSub>
          <m:r>
            <w:br/>
          </m:r>
        </m:oMath>
      </m:oMathPara>
    </w:p>
    <w:p w14:paraId="5ED158DF" w14:textId="77777777" w:rsidR="001F4A8F" w:rsidRPr="001F4A8F" w:rsidRDefault="001F4A8F" w:rsidP="001F4A8F">
      <w:r w:rsidRPr="001F4A8F">
        <w:t>where:</w:t>
      </w:r>
    </w:p>
    <w:p w14:paraId="204B544E" w14:textId="6A7F806E" w:rsidR="001F4A8F" w:rsidRPr="001F4A8F" w:rsidRDefault="001F4A8F" w:rsidP="001F4A8F">
      <w:pPr>
        <w:numPr>
          <w:ilvl w:val="0"/>
          <w:numId w:val="12"/>
        </w:numPr>
      </w:pPr>
      <m:oMath>
        <m:sSub>
          <m:sSubPr>
            <m:ctrlPr>
              <w:rPr>
                <w:rFonts w:ascii="Cambria Math" w:hAnsi="Cambria Math"/>
              </w:rPr>
            </m:ctrlPr>
          </m:sSubPr>
          <m:e>
            <m:r>
              <w:rPr>
                <w:rFonts w:ascii="Cambria Math" w:hAnsi="Cambria Math"/>
              </w:rPr>
              <m:t>P</m:t>
            </m:r>
          </m:e>
          <m:sub>
            <m:r>
              <w:rPr>
                <w:rFonts w:ascii="Cambria Math" w:hAnsi="Cambria Math"/>
              </w:rPr>
              <m:t>ct</m:t>
            </m:r>
          </m:sub>
        </m:sSub>
      </m:oMath>
      <w:r w:rsidRPr="001F4A8F">
        <w:t xml:space="preserve">= policy signal or policy intensity </w:t>
      </w:r>
    </w:p>
    <w:p w14:paraId="04EE0064" w14:textId="401FC21A" w:rsidR="001F4A8F" w:rsidRPr="001F4A8F" w:rsidRDefault="001F4A8F"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B</m:t>
            </m:r>
          </m:sup>
        </m:sSubSup>
      </m:oMath>
      <w:r w:rsidRPr="001F4A8F">
        <w:t xml:space="preserve">= lagged body nutrient gap </w:t>
      </w:r>
    </w:p>
    <w:p w14:paraId="3991BDD1" w14:textId="3FB0A11D" w:rsidR="001F4A8F" w:rsidRPr="001F4A8F" w:rsidRDefault="001F4A8F"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S</m:t>
            </m:r>
          </m:sup>
        </m:sSubSup>
      </m:oMath>
      <w:r w:rsidRPr="001F4A8F">
        <w:t xml:space="preserve">= lagged soil nutrient gap </w:t>
      </w:r>
    </w:p>
    <w:p w14:paraId="272BCB53" w14:textId="5D77B34B" w:rsidR="001F4A8F" w:rsidRPr="001F4A8F" w:rsidRDefault="001F4A8F"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F</m:t>
            </m:r>
          </m:sup>
        </m:sSubSup>
      </m:oMath>
      <w:r w:rsidRPr="001F4A8F">
        <w:t xml:space="preserve">= lagged food nutrient gap </w:t>
      </w:r>
    </w:p>
    <w:p w14:paraId="5624052B" w14:textId="7B985F40" w:rsidR="001F4A8F" w:rsidRPr="001F4A8F" w:rsidRDefault="001F4A8F"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H</m:t>
            </m:r>
          </m:sup>
        </m:sSubSup>
      </m:oMath>
      <w:r w:rsidRPr="001F4A8F">
        <w:t xml:space="preserve">= lagged health outcome gap </w:t>
      </w:r>
    </w:p>
    <w:p w14:paraId="3EE7308B" w14:textId="77777777" w:rsidR="001F4A8F" w:rsidRPr="001F4A8F" w:rsidRDefault="001F4A8F" w:rsidP="001F4A8F">
      <w:r w:rsidRPr="001F4A8F">
        <w:t>Nutrient gaps should be defined relative to national targets, WHO benchmarks, SDG targets, or Kenya policy targets.</w:t>
      </w:r>
    </w:p>
    <w:p w14:paraId="463E09E1" w14:textId="77777777" w:rsidR="001F4A8F" w:rsidRPr="001F4A8F" w:rsidRDefault="001F4A8F" w:rsidP="001F4A8F">
      <w:r w:rsidRPr="001F4A8F">
        <w:t>Hypothesis: counties with larger nutrient gaps should receive stronger or more targeted policy responses.</w:t>
      </w:r>
    </w:p>
    <w:p w14:paraId="550DDE38" w14:textId="77777777" w:rsidR="001F4A8F" w:rsidRPr="001F4A8F" w:rsidRDefault="001F4A8F" w:rsidP="001F4A8F">
      <w:pPr>
        <w:rPr>
          <w:b/>
          <w:bCs/>
        </w:rPr>
      </w:pPr>
      <w:r w:rsidRPr="001F4A8F">
        <w:rPr>
          <w:b/>
          <w:bCs/>
        </w:rPr>
        <w:t>Stage 5: Dynamic Systems Model</w:t>
      </w:r>
    </w:p>
    <w:p w14:paraId="1012F040" w14:textId="77777777" w:rsidR="001F4A8F" w:rsidRPr="001F4A8F" w:rsidRDefault="001F4A8F" w:rsidP="001F4A8F">
      <w:r w:rsidRPr="001F4A8F">
        <w:t>Estimate the full dynamic system:</w:t>
      </w:r>
    </w:p>
    <w:p w14:paraId="41977BED" w14:textId="3768D1AB" w:rsidR="001F4A8F" w:rsidRPr="001F4A8F" w:rsidRDefault="001F4A8F" w:rsidP="001F4A8F">
      <m:oMathPara>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ct-1</m:t>
              </m:r>
            </m:sub>
          </m:sSub>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ct-1</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ct</m:t>
              </m:r>
            </m:sub>
          </m:sSub>
          <m:r>
            <w:br/>
          </m:r>
        </m:oMath>
      </m:oMathPara>
    </w:p>
    <w:p w14:paraId="6B7A012C" w14:textId="77777777" w:rsidR="001F4A8F" w:rsidRPr="001F4A8F" w:rsidRDefault="001F4A8F" w:rsidP="001F4A8F">
      <w:r w:rsidRPr="001F4A8F">
        <w:t>where:</w:t>
      </w:r>
    </w:p>
    <w:p w14:paraId="428BD92A" w14:textId="587C3CA4" w:rsidR="001F4A8F" w:rsidRPr="001F4A8F" w:rsidRDefault="001F4A8F" w:rsidP="001F4A8F">
      <m:oMathPara>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ct</m:t>
              </m:r>
            </m:sub>
          </m:sSub>
          <m:r>
            <w:rPr>
              <w:rFonts w:ascii="Cambria Math" w:hAnsi="Cambria Math"/>
            </w:rPr>
            <m:t>]</m:t>
          </m:r>
          <m:r>
            <w:rPr>
              <w:i/>
            </w:rPr>
            <w:br/>
          </m:r>
        </m:oMath>
      </m:oMathPara>
    </w:p>
    <w:p w14:paraId="0A16F48E" w14:textId="77777777" w:rsidR="001F4A8F" w:rsidRPr="001F4A8F" w:rsidRDefault="001F4A8F" w:rsidP="001F4A8F">
      <w:r w:rsidRPr="001F4A8F">
        <w:t>Use one or more of the following methods:</w:t>
      </w:r>
    </w:p>
    <w:p w14:paraId="2DB0AC53" w14:textId="77777777" w:rsidR="001F4A8F" w:rsidRPr="001F4A8F" w:rsidRDefault="001F4A8F" w:rsidP="001F4A8F">
      <w:pPr>
        <w:numPr>
          <w:ilvl w:val="0"/>
          <w:numId w:val="13"/>
        </w:numPr>
      </w:pPr>
      <w:r w:rsidRPr="001F4A8F">
        <w:t xml:space="preserve">Panel Vector Autoregression. </w:t>
      </w:r>
    </w:p>
    <w:p w14:paraId="6DCFC397" w14:textId="77777777" w:rsidR="001F4A8F" w:rsidRPr="001F4A8F" w:rsidRDefault="001F4A8F" w:rsidP="001F4A8F">
      <w:pPr>
        <w:numPr>
          <w:ilvl w:val="0"/>
          <w:numId w:val="13"/>
        </w:numPr>
      </w:pPr>
      <w:r w:rsidRPr="001F4A8F">
        <w:t xml:space="preserve">System GMM. </w:t>
      </w:r>
    </w:p>
    <w:p w14:paraId="568F7715" w14:textId="77777777" w:rsidR="001F4A8F" w:rsidRPr="001F4A8F" w:rsidRDefault="001F4A8F" w:rsidP="001F4A8F">
      <w:pPr>
        <w:numPr>
          <w:ilvl w:val="0"/>
          <w:numId w:val="13"/>
        </w:numPr>
      </w:pPr>
      <w:r w:rsidRPr="001F4A8F">
        <w:t xml:space="preserve">Structural Equation Modeling. </w:t>
      </w:r>
    </w:p>
    <w:p w14:paraId="58D84AF3" w14:textId="77777777" w:rsidR="001F4A8F" w:rsidRPr="001F4A8F" w:rsidRDefault="001F4A8F" w:rsidP="001F4A8F">
      <w:pPr>
        <w:numPr>
          <w:ilvl w:val="0"/>
          <w:numId w:val="13"/>
        </w:numPr>
      </w:pPr>
      <w:r w:rsidRPr="001F4A8F">
        <w:t xml:space="preserve">Bayesian hierarchical modeling. </w:t>
      </w:r>
    </w:p>
    <w:p w14:paraId="7CC042CF" w14:textId="77777777" w:rsidR="001F4A8F" w:rsidRPr="001F4A8F" w:rsidRDefault="001F4A8F" w:rsidP="001F4A8F">
      <w:pPr>
        <w:numPr>
          <w:ilvl w:val="0"/>
          <w:numId w:val="13"/>
        </w:numPr>
      </w:pPr>
      <w:r w:rsidRPr="001F4A8F">
        <w:t xml:space="preserve">Spatial econometric modeling. </w:t>
      </w:r>
    </w:p>
    <w:p w14:paraId="76D00D09" w14:textId="77777777" w:rsidR="001F4A8F" w:rsidRPr="001F4A8F" w:rsidRDefault="001F4A8F" w:rsidP="001F4A8F">
      <w:pPr>
        <w:numPr>
          <w:ilvl w:val="0"/>
          <w:numId w:val="13"/>
        </w:numPr>
      </w:pPr>
      <w:r w:rsidRPr="001F4A8F">
        <w:t xml:space="preserve">Mediation analysis. </w:t>
      </w:r>
    </w:p>
    <w:p w14:paraId="26910CA1" w14:textId="77777777" w:rsidR="001F4A8F" w:rsidRPr="001F4A8F" w:rsidRDefault="001F4A8F" w:rsidP="001F4A8F">
      <w:r w:rsidRPr="001F4A8F">
        <w:t>Estimate direct, indirect, lagged, and feedback effects across the soil–food–body nutrient pathway.</w:t>
      </w:r>
    </w:p>
    <w:p w14:paraId="259E47CB" w14:textId="77777777" w:rsidR="001F4A8F" w:rsidRPr="001F4A8F" w:rsidRDefault="001F4A8F" w:rsidP="001F4A8F">
      <w:pPr>
        <w:rPr>
          <w:b/>
          <w:bCs/>
        </w:rPr>
      </w:pPr>
      <w:r w:rsidRPr="001F4A8F">
        <w:rPr>
          <w:b/>
          <w:bCs/>
        </w:rPr>
        <w:t>5. Identification Strategy</w:t>
      </w:r>
    </w:p>
    <w:p w14:paraId="4434FF47" w14:textId="77777777" w:rsidR="001F4A8F" w:rsidRPr="001F4A8F" w:rsidRDefault="001F4A8F" w:rsidP="001F4A8F">
      <w:r w:rsidRPr="001F4A8F">
        <w:t xml:space="preserve">Address endogeneity </w:t>
      </w:r>
      <w:proofErr w:type="gramStart"/>
      <w:r w:rsidRPr="001F4A8F">
        <w:t>using</w:t>
      </w:r>
      <w:proofErr w:type="gramEnd"/>
      <w:r w:rsidRPr="001F4A8F">
        <w:t xml:space="preserve"> the strongest feasible design.</w:t>
      </w:r>
    </w:p>
    <w:p w14:paraId="40321A0A" w14:textId="77777777" w:rsidR="001F4A8F" w:rsidRPr="001F4A8F" w:rsidRDefault="001F4A8F" w:rsidP="001F4A8F">
      <w:r w:rsidRPr="001F4A8F">
        <w:lastRenderedPageBreak/>
        <w:t>Consider the following instruments or quasi-experimental strategies:</w:t>
      </w:r>
    </w:p>
    <w:p w14:paraId="5D1DC3E7" w14:textId="77777777" w:rsidR="001F4A8F" w:rsidRPr="001F4A8F" w:rsidRDefault="001F4A8F" w:rsidP="001F4A8F">
      <w:pPr>
        <w:numPr>
          <w:ilvl w:val="0"/>
          <w:numId w:val="14"/>
        </w:numPr>
      </w:pPr>
      <w:r w:rsidRPr="001F4A8F">
        <w:t xml:space="preserve">Historical soil nutrient endowments. </w:t>
      </w:r>
    </w:p>
    <w:p w14:paraId="59F15FB1" w14:textId="77777777" w:rsidR="001F4A8F" w:rsidRPr="001F4A8F" w:rsidRDefault="001F4A8F" w:rsidP="001F4A8F">
      <w:pPr>
        <w:numPr>
          <w:ilvl w:val="0"/>
          <w:numId w:val="14"/>
        </w:numPr>
      </w:pPr>
      <w:r w:rsidRPr="001F4A8F">
        <w:t xml:space="preserve">Geological nutrient composition. </w:t>
      </w:r>
    </w:p>
    <w:p w14:paraId="1BF0DCEC" w14:textId="77777777" w:rsidR="001F4A8F" w:rsidRPr="001F4A8F" w:rsidRDefault="001F4A8F" w:rsidP="001F4A8F">
      <w:pPr>
        <w:numPr>
          <w:ilvl w:val="0"/>
          <w:numId w:val="14"/>
        </w:numPr>
      </w:pPr>
      <w:r w:rsidRPr="001F4A8F">
        <w:t xml:space="preserve">Agroecological suitability. </w:t>
      </w:r>
    </w:p>
    <w:p w14:paraId="0258187D" w14:textId="77777777" w:rsidR="001F4A8F" w:rsidRPr="001F4A8F" w:rsidRDefault="001F4A8F" w:rsidP="001F4A8F">
      <w:pPr>
        <w:numPr>
          <w:ilvl w:val="0"/>
          <w:numId w:val="14"/>
        </w:numPr>
      </w:pPr>
      <w:r w:rsidRPr="001F4A8F">
        <w:t xml:space="preserve">Rainfall shocks. </w:t>
      </w:r>
    </w:p>
    <w:p w14:paraId="08B02338" w14:textId="77777777" w:rsidR="001F4A8F" w:rsidRPr="001F4A8F" w:rsidRDefault="001F4A8F" w:rsidP="001F4A8F">
      <w:pPr>
        <w:numPr>
          <w:ilvl w:val="0"/>
          <w:numId w:val="14"/>
        </w:numPr>
      </w:pPr>
      <w:r w:rsidRPr="001F4A8F">
        <w:t xml:space="preserve">Drought exposure. </w:t>
      </w:r>
    </w:p>
    <w:p w14:paraId="6843CA79" w14:textId="77777777" w:rsidR="001F4A8F" w:rsidRPr="001F4A8F" w:rsidRDefault="001F4A8F" w:rsidP="001F4A8F">
      <w:pPr>
        <w:numPr>
          <w:ilvl w:val="0"/>
          <w:numId w:val="14"/>
        </w:numPr>
      </w:pPr>
      <w:r w:rsidRPr="001F4A8F">
        <w:t xml:space="preserve">Distance to agricultural extension services. </w:t>
      </w:r>
    </w:p>
    <w:p w14:paraId="0BBB7E75" w14:textId="77777777" w:rsidR="001F4A8F" w:rsidRPr="001F4A8F" w:rsidRDefault="001F4A8F" w:rsidP="001F4A8F">
      <w:pPr>
        <w:numPr>
          <w:ilvl w:val="0"/>
          <w:numId w:val="14"/>
        </w:numPr>
      </w:pPr>
      <w:r w:rsidRPr="001F4A8F">
        <w:t xml:space="preserve">Staggered rollout of fertilizer subsidy programs. </w:t>
      </w:r>
    </w:p>
    <w:p w14:paraId="32EF1862" w14:textId="77777777" w:rsidR="001F4A8F" w:rsidRPr="001F4A8F" w:rsidRDefault="001F4A8F" w:rsidP="001F4A8F">
      <w:pPr>
        <w:numPr>
          <w:ilvl w:val="0"/>
          <w:numId w:val="14"/>
        </w:numPr>
      </w:pPr>
      <w:r w:rsidRPr="001F4A8F">
        <w:t xml:space="preserve">County-level variation in nutrition interventions. </w:t>
      </w:r>
    </w:p>
    <w:p w14:paraId="19874531" w14:textId="77777777" w:rsidR="001F4A8F" w:rsidRPr="001F4A8F" w:rsidRDefault="001F4A8F" w:rsidP="001F4A8F">
      <w:pPr>
        <w:numPr>
          <w:ilvl w:val="0"/>
          <w:numId w:val="14"/>
        </w:numPr>
      </w:pPr>
      <w:r w:rsidRPr="001F4A8F">
        <w:t xml:space="preserve">Fortification compliance variation. </w:t>
      </w:r>
    </w:p>
    <w:p w14:paraId="75761741" w14:textId="77777777" w:rsidR="001F4A8F" w:rsidRPr="001F4A8F" w:rsidRDefault="001F4A8F" w:rsidP="001F4A8F">
      <w:pPr>
        <w:numPr>
          <w:ilvl w:val="0"/>
          <w:numId w:val="14"/>
        </w:numPr>
      </w:pPr>
      <w:r w:rsidRPr="001F4A8F">
        <w:t xml:space="preserve">Social protection rollout. </w:t>
      </w:r>
    </w:p>
    <w:p w14:paraId="4E670A21" w14:textId="77777777" w:rsidR="001F4A8F" w:rsidRPr="001F4A8F" w:rsidRDefault="001F4A8F" w:rsidP="001F4A8F">
      <w:pPr>
        <w:numPr>
          <w:ilvl w:val="0"/>
          <w:numId w:val="14"/>
        </w:numPr>
      </w:pPr>
      <w:r w:rsidRPr="001F4A8F">
        <w:t xml:space="preserve">School feeding expansion. </w:t>
      </w:r>
    </w:p>
    <w:p w14:paraId="61FC7505" w14:textId="77777777" w:rsidR="001F4A8F" w:rsidRPr="001F4A8F" w:rsidRDefault="001F4A8F" w:rsidP="001F4A8F">
      <w:pPr>
        <w:numPr>
          <w:ilvl w:val="0"/>
          <w:numId w:val="14"/>
        </w:numPr>
      </w:pPr>
      <w:r w:rsidRPr="001F4A8F">
        <w:t xml:space="preserve">Market-access shocks. </w:t>
      </w:r>
    </w:p>
    <w:p w14:paraId="2D222346" w14:textId="77777777" w:rsidR="001F4A8F" w:rsidRPr="001F4A8F" w:rsidRDefault="001F4A8F" w:rsidP="001F4A8F">
      <w:r w:rsidRPr="001F4A8F">
        <w:t>Where possible, estimate:</w:t>
      </w:r>
    </w:p>
    <w:p w14:paraId="11B001D5" w14:textId="77777777" w:rsidR="001F4A8F" w:rsidRPr="001F4A8F" w:rsidRDefault="001F4A8F" w:rsidP="001F4A8F">
      <w:pPr>
        <w:numPr>
          <w:ilvl w:val="0"/>
          <w:numId w:val="15"/>
        </w:numPr>
      </w:pPr>
      <w:r w:rsidRPr="001F4A8F">
        <w:t xml:space="preserve">Fixed-effects models. </w:t>
      </w:r>
    </w:p>
    <w:p w14:paraId="28431435" w14:textId="77777777" w:rsidR="001F4A8F" w:rsidRPr="001F4A8F" w:rsidRDefault="001F4A8F" w:rsidP="001F4A8F">
      <w:pPr>
        <w:numPr>
          <w:ilvl w:val="0"/>
          <w:numId w:val="15"/>
        </w:numPr>
      </w:pPr>
      <w:r w:rsidRPr="001F4A8F">
        <w:t xml:space="preserve">Difference-in-differences. </w:t>
      </w:r>
    </w:p>
    <w:p w14:paraId="306B0833" w14:textId="77777777" w:rsidR="001F4A8F" w:rsidRPr="001F4A8F" w:rsidRDefault="001F4A8F" w:rsidP="001F4A8F">
      <w:pPr>
        <w:numPr>
          <w:ilvl w:val="0"/>
          <w:numId w:val="15"/>
        </w:numPr>
      </w:pPr>
      <w:r w:rsidRPr="001F4A8F">
        <w:t xml:space="preserve">Event studies. </w:t>
      </w:r>
    </w:p>
    <w:p w14:paraId="1526694B" w14:textId="77777777" w:rsidR="001F4A8F" w:rsidRPr="001F4A8F" w:rsidRDefault="001F4A8F" w:rsidP="001F4A8F">
      <w:pPr>
        <w:numPr>
          <w:ilvl w:val="0"/>
          <w:numId w:val="15"/>
        </w:numPr>
      </w:pPr>
      <w:r w:rsidRPr="001F4A8F">
        <w:t xml:space="preserve">Instrumental variables. </w:t>
      </w:r>
    </w:p>
    <w:p w14:paraId="7DA210C6" w14:textId="77777777" w:rsidR="001F4A8F" w:rsidRPr="001F4A8F" w:rsidRDefault="001F4A8F" w:rsidP="001F4A8F">
      <w:pPr>
        <w:numPr>
          <w:ilvl w:val="0"/>
          <w:numId w:val="15"/>
        </w:numPr>
      </w:pPr>
      <w:r w:rsidRPr="001F4A8F">
        <w:t xml:space="preserve">System GMM. </w:t>
      </w:r>
    </w:p>
    <w:p w14:paraId="4D6A746A" w14:textId="77777777" w:rsidR="001F4A8F" w:rsidRPr="001F4A8F" w:rsidRDefault="001F4A8F" w:rsidP="001F4A8F">
      <w:pPr>
        <w:numPr>
          <w:ilvl w:val="0"/>
          <w:numId w:val="15"/>
        </w:numPr>
      </w:pPr>
      <w:r w:rsidRPr="001F4A8F">
        <w:t xml:space="preserve">Synthetic control for major policy changes. </w:t>
      </w:r>
    </w:p>
    <w:p w14:paraId="0800E359" w14:textId="77777777" w:rsidR="001F4A8F" w:rsidRPr="001F4A8F" w:rsidRDefault="001F4A8F" w:rsidP="001F4A8F">
      <w:r w:rsidRPr="001F4A8F">
        <w:t>Clearly distinguish association from causality where identification is weak.</w:t>
      </w:r>
    </w:p>
    <w:p w14:paraId="251E82D5" w14:textId="77777777" w:rsidR="001F4A8F" w:rsidRPr="001F4A8F" w:rsidRDefault="001F4A8F" w:rsidP="001F4A8F">
      <w:pPr>
        <w:rPr>
          <w:b/>
          <w:bCs/>
        </w:rPr>
      </w:pPr>
      <w:r w:rsidRPr="001F4A8F">
        <w:rPr>
          <w:b/>
          <w:bCs/>
        </w:rPr>
        <w:t>6. Robustness Checks</w:t>
      </w:r>
    </w:p>
    <w:p w14:paraId="1E8DF362" w14:textId="77777777" w:rsidR="001F4A8F" w:rsidRPr="001F4A8F" w:rsidRDefault="001F4A8F" w:rsidP="001F4A8F">
      <w:r w:rsidRPr="001F4A8F">
        <w:t>Conduct the following robustness tests:</w:t>
      </w:r>
    </w:p>
    <w:p w14:paraId="46BEAD73" w14:textId="77777777" w:rsidR="001F4A8F" w:rsidRPr="001F4A8F" w:rsidRDefault="001F4A8F" w:rsidP="001F4A8F">
      <w:pPr>
        <w:numPr>
          <w:ilvl w:val="0"/>
          <w:numId w:val="16"/>
        </w:numPr>
      </w:pPr>
      <w:r w:rsidRPr="001F4A8F">
        <w:t xml:space="preserve">Use individual soil indicators instead of the composite soil index. </w:t>
      </w:r>
    </w:p>
    <w:p w14:paraId="1C10ED1F" w14:textId="77777777" w:rsidR="001F4A8F" w:rsidRPr="001F4A8F" w:rsidRDefault="001F4A8F" w:rsidP="001F4A8F">
      <w:pPr>
        <w:numPr>
          <w:ilvl w:val="0"/>
          <w:numId w:val="16"/>
        </w:numPr>
      </w:pPr>
      <w:r w:rsidRPr="001F4A8F">
        <w:t xml:space="preserve">Use alternative body nutrient indicators: anemia, stunting, wasting, underweight, BMI, dietary diversity, and micronutrient proxies. </w:t>
      </w:r>
    </w:p>
    <w:p w14:paraId="506577A8" w14:textId="77777777" w:rsidR="001F4A8F" w:rsidRPr="001F4A8F" w:rsidRDefault="001F4A8F" w:rsidP="001F4A8F">
      <w:pPr>
        <w:numPr>
          <w:ilvl w:val="0"/>
          <w:numId w:val="16"/>
        </w:numPr>
      </w:pPr>
      <w:r w:rsidRPr="001F4A8F">
        <w:lastRenderedPageBreak/>
        <w:t xml:space="preserve">Test alternative index-construction methods: z-score, min-max scaling, target-gap scaling, and rank normalization. </w:t>
      </w:r>
    </w:p>
    <w:p w14:paraId="5FAC471D" w14:textId="77777777" w:rsidR="001F4A8F" w:rsidRPr="001F4A8F" w:rsidRDefault="001F4A8F" w:rsidP="001F4A8F">
      <w:pPr>
        <w:numPr>
          <w:ilvl w:val="0"/>
          <w:numId w:val="16"/>
        </w:numPr>
      </w:pPr>
      <w:r w:rsidRPr="001F4A8F">
        <w:t xml:space="preserve">Estimate alternative lag structures: contemporaneous, one-year lag, three-year lag, and five-year lag. </w:t>
      </w:r>
    </w:p>
    <w:p w14:paraId="6F3110A1" w14:textId="77777777" w:rsidR="001F4A8F" w:rsidRPr="001F4A8F" w:rsidRDefault="001F4A8F" w:rsidP="001F4A8F">
      <w:pPr>
        <w:numPr>
          <w:ilvl w:val="0"/>
          <w:numId w:val="16"/>
        </w:numPr>
      </w:pPr>
      <w:r w:rsidRPr="001F4A8F">
        <w:t xml:space="preserve">Run no-soil-pathway counterfactuals by removing soil nutrient variables from the food nutrient equation. </w:t>
      </w:r>
    </w:p>
    <w:p w14:paraId="4857DC4F" w14:textId="77777777" w:rsidR="001F4A8F" w:rsidRPr="001F4A8F" w:rsidRDefault="001F4A8F" w:rsidP="001F4A8F">
      <w:pPr>
        <w:numPr>
          <w:ilvl w:val="0"/>
          <w:numId w:val="16"/>
        </w:numPr>
      </w:pPr>
      <w:r w:rsidRPr="001F4A8F">
        <w:t xml:space="preserve">Run no-feedback counterfactuals by assuming policy signals do not respond to nutrient gaps. </w:t>
      </w:r>
    </w:p>
    <w:p w14:paraId="6DABAB39" w14:textId="77777777" w:rsidR="001F4A8F" w:rsidRPr="001F4A8F" w:rsidRDefault="001F4A8F" w:rsidP="001F4A8F">
      <w:pPr>
        <w:numPr>
          <w:ilvl w:val="0"/>
          <w:numId w:val="16"/>
        </w:numPr>
      </w:pPr>
      <w:r w:rsidRPr="001F4A8F">
        <w:t xml:space="preserve">Compare single-sector policy scenarios with an integrated soil–food–body policy portfolio. </w:t>
      </w:r>
    </w:p>
    <w:p w14:paraId="6DD49274" w14:textId="77777777" w:rsidR="001F4A8F" w:rsidRPr="001F4A8F" w:rsidRDefault="001F4A8F" w:rsidP="001F4A8F">
      <w:pPr>
        <w:numPr>
          <w:ilvl w:val="0"/>
          <w:numId w:val="16"/>
        </w:numPr>
      </w:pPr>
      <w:r w:rsidRPr="001F4A8F">
        <w:t xml:space="preserve">Conduct placebo tests using outcomes that should not be affected by soil nutrients. </w:t>
      </w:r>
    </w:p>
    <w:p w14:paraId="0F0369F3" w14:textId="77777777" w:rsidR="001F4A8F" w:rsidRPr="001F4A8F" w:rsidRDefault="001F4A8F" w:rsidP="001F4A8F">
      <w:pPr>
        <w:numPr>
          <w:ilvl w:val="0"/>
          <w:numId w:val="16"/>
        </w:numPr>
      </w:pPr>
      <w:r w:rsidRPr="001F4A8F">
        <w:t xml:space="preserve">Conduct subsample analysis by: </w:t>
      </w:r>
    </w:p>
    <w:p w14:paraId="110441DB" w14:textId="77777777" w:rsidR="001F4A8F" w:rsidRPr="001F4A8F" w:rsidRDefault="001F4A8F" w:rsidP="001F4A8F">
      <w:pPr>
        <w:numPr>
          <w:ilvl w:val="1"/>
          <w:numId w:val="16"/>
        </w:numPr>
      </w:pPr>
      <w:r w:rsidRPr="001F4A8F">
        <w:t xml:space="preserve">Arid and semi-arid lands versus high-potential agricultural zones. </w:t>
      </w:r>
    </w:p>
    <w:p w14:paraId="6B5F3956" w14:textId="77777777" w:rsidR="001F4A8F" w:rsidRPr="001F4A8F" w:rsidRDefault="001F4A8F" w:rsidP="001F4A8F">
      <w:pPr>
        <w:numPr>
          <w:ilvl w:val="1"/>
          <w:numId w:val="16"/>
        </w:numPr>
      </w:pPr>
      <w:r w:rsidRPr="001F4A8F">
        <w:t xml:space="preserve">Rural versus urban counties. </w:t>
      </w:r>
    </w:p>
    <w:p w14:paraId="3F277CB9" w14:textId="77777777" w:rsidR="001F4A8F" w:rsidRPr="001F4A8F" w:rsidRDefault="001F4A8F" w:rsidP="001F4A8F">
      <w:pPr>
        <w:numPr>
          <w:ilvl w:val="1"/>
          <w:numId w:val="16"/>
        </w:numPr>
      </w:pPr>
      <w:r w:rsidRPr="001F4A8F">
        <w:t xml:space="preserve">High-poverty versus low-poverty counties. </w:t>
      </w:r>
    </w:p>
    <w:p w14:paraId="68E88F02" w14:textId="77777777" w:rsidR="001F4A8F" w:rsidRPr="001F4A8F" w:rsidRDefault="001F4A8F" w:rsidP="001F4A8F">
      <w:pPr>
        <w:numPr>
          <w:ilvl w:val="1"/>
          <w:numId w:val="16"/>
        </w:numPr>
      </w:pPr>
      <w:r w:rsidRPr="001F4A8F">
        <w:t xml:space="preserve">High-market-access versus low-market-access counties. </w:t>
      </w:r>
    </w:p>
    <w:p w14:paraId="3CC33CB5" w14:textId="77777777" w:rsidR="001F4A8F" w:rsidRPr="001F4A8F" w:rsidRDefault="001F4A8F" w:rsidP="001F4A8F">
      <w:pPr>
        <w:numPr>
          <w:ilvl w:val="1"/>
          <w:numId w:val="16"/>
        </w:numPr>
      </w:pPr>
      <w:r w:rsidRPr="001F4A8F">
        <w:t xml:space="preserve">Counties with high versus low nutrition burdens. </w:t>
      </w:r>
    </w:p>
    <w:p w14:paraId="28FCC4B2" w14:textId="77777777" w:rsidR="001F4A8F" w:rsidRPr="001F4A8F" w:rsidRDefault="001F4A8F" w:rsidP="001F4A8F">
      <w:pPr>
        <w:numPr>
          <w:ilvl w:val="0"/>
          <w:numId w:val="16"/>
        </w:numPr>
      </w:pPr>
      <w:r w:rsidRPr="001F4A8F">
        <w:t xml:space="preserve">Test for spatial spillovers across neighboring counties. </w:t>
      </w:r>
    </w:p>
    <w:p w14:paraId="0412AB72" w14:textId="77777777" w:rsidR="001F4A8F" w:rsidRPr="001F4A8F" w:rsidRDefault="001F4A8F" w:rsidP="001F4A8F">
      <w:pPr>
        <w:rPr>
          <w:b/>
          <w:bCs/>
        </w:rPr>
      </w:pPr>
      <w:r w:rsidRPr="001F4A8F">
        <w:rPr>
          <w:b/>
          <w:bCs/>
        </w:rPr>
        <w:t>7. Policy Simulation</w:t>
      </w:r>
    </w:p>
    <w:p w14:paraId="5B47F287" w14:textId="77777777" w:rsidR="001F4A8F" w:rsidRPr="001F4A8F" w:rsidRDefault="001F4A8F" w:rsidP="001F4A8F">
      <w:r w:rsidRPr="001F4A8F">
        <w:t>Simulate alternative policy portfolios for Kenya:</w:t>
      </w:r>
    </w:p>
    <w:p w14:paraId="72301522" w14:textId="77777777" w:rsidR="001F4A8F" w:rsidRPr="001F4A8F" w:rsidRDefault="001F4A8F" w:rsidP="001F4A8F">
      <w:pPr>
        <w:rPr>
          <w:b/>
          <w:bCs/>
        </w:rPr>
      </w:pPr>
      <w:r w:rsidRPr="001F4A8F">
        <w:rPr>
          <w:b/>
          <w:bCs/>
        </w:rPr>
        <w:t>Scenario A: Soil-Health-Only Policy</w:t>
      </w:r>
    </w:p>
    <w:p w14:paraId="39A7AF5D" w14:textId="77777777" w:rsidR="001F4A8F" w:rsidRPr="001F4A8F" w:rsidRDefault="001F4A8F" w:rsidP="001F4A8F">
      <w:r w:rsidRPr="001F4A8F">
        <w:t>Includes soil testing, balanced fertilizer use, organic amendments, erosion control, conservation agriculture, and extension services.</w:t>
      </w:r>
    </w:p>
    <w:p w14:paraId="70FF5FEB" w14:textId="77777777" w:rsidR="001F4A8F" w:rsidRPr="001F4A8F" w:rsidRDefault="001F4A8F" w:rsidP="001F4A8F">
      <w:pPr>
        <w:rPr>
          <w:b/>
          <w:bCs/>
        </w:rPr>
      </w:pPr>
      <w:r w:rsidRPr="001F4A8F">
        <w:rPr>
          <w:b/>
          <w:bCs/>
        </w:rPr>
        <w:t>Scenario B: Nutrition-Only Policy</w:t>
      </w:r>
    </w:p>
    <w:p w14:paraId="100FB21C" w14:textId="77777777" w:rsidR="001F4A8F" w:rsidRPr="001F4A8F" w:rsidRDefault="001F4A8F" w:rsidP="001F4A8F">
      <w:r w:rsidRPr="001F4A8F">
        <w:t>Includes supplementation, food fortification, nutrition education, and maternal-child nutrition programs.</w:t>
      </w:r>
    </w:p>
    <w:p w14:paraId="453099D6" w14:textId="77777777" w:rsidR="001F4A8F" w:rsidRPr="001F4A8F" w:rsidRDefault="001F4A8F" w:rsidP="001F4A8F">
      <w:pPr>
        <w:rPr>
          <w:b/>
          <w:bCs/>
        </w:rPr>
      </w:pPr>
      <w:r w:rsidRPr="001F4A8F">
        <w:rPr>
          <w:b/>
          <w:bCs/>
        </w:rPr>
        <w:t>Scenario C: Affordability-Only Policy</w:t>
      </w:r>
    </w:p>
    <w:p w14:paraId="748A9363" w14:textId="77777777" w:rsidR="001F4A8F" w:rsidRPr="001F4A8F" w:rsidRDefault="001F4A8F" w:rsidP="001F4A8F">
      <w:r w:rsidRPr="001F4A8F">
        <w:lastRenderedPageBreak/>
        <w:t>Includes food subsidies, cash transfers, school feeding, and social protection.</w:t>
      </w:r>
    </w:p>
    <w:p w14:paraId="03452558" w14:textId="77777777" w:rsidR="001F4A8F" w:rsidRPr="001F4A8F" w:rsidRDefault="001F4A8F" w:rsidP="001F4A8F">
      <w:pPr>
        <w:rPr>
          <w:b/>
          <w:bCs/>
        </w:rPr>
      </w:pPr>
      <w:r w:rsidRPr="001F4A8F">
        <w:rPr>
          <w:b/>
          <w:bCs/>
        </w:rPr>
        <w:t>Scenario D: Integrated Soil–Food–Body Policy Portfolio</w:t>
      </w:r>
    </w:p>
    <w:p w14:paraId="0EB6557F" w14:textId="77777777" w:rsidR="001F4A8F" w:rsidRPr="001F4A8F" w:rsidRDefault="001F4A8F" w:rsidP="001F4A8F">
      <w:r w:rsidRPr="001F4A8F">
        <w:t>Combines soil-health policies, nutrition-sensitive agriculture, food fortification, dietary affordability measures, social protection, school feeding, nutrition education, WASH, and health interventions.</w:t>
      </w:r>
    </w:p>
    <w:p w14:paraId="03FAA948" w14:textId="77777777" w:rsidR="001F4A8F" w:rsidRPr="001F4A8F" w:rsidRDefault="001F4A8F" w:rsidP="001F4A8F">
      <w:r w:rsidRPr="001F4A8F">
        <w:t>Compare each scenario based on:</w:t>
      </w:r>
    </w:p>
    <w:p w14:paraId="423CE5DB" w14:textId="77777777" w:rsidR="001F4A8F" w:rsidRPr="001F4A8F" w:rsidRDefault="001F4A8F" w:rsidP="001F4A8F">
      <w:pPr>
        <w:numPr>
          <w:ilvl w:val="0"/>
          <w:numId w:val="17"/>
        </w:numPr>
      </w:pPr>
      <w:r w:rsidRPr="001F4A8F">
        <w:t xml:space="preserve">Reduction in anemia. </w:t>
      </w:r>
    </w:p>
    <w:p w14:paraId="354ACCF7" w14:textId="77777777" w:rsidR="001F4A8F" w:rsidRPr="001F4A8F" w:rsidRDefault="001F4A8F" w:rsidP="001F4A8F">
      <w:pPr>
        <w:numPr>
          <w:ilvl w:val="0"/>
          <w:numId w:val="17"/>
        </w:numPr>
      </w:pPr>
      <w:r w:rsidRPr="001F4A8F">
        <w:t xml:space="preserve">Reduction in stunting. </w:t>
      </w:r>
    </w:p>
    <w:p w14:paraId="11A5E15F" w14:textId="77777777" w:rsidR="001F4A8F" w:rsidRPr="001F4A8F" w:rsidRDefault="001F4A8F" w:rsidP="001F4A8F">
      <w:pPr>
        <w:numPr>
          <w:ilvl w:val="0"/>
          <w:numId w:val="17"/>
        </w:numPr>
      </w:pPr>
      <w:r w:rsidRPr="001F4A8F">
        <w:t xml:space="preserve">Improvement in dietary diversity. </w:t>
      </w:r>
    </w:p>
    <w:p w14:paraId="23C3B17C" w14:textId="77777777" w:rsidR="001F4A8F" w:rsidRPr="001F4A8F" w:rsidRDefault="001F4A8F" w:rsidP="001F4A8F">
      <w:pPr>
        <w:numPr>
          <w:ilvl w:val="0"/>
          <w:numId w:val="17"/>
        </w:numPr>
      </w:pPr>
      <w:r w:rsidRPr="001F4A8F">
        <w:t xml:space="preserve">Improvement in food nutrient density. </w:t>
      </w:r>
    </w:p>
    <w:p w14:paraId="257CAFD3" w14:textId="77777777" w:rsidR="001F4A8F" w:rsidRPr="001F4A8F" w:rsidRDefault="001F4A8F" w:rsidP="001F4A8F">
      <w:pPr>
        <w:numPr>
          <w:ilvl w:val="0"/>
          <w:numId w:val="17"/>
        </w:numPr>
      </w:pPr>
      <w:r w:rsidRPr="001F4A8F">
        <w:t xml:space="preserve">Improvement in soil health. </w:t>
      </w:r>
    </w:p>
    <w:p w14:paraId="3B71F9F5" w14:textId="77777777" w:rsidR="001F4A8F" w:rsidRPr="001F4A8F" w:rsidRDefault="001F4A8F" w:rsidP="001F4A8F">
      <w:pPr>
        <w:numPr>
          <w:ilvl w:val="0"/>
          <w:numId w:val="17"/>
        </w:numPr>
      </w:pPr>
      <w:r w:rsidRPr="001F4A8F">
        <w:t xml:space="preserve">Cost-effectiveness. </w:t>
      </w:r>
    </w:p>
    <w:p w14:paraId="1E8F10B6" w14:textId="77777777" w:rsidR="001F4A8F" w:rsidRPr="001F4A8F" w:rsidRDefault="001F4A8F" w:rsidP="001F4A8F">
      <w:pPr>
        <w:numPr>
          <w:ilvl w:val="0"/>
          <w:numId w:val="17"/>
        </w:numPr>
      </w:pPr>
      <w:r w:rsidRPr="001F4A8F">
        <w:t xml:space="preserve">County-level targeting performance. </w:t>
      </w:r>
    </w:p>
    <w:p w14:paraId="7180CE63" w14:textId="77777777" w:rsidR="001F4A8F" w:rsidRPr="001F4A8F" w:rsidRDefault="001F4A8F" w:rsidP="001F4A8F">
      <w:pPr>
        <w:numPr>
          <w:ilvl w:val="0"/>
          <w:numId w:val="17"/>
        </w:numPr>
      </w:pPr>
      <w:r w:rsidRPr="001F4A8F">
        <w:t xml:space="preserve">Equity effects. </w:t>
      </w:r>
    </w:p>
    <w:p w14:paraId="757A959C" w14:textId="77777777" w:rsidR="001F4A8F" w:rsidRPr="001F4A8F" w:rsidRDefault="001F4A8F" w:rsidP="001F4A8F">
      <w:pPr>
        <w:numPr>
          <w:ilvl w:val="0"/>
          <w:numId w:val="17"/>
        </w:numPr>
      </w:pPr>
      <w:r w:rsidRPr="001F4A8F">
        <w:t xml:space="preserve">Sustainability effects. </w:t>
      </w:r>
    </w:p>
    <w:p w14:paraId="7ACA865E" w14:textId="77777777" w:rsidR="001F4A8F" w:rsidRPr="001F4A8F" w:rsidRDefault="001F4A8F" w:rsidP="001F4A8F">
      <w:r w:rsidRPr="001F4A8F">
        <w:t>Identify the optimal policy portfolio for Kenya.</w:t>
      </w:r>
    </w:p>
    <w:p w14:paraId="4691B85D" w14:textId="77777777" w:rsidR="001F4A8F" w:rsidRPr="001F4A8F" w:rsidRDefault="001F4A8F" w:rsidP="001F4A8F">
      <w:pPr>
        <w:rPr>
          <w:b/>
          <w:bCs/>
        </w:rPr>
      </w:pPr>
      <w:r w:rsidRPr="001F4A8F">
        <w:rPr>
          <w:b/>
          <w:bCs/>
        </w:rPr>
        <w:t>8. Kenya-Specific Outputs Required</w:t>
      </w:r>
    </w:p>
    <w:p w14:paraId="5F5A9722" w14:textId="77777777" w:rsidR="001F4A8F" w:rsidRPr="001F4A8F" w:rsidRDefault="001F4A8F" w:rsidP="001F4A8F">
      <w:r w:rsidRPr="001F4A8F">
        <w:t>Produce the following outputs:</w:t>
      </w:r>
    </w:p>
    <w:p w14:paraId="3164DAE7" w14:textId="77777777" w:rsidR="001F4A8F" w:rsidRPr="001F4A8F" w:rsidRDefault="001F4A8F" w:rsidP="001F4A8F">
      <w:pPr>
        <w:numPr>
          <w:ilvl w:val="0"/>
          <w:numId w:val="18"/>
        </w:numPr>
      </w:pPr>
      <w:r w:rsidRPr="001F4A8F">
        <w:t xml:space="preserve">A Kenya-specific empirical implementation plan. </w:t>
      </w:r>
    </w:p>
    <w:p w14:paraId="052EAACF" w14:textId="77777777" w:rsidR="001F4A8F" w:rsidRPr="001F4A8F" w:rsidRDefault="001F4A8F" w:rsidP="001F4A8F">
      <w:pPr>
        <w:numPr>
          <w:ilvl w:val="0"/>
          <w:numId w:val="18"/>
        </w:numPr>
      </w:pPr>
      <w:r w:rsidRPr="001F4A8F">
        <w:t xml:space="preserve">A data inventory table with source, variable, spatial level, time coverage, and access requirements. </w:t>
      </w:r>
    </w:p>
    <w:p w14:paraId="6A5B8756" w14:textId="77777777" w:rsidR="001F4A8F" w:rsidRPr="001F4A8F" w:rsidRDefault="001F4A8F" w:rsidP="001F4A8F">
      <w:pPr>
        <w:numPr>
          <w:ilvl w:val="0"/>
          <w:numId w:val="18"/>
        </w:numPr>
      </w:pPr>
      <w:r w:rsidRPr="001F4A8F">
        <w:t xml:space="preserve">A variable-construction guide for soil nutrients, food nutrients, body nutrients, health outcomes, and policy signals. </w:t>
      </w:r>
    </w:p>
    <w:p w14:paraId="5463DAAA" w14:textId="77777777" w:rsidR="001F4A8F" w:rsidRPr="001F4A8F" w:rsidRDefault="001F4A8F" w:rsidP="001F4A8F">
      <w:pPr>
        <w:numPr>
          <w:ilvl w:val="0"/>
          <w:numId w:val="18"/>
        </w:numPr>
      </w:pPr>
      <w:r w:rsidRPr="001F4A8F">
        <w:t xml:space="preserve">A county-level conceptual data architecture. </w:t>
      </w:r>
    </w:p>
    <w:p w14:paraId="15C87F3B" w14:textId="77777777" w:rsidR="001F4A8F" w:rsidRPr="001F4A8F" w:rsidRDefault="001F4A8F" w:rsidP="001F4A8F">
      <w:pPr>
        <w:numPr>
          <w:ilvl w:val="0"/>
          <w:numId w:val="18"/>
        </w:numPr>
      </w:pPr>
      <w:r w:rsidRPr="001F4A8F">
        <w:t xml:space="preserve">Econometric equations adapted to Kenya. </w:t>
      </w:r>
    </w:p>
    <w:p w14:paraId="47C5BB3F" w14:textId="77777777" w:rsidR="001F4A8F" w:rsidRPr="001F4A8F" w:rsidRDefault="001F4A8F" w:rsidP="001F4A8F">
      <w:pPr>
        <w:numPr>
          <w:ilvl w:val="0"/>
          <w:numId w:val="18"/>
        </w:numPr>
      </w:pPr>
      <w:r w:rsidRPr="001F4A8F">
        <w:t xml:space="preserve">A step-by-step estimation workflow. </w:t>
      </w:r>
    </w:p>
    <w:p w14:paraId="07AD3E4D" w14:textId="77777777" w:rsidR="001F4A8F" w:rsidRPr="001F4A8F" w:rsidRDefault="001F4A8F" w:rsidP="001F4A8F">
      <w:pPr>
        <w:numPr>
          <w:ilvl w:val="0"/>
          <w:numId w:val="18"/>
        </w:numPr>
      </w:pPr>
      <w:r w:rsidRPr="001F4A8F">
        <w:t xml:space="preserve">A causal identification strategy. </w:t>
      </w:r>
    </w:p>
    <w:p w14:paraId="1C3BBE5B" w14:textId="77777777" w:rsidR="001F4A8F" w:rsidRPr="001F4A8F" w:rsidRDefault="001F4A8F" w:rsidP="001F4A8F">
      <w:pPr>
        <w:numPr>
          <w:ilvl w:val="0"/>
          <w:numId w:val="18"/>
        </w:numPr>
      </w:pPr>
      <w:r w:rsidRPr="001F4A8F">
        <w:lastRenderedPageBreak/>
        <w:t xml:space="preserve">A </w:t>
      </w:r>
      <w:proofErr w:type="gramStart"/>
      <w:r w:rsidRPr="001F4A8F">
        <w:t>robustness</w:t>
      </w:r>
      <w:proofErr w:type="gramEnd"/>
      <w:r w:rsidRPr="001F4A8F">
        <w:t xml:space="preserve">-check plan. </w:t>
      </w:r>
    </w:p>
    <w:p w14:paraId="3B026D3E" w14:textId="77777777" w:rsidR="001F4A8F" w:rsidRPr="001F4A8F" w:rsidRDefault="001F4A8F" w:rsidP="001F4A8F">
      <w:pPr>
        <w:numPr>
          <w:ilvl w:val="0"/>
          <w:numId w:val="18"/>
        </w:numPr>
      </w:pPr>
      <w:r w:rsidRPr="001F4A8F">
        <w:t xml:space="preserve">A policy-simulation framework. </w:t>
      </w:r>
    </w:p>
    <w:p w14:paraId="6725C89A" w14:textId="77777777" w:rsidR="001F4A8F" w:rsidRPr="001F4A8F" w:rsidRDefault="001F4A8F" w:rsidP="001F4A8F">
      <w:pPr>
        <w:numPr>
          <w:ilvl w:val="0"/>
          <w:numId w:val="18"/>
        </w:numPr>
      </w:pPr>
      <w:r w:rsidRPr="001F4A8F">
        <w:t xml:space="preserve">A final policy interpretation explaining which policy signals Kenya should prioritize. </w:t>
      </w:r>
    </w:p>
    <w:p w14:paraId="2F8D970F" w14:textId="77777777" w:rsidR="001F4A8F" w:rsidRPr="001F4A8F" w:rsidRDefault="001F4A8F" w:rsidP="001F4A8F">
      <w:pPr>
        <w:numPr>
          <w:ilvl w:val="0"/>
          <w:numId w:val="18"/>
        </w:numPr>
      </w:pPr>
      <w:r w:rsidRPr="001F4A8F">
        <w:t xml:space="preserve">A visual causal diagram of the Kenya soil–food–body nutrient pathway. </w:t>
      </w:r>
    </w:p>
    <w:p w14:paraId="65E8EF7E" w14:textId="77777777" w:rsidR="001F4A8F" w:rsidRPr="001F4A8F" w:rsidRDefault="001F4A8F" w:rsidP="001F4A8F">
      <w:pPr>
        <w:numPr>
          <w:ilvl w:val="0"/>
          <w:numId w:val="18"/>
        </w:numPr>
      </w:pPr>
      <w:r w:rsidRPr="001F4A8F">
        <w:t xml:space="preserve">A table matching Kenya policy instruments to the nutrient gaps they address. </w:t>
      </w:r>
    </w:p>
    <w:p w14:paraId="343894D5" w14:textId="77777777" w:rsidR="001F4A8F" w:rsidRPr="001F4A8F" w:rsidRDefault="001F4A8F" w:rsidP="001F4A8F">
      <w:pPr>
        <w:numPr>
          <w:ilvl w:val="0"/>
          <w:numId w:val="18"/>
        </w:numPr>
      </w:pPr>
      <w:r w:rsidRPr="001F4A8F">
        <w:t xml:space="preserve">A short policy brief summarizing implications for Kenya’s food systems transformation. </w:t>
      </w:r>
    </w:p>
    <w:p w14:paraId="79B283F8" w14:textId="77777777" w:rsidR="001F4A8F" w:rsidRPr="001F4A8F" w:rsidRDefault="001F4A8F" w:rsidP="001F4A8F">
      <w:pPr>
        <w:rPr>
          <w:b/>
          <w:bCs/>
        </w:rPr>
      </w:pPr>
      <w:r w:rsidRPr="001F4A8F">
        <w:rPr>
          <w:b/>
          <w:bCs/>
        </w:rPr>
        <w:t>9. Interpretation Requirements</w:t>
      </w:r>
    </w:p>
    <w:p w14:paraId="507DC411" w14:textId="77777777" w:rsidR="001F4A8F" w:rsidRPr="001F4A8F" w:rsidRDefault="001F4A8F" w:rsidP="001F4A8F">
      <w:r w:rsidRPr="001F4A8F">
        <w:t>When interpreting results, focus on the following:</w:t>
      </w:r>
    </w:p>
    <w:p w14:paraId="03D7AD80" w14:textId="77777777" w:rsidR="001F4A8F" w:rsidRPr="001F4A8F" w:rsidRDefault="001F4A8F" w:rsidP="001F4A8F">
      <w:pPr>
        <w:numPr>
          <w:ilvl w:val="0"/>
          <w:numId w:val="19"/>
        </w:numPr>
      </w:pPr>
      <w:r w:rsidRPr="001F4A8F">
        <w:t xml:space="preserve">Whether soil health is a measurable determinant of food nutrient quality in Kenya. </w:t>
      </w:r>
    </w:p>
    <w:p w14:paraId="0427BB81" w14:textId="77777777" w:rsidR="001F4A8F" w:rsidRPr="001F4A8F" w:rsidRDefault="001F4A8F" w:rsidP="001F4A8F">
      <w:pPr>
        <w:numPr>
          <w:ilvl w:val="0"/>
          <w:numId w:val="19"/>
        </w:numPr>
      </w:pPr>
      <w:r w:rsidRPr="001F4A8F">
        <w:t xml:space="preserve">Whether food nutrient availability translates into body nutrient adequacy. </w:t>
      </w:r>
    </w:p>
    <w:p w14:paraId="0350F997" w14:textId="77777777" w:rsidR="001F4A8F" w:rsidRPr="001F4A8F" w:rsidRDefault="001F4A8F" w:rsidP="001F4A8F">
      <w:pPr>
        <w:numPr>
          <w:ilvl w:val="0"/>
          <w:numId w:val="19"/>
        </w:numPr>
      </w:pPr>
      <w:r w:rsidRPr="001F4A8F">
        <w:t xml:space="preserve">Which mediating constraints weaken the food-to-body nutrient pathway: affordability, dietary diversity, sanitation, disease burden, maternal education, or market access. </w:t>
      </w:r>
    </w:p>
    <w:p w14:paraId="5483D266" w14:textId="77777777" w:rsidR="001F4A8F" w:rsidRPr="001F4A8F" w:rsidRDefault="001F4A8F" w:rsidP="001F4A8F">
      <w:pPr>
        <w:numPr>
          <w:ilvl w:val="0"/>
          <w:numId w:val="19"/>
        </w:numPr>
      </w:pPr>
      <w:r w:rsidRPr="001F4A8F">
        <w:t xml:space="preserve">Which counties face the largest soil, food, and body nutrient gaps. </w:t>
      </w:r>
    </w:p>
    <w:p w14:paraId="602B63E7" w14:textId="77777777" w:rsidR="001F4A8F" w:rsidRPr="001F4A8F" w:rsidRDefault="001F4A8F" w:rsidP="001F4A8F">
      <w:pPr>
        <w:numPr>
          <w:ilvl w:val="0"/>
          <w:numId w:val="19"/>
        </w:numPr>
      </w:pPr>
      <w:r w:rsidRPr="001F4A8F">
        <w:t xml:space="preserve">Whether Kenya’s policy responses are aligned with observed nutrient gaps. </w:t>
      </w:r>
    </w:p>
    <w:p w14:paraId="7BA48562" w14:textId="77777777" w:rsidR="001F4A8F" w:rsidRPr="001F4A8F" w:rsidRDefault="001F4A8F" w:rsidP="001F4A8F">
      <w:pPr>
        <w:numPr>
          <w:ilvl w:val="0"/>
          <w:numId w:val="19"/>
        </w:numPr>
      </w:pPr>
      <w:r w:rsidRPr="001F4A8F">
        <w:t xml:space="preserve">Whether integrated policy portfolios outperform isolated interventions. </w:t>
      </w:r>
    </w:p>
    <w:p w14:paraId="719DF317" w14:textId="77777777" w:rsidR="001F4A8F" w:rsidRPr="001F4A8F" w:rsidRDefault="001F4A8F" w:rsidP="001F4A8F">
      <w:pPr>
        <w:numPr>
          <w:ilvl w:val="0"/>
          <w:numId w:val="19"/>
        </w:numPr>
      </w:pPr>
      <w:r w:rsidRPr="001F4A8F">
        <w:t xml:space="preserve">How policy signals should be adjusted to induce behavioral adaptation among farmers, processors, retailers, consumers, health actors, and county governments. </w:t>
      </w:r>
    </w:p>
    <w:p w14:paraId="5383A82C" w14:textId="77777777" w:rsidR="001F4A8F" w:rsidRPr="001F4A8F" w:rsidRDefault="001F4A8F" w:rsidP="001F4A8F">
      <w:pPr>
        <w:rPr>
          <w:b/>
          <w:bCs/>
        </w:rPr>
      </w:pPr>
      <w:r w:rsidRPr="001F4A8F">
        <w:rPr>
          <w:b/>
          <w:bCs/>
        </w:rPr>
        <w:t>10. Final Deliverable</w:t>
      </w:r>
    </w:p>
    <w:p w14:paraId="7CD792B2" w14:textId="77777777" w:rsidR="001F4A8F" w:rsidRPr="001F4A8F" w:rsidRDefault="001F4A8F" w:rsidP="001F4A8F">
      <w:r w:rsidRPr="001F4A8F">
        <w:t>Prepare the final output as a submission-quality empirical strategy section for an academic paper, using the following structure:</w:t>
      </w:r>
    </w:p>
    <w:p w14:paraId="7523BA63" w14:textId="77777777" w:rsidR="001F4A8F" w:rsidRPr="001F4A8F" w:rsidRDefault="001F4A8F" w:rsidP="001F4A8F">
      <w:pPr>
        <w:numPr>
          <w:ilvl w:val="0"/>
          <w:numId w:val="20"/>
        </w:numPr>
      </w:pPr>
      <w:r w:rsidRPr="001F4A8F">
        <w:t xml:space="preserve">Kenya Case Study Rationale </w:t>
      </w:r>
    </w:p>
    <w:p w14:paraId="76B24E64" w14:textId="77777777" w:rsidR="001F4A8F" w:rsidRPr="001F4A8F" w:rsidRDefault="001F4A8F" w:rsidP="001F4A8F">
      <w:pPr>
        <w:numPr>
          <w:ilvl w:val="0"/>
          <w:numId w:val="20"/>
        </w:numPr>
      </w:pPr>
      <w:r w:rsidRPr="001F4A8F">
        <w:t xml:space="preserve">Data Sources and Variable Construction </w:t>
      </w:r>
    </w:p>
    <w:p w14:paraId="317637DB" w14:textId="77777777" w:rsidR="001F4A8F" w:rsidRPr="001F4A8F" w:rsidRDefault="001F4A8F" w:rsidP="001F4A8F">
      <w:pPr>
        <w:numPr>
          <w:ilvl w:val="0"/>
          <w:numId w:val="20"/>
        </w:numPr>
      </w:pPr>
      <w:r w:rsidRPr="001F4A8F">
        <w:t xml:space="preserve">Empirical Identification Strategy </w:t>
      </w:r>
    </w:p>
    <w:p w14:paraId="1F49AB32" w14:textId="77777777" w:rsidR="001F4A8F" w:rsidRPr="001F4A8F" w:rsidRDefault="001F4A8F" w:rsidP="001F4A8F">
      <w:pPr>
        <w:numPr>
          <w:ilvl w:val="0"/>
          <w:numId w:val="20"/>
        </w:numPr>
      </w:pPr>
      <w:r w:rsidRPr="001F4A8F">
        <w:t xml:space="preserve">Econometric Specification </w:t>
      </w:r>
    </w:p>
    <w:p w14:paraId="68396073" w14:textId="77777777" w:rsidR="001F4A8F" w:rsidRPr="001F4A8F" w:rsidRDefault="001F4A8F" w:rsidP="001F4A8F">
      <w:pPr>
        <w:numPr>
          <w:ilvl w:val="0"/>
          <w:numId w:val="20"/>
        </w:numPr>
      </w:pPr>
      <w:r w:rsidRPr="001F4A8F">
        <w:t xml:space="preserve">Dynamic Policy-Signal Model </w:t>
      </w:r>
    </w:p>
    <w:p w14:paraId="7C35F9F5" w14:textId="77777777" w:rsidR="001F4A8F" w:rsidRPr="001F4A8F" w:rsidRDefault="001F4A8F" w:rsidP="001F4A8F">
      <w:pPr>
        <w:numPr>
          <w:ilvl w:val="0"/>
          <w:numId w:val="20"/>
        </w:numPr>
      </w:pPr>
      <w:r w:rsidRPr="001F4A8F">
        <w:lastRenderedPageBreak/>
        <w:t xml:space="preserve">Robustness and Sensitivity Analysis </w:t>
      </w:r>
    </w:p>
    <w:p w14:paraId="3DC33892" w14:textId="77777777" w:rsidR="001F4A8F" w:rsidRPr="001F4A8F" w:rsidRDefault="001F4A8F" w:rsidP="001F4A8F">
      <w:pPr>
        <w:numPr>
          <w:ilvl w:val="0"/>
          <w:numId w:val="20"/>
        </w:numPr>
      </w:pPr>
      <w:r w:rsidRPr="001F4A8F">
        <w:t xml:space="preserve">Policy Simulation Design </w:t>
      </w:r>
    </w:p>
    <w:p w14:paraId="055E0997" w14:textId="77777777" w:rsidR="001F4A8F" w:rsidRPr="001F4A8F" w:rsidRDefault="001F4A8F" w:rsidP="001F4A8F">
      <w:pPr>
        <w:numPr>
          <w:ilvl w:val="0"/>
          <w:numId w:val="20"/>
        </w:numPr>
      </w:pPr>
      <w:r w:rsidRPr="001F4A8F">
        <w:t xml:space="preserve">Expected Contributions </w:t>
      </w:r>
    </w:p>
    <w:p w14:paraId="03A2A373" w14:textId="77777777" w:rsidR="001F4A8F" w:rsidRPr="001F4A8F" w:rsidRDefault="001F4A8F" w:rsidP="001F4A8F">
      <w:pPr>
        <w:numPr>
          <w:ilvl w:val="0"/>
          <w:numId w:val="20"/>
        </w:numPr>
      </w:pPr>
      <w:r w:rsidRPr="001F4A8F">
        <w:t xml:space="preserve">Limitations </w:t>
      </w:r>
    </w:p>
    <w:p w14:paraId="11653218" w14:textId="77777777" w:rsidR="001F4A8F" w:rsidRPr="001F4A8F" w:rsidRDefault="001F4A8F" w:rsidP="001F4A8F">
      <w:pPr>
        <w:numPr>
          <w:ilvl w:val="0"/>
          <w:numId w:val="20"/>
        </w:numPr>
      </w:pPr>
      <w:r w:rsidRPr="001F4A8F">
        <w:t xml:space="preserve">Policy Implications for Kenya </w:t>
      </w:r>
    </w:p>
    <w:p w14:paraId="723F88D9" w14:textId="77777777" w:rsidR="001F4A8F" w:rsidRPr="001F4A8F" w:rsidRDefault="001F4A8F" w:rsidP="001F4A8F">
      <w:r w:rsidRPr="001F4A8F">
        <w:t>Use rigorous academic language, but make the framework operational, testable, and suitable for implementation by a research team.</w:t>
      </w:r>
    </w:p>
    <w:p w14:paraId="01D6D328" w14:textId="77777777" w:rsidR="00467B21" w:rsidRDefault="00467B21"/>
    <w:sectPr w:rsidR="00467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307"/>
    <w:multiLevelType w:val="multilevel"/>
    <w:tmpl w:val="360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31E01"/>
    <w:multiLevelType w:val="multilevel"/>
    <w:tmpl w:val="AAE8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404E2"/>
    <w:multiLevelType w:val="multilevel"/>
    <w:tmpl w:val="EA80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3BF6"/>
    <w:multiLevelType w:val="multilevel"/>
    <w:tmpl w:val="0C7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B2DCF"/>
    <w:multiLevelType w:val="multilevel"/>
    <w:tmpl w:val="1C50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B0191"/>
    <w:multiLevelType w:val="multilevel"/>
    <w:tmpl w:val="A608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37707"/>
    <w:multiLevelType w:val="multilevel"/>
    <w:tmpl w:val="1DA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D1054"/>
    <w:multiLevelType w:val="multilevel"/>
    <w:tmpl w:val="10E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75AF5"/>
    <w:multiLevelType w:val="multilevel"/>
    <w:tmpl w:val="83C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C19CC"/>
    <w:multiLevelType w:val="multilevel"/>
    <w:tmpl w:val="C48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87CFA"/>
    <w:multiLevelType w:val="multilevel"/>
    <w:tmpl w:val="A3F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12B5"/>
    <w:multiLevelType w:val="multilevel"/>
    <w:tmpl w:val="9AC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85DCD"/>
    <w:multiLevelType w:val="multilevel"/>
    <w:tmpl w:val="A03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F547C"/>
    <w:multiLevelType w:val="multilevel"/>
    <w:tmpl w:val="E0D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47A61"/>
    <w:multiLevelType w:val="multilevel"/>
    <w:tmpl w:val="4B4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51124"/>
    <w:multiLevelType w:val="multilevel"/>
    <w:tmpl w:val="8568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D5B2C"/>
    <w:multiLevelType w:val="multilevel"/>
    <w:tmpl w:val="EF8A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B2253"/>
    <w:multiLevelType w:val="multilevel"/>
    <w:tmpl w:val="242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E2BF8"/>
    <w:multiLevelType w:val="multilevel"/>
    <w:tmpl w:val="264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153F8"/>
    <w:multiLevelType w:val="multilevel"/>
    <w:tmpl w:val="351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7860">
    <w:abstractNumId w:val="2"/>
  </w:num>
  <w:num w:numId="2" w16cid:durableId="557665910">
    <w:abstractNumId w:val="10"/>
  </w:num>
  <w:num w:numId="3" w16cid:durableId="2077391050">
    <w:abstractNumId w:val="11"/>
  </w:num>
  <w:num w:numId="4" w16cid:durableId="238948485">
    <w:abstractNumId w:val="7"/>
  </w:num>
  <w:num w:numId="5" w16cid:durableId="1576889424">
    <w:abstractNumId w:val="17"/>
  </w:num>
  <w:num w:numId="6" w16cid:durableId="1769932588">
    <w:abstractNumId w:val="0"/>
  </w:num>
  <w:num w:numId="7" w16cid:durableId="1395618509">
    <w:abstractNumId w:val="12"/>
  </w:num>
  <w:num w:numId="8" w16cid:durableId="1664813258">
    <w:abstractNumId w:val="16"/>
  </w:num>
  <w:num w:numId="9" w16cid:durableId="1118717815">
    <w:abstractNumId w:val="18"/>
  </w:num>
  <w:num w:numId="10" w16cid:durableId="695540899">
    <w:abstractNumId w:val="15"/>
  </w:num>
  <w:num w:numId="11" w16cid:durableId="1896047034">
    <w:abstractNumId w:val="13"/>
  </w:num>
  <w:num w:numId="12" w16cid:durableId="990982227">
    <w:abstractNumId w:val="8"/>
  </w:num>
  <w:num w:numId="13" w16cid:durableId="668023010">
    <w:abstractNumId w:val="3"/>
  </w:num>
  <w:num w:numId="14" w16cid:durableId="1659378542">
    <w:abstractNumId w:val="19"/>
  </w:num>
  <w:num w:numId="15" w16cid:durableId="1564023980">
    <w:abstractNumId w:val="14"/>
  </w:num>
  <w:num w:numId="16" w16cid:durableId="848251469">
    <w:abstractNumId w:val="4"/>
  </w:num>
  <w:num w:numId="17" w16cid:durableId="1941909066">
    <w:abstractNumId w:val="6"/>
  </w:num>
  <w:num w:numId="18" w16cid:durableId="4598164">
    <w:abstractNumId w:val="1"/>
  </w:num>
  <w:num w:numId="19" w16cid:durableId="1739287043">
    <w:abstractNumId w:val="9"/>
  </w:num>
  <w:num w:numId="20" w16cid:durableId="938681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8F"/>
    <w:rsid w:val="001F4A8F"/>
    <w:rsid w:val="00213CE1"/>
    <w:rsid w:val="00467B21"/>
    <w:rsid w:val="005267FB"/>
    <w:rsid w:val="00A4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6231"/>
  <w15:chartTrackingRefBased/>
  <w15:docId w15:val="{A6D1F759-2594-449E-ABF4-BCD50DA4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8F"/>
    <w:rPr>
      <w:rFonts w:eastAsiaTheme="majorEastAsia" w:cstheme="majorBidi"/>
      <w:color w:val="272727" w:themeColor="text1" w:themeTint="D8"/>
    </w:rPr>
  </w:style>
  <w:style w:type="paragraph" w:styleId="Title">
    <w:name w:val="Title"/>
    <w:basedOn w:val="Normal"/>
    <w:next w:val="Normal"/>
    <w:link w:val="TitleChar"/>
    <w:uiPriority w:val="10"/>
    <w:qFormat/>
    <w:rsid w:val="001F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8F"/>
    <w:pPr>
      <w:spacing w:before="160"/>
      <w:jc w:val="center"/>
    </w:pPr>
    <w:rPr>
      <w:i/>
      <w:iCs/>
      <w:color w:val="404040" w:themeColor="text1" w:themeTint="BF"/>
    </w:rPr>
  </w:style>
  <w:style w:type="character" w:customStyle="1" w:styleId="QuoteChar">
    <w:name w:val="Quote Char"/>
    <w:basedOn w:val="DefaultParagraphFont"/>
    <w:link w:val="Quote"/>
    <w:uiPriority w:val="29"/>
    <w:rsid w:val="001F4A8F"/>
    <w:rPr>
      <w:i/>
      <w:iCs/>
      <w:color w:val="404040" w:themeColor="text1" w:themeTint="BF"/>
    </w:rPr>
  </w:style>
  <w:style w:type="paragraph" w:styleId="ListParagraph">
    <w:name w:val="List Paragraph"/>
    <w:basedOn w:val="Normal"/>
    <w:uiPriority w:val="34"/>
    <w:qFormat/>
    <w:rsid w:val="001F4A8F"/>
    <w:pPr>
      <w:ind w:left="720"/>
      <w:contextualSpacing/>
    </w:pPr>
  </w:style>
  <w:style w:type="character" w:styleId="IntenseEmphasis">
    <w:name w:val="Intense Emphasis"/>
    <w:basedOn w:val="DefaultParagraphFont"/>
    <w:uiPriority w:val="21"/>
    <w:qFormat/>
    <w:rsid w:val="001F4A8F"/>
    <w:rPr>
      <w:i/>
      <w:iCs/>
      <w:color w:val="0F4761" w:themeColor="accent1" w:themeShade="BF"/>
    </w:rPr>
  </w:style>
  <w:style w:type="paragraph" w:styleId="IntenseQuote">
    <w:name w:val="Intense Quote"/>
    <w:basedOn w:val="Normal"/>
    <w:next w:val="Normal"/>
    <w:link w:val="IntenseQuoteChar"/>
    <w:uiPriority w:val="30"/>
    <w:qFormat/>
    <w:rsid w:val="001F4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A8F"/>
    <w:rPr>
      <w:i/>
      <w:iCs/>
      <w:color w:val="0F4761" w:themeColor="accent1" w:themeShade="BF"/>
    </w:rPr>
  </w:style>
  <w:style w:type="character" w:styleId="IntenseReference">
    <w:name w:val="Intense Reference"/>
    <w:basedOn w:val="DefaultParagraphFont"/>
    <w:uiPriority w:val="32"/>
    <w:qFormat/>
    <w:rsid w:val="001F4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2215</Words>
  <Characters>12628</Characters>
  <Application>Microsoft Office Word</Application>
  <DocSecurity>0</DocSecurity>
  <Lines>105</Lines>
  <Paragraphs>29</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Ulimwengu, John (IFPRI)</dc:creator>
  <cp:keywords/>
  <dc:description/>
  <cp:lastModifiedBy>Ulimwengu, John (IFPRI)</cp:lastModifiedBy>
  <cp:revision>1</cp:revision>
  <dcterms:created xsi:type="dcterms:W3CDTF">2026-06-23T16:56:00Z</dcterms:created>
  <dcterms:modified xsi:type="dcterms:W3CDTF">2026-06-23T16:57:00Z</dcterms:modified>
</cp:coreProperties>
</file>