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418"/>
            <w:shd w:fill="0F294A"/>
            <w:tcMar>
              <w:top w:w="300" w:type="dxa"/>
              <w:bottom w:w="300" w:type="dxa"/>
              <w:left w:w="300" w:type="dxa"/>
              <w:right w:w="300" w:type="dxa"/>
            </w:tcMar>
          </w:tcPr>
          <w:p>
            <w:pPr>
              <w:spacing w:after="80"/>
              <w:jc w:val="center"/>
            </w:pPr>
            <w:r>
              <w:rPr>
                <w:rFonts w:ascii="Arial" w:hAnsi="Arial"/>
                <w:b/>
                <w:i w:val="0"/>
                <w:color w:val="C8DCF5"/>
                <w:sz w:val="19"/>
              </w:rPr>
              <w:t>SUPPORT PÉDAGOGIQUE UNIVERSITAIRE — PROGRAMMATION JAVA</w:t>
              <w:br/>
            </w:r>
            <w:r>
              <w:rPr>
                <w:rFonts w:ascii="Arial" w:hAnsi="Arial"/>
                <w:b/>
                <w:i w:val="0"/>
                <w:color w:val="FFFFFF"/>
                <w:sz w:val="32"/>
              </w:rPr>
              <w:t>Notions à maîtriser pour réaliser le projet de</w:t>
              <w:br/>
              <w:t>Gestion de Bibliothèque Universitaire en Java</w:t>
              <w:br/>
            </w:r>
            <w:r>
              <w:rPr>
                <w:rFonts w:ascii="Arial" w:hAnsi="Arial"/>
                <w:b w:val="0"/>
                <w:i/>
                <w:color w:val="DCE6F2"/>
                <w:sz w:val="21"/>
              </w:rPr>
              <w:t>Guide Méthodologique &amp; Référentiel Technique pour Étudiants</w:t>
            </w:r>
          </w:p>
        </w:tc>
      </w:tr>
    </w:tbl>
    <w:p>
      <w:pPr>
        <w:spacing w:after="160"/>
      </w:pPr>
    </w:p>
    <w:p>
      <w:pPr>
        <w:spacing w:before="1200" w:after="80"/>
        <w:jc w:val="center"/>
      </w:pPr>
      <w:r>
        <w:rPr>
          <w:rFonts w:ascii="Arial" w:hAnsi="Arial"/>
          <w:color w:val="1E6CB0"/>
          <w:sz w:val="22"/>
        </w:rPr>
        <w:t xml:space="preserve">Réalisé par</w:t>
      </w:r>
    </w:p>
    <w:p>
      <w:pPr>
        <w:spacing w:before="0" w:after="60"/>
        <w:jc w:val="center"/>
      </w:pPr>
      <w:r>
        <w:rPr>
          <w:rFonts w:ascii="Arial" w:hAnsi="Arial"/>
          <w:b/>
          <w:color w:val="0F294A"/>
          <w:sz w:val="28"/>
        </w:rPr>
        <w:t xml:space="preserve">ADAMOU Saidou</w:t>
      </w:r>
    </w:p>
    <w:p>
      <w:pPr>
        <w:spacing w:before="0" w:after="60"/>
        <w:jc w:val="center"/>
      </w:pPr>
      <w:r>
        <w:rPr>
          <w:rFonts w:ascii="Arial" w:hAnsi="Arial"/>
          <w:b/>
          <w:color w:val="0F294A"/>
          <w:sz w:val="28"/>
        </w:rPr>
        <w:t xml:space="preserve">KAGHO MARIE Edegard</w:t>
      </w:r>
    </w:p>
    <w:p>
      <w:pPr>
        <w:spacing w:before="700" w:after="80"/>
        <w:jc w:val="center"/>
      </w:pPr>
      <w:r>
        <w:rPr>
          <w:rFonts w:ascii="Arial" w:hAnsi="Arial"/>
          <w:color w:val="1E6CB0"/>
          <w:sz w:val="22"/>
        </w:rPr>
        <w:t xml:space="preserve">Encadrant</w:t>
      </w:r>
    </w:p>
    <w:p>
      <w:pPr>
        <w:spacing w:before="0" w:after="60"/>
        <w:jc w:val="center"/>
      </w:pPr>
      <w:r>
        <w:rPr>
          <w:rFonts w:ascii="Arial" w:hAnsi="Arial"/>
          <w:b/>
          <w:color w:val="0F294A"/>
          <w:sz w:val="28"/>
        </w:rPr>
        <w:t xml:space="preserve">Ing. ATANGANA Guy</w:t>
      </w:r>
    </w:p>
    <w:p>
      <w:pPr>
        <w:pageBreakBefore/>
        <w:spacing w:before="0" w:after="240"/>
        <w:pBdr>
          <w:bottom w:val="single" w:sz="12" w:space="4" w:color="0F294A"/>
        </w:pBdr>
      </w:pPr>
      <w:r>
        <w:rPr>
          <w:rFonts w:ascii="Arial" w:hAnsi="Arial"/>
          <w:b/>
          <w:color w:val="0F294A"/>
          <w:sz w:val="36"/>
        </w:rPr>
        <w:t>Sommaire</w:t>
      </w:r>
    </w:p>
    <w:p>
      <w:pPr>
        <w:tabs>
          <w:tab w:val="right" w:leader="dot" w:pos="9410"/>
        </w:tabs>
        <w:spacing w:before="140" w:after="30"/>
        <w:ind w:left="0"/>
      </w:pPr>
      <w:r>
        <w:fldChar w:fldCharType="begin"/>
      </w:r>
      <w:r>
        <w:instrText xml:space="preserve"> TOC \o "1-2" \h \z \u </w:instrText>
      </w:r>
      <w:r>
        <w:fldChar w:fldCharType="separate"/>
      </w:r>
      <w:hyperlink w:anchor="_Toc900000" w:history="1">
        <w:r>
          <w:rPr>
            <w:rFonts w:ascii="Arial" w:hAnsi="Arial"/>
            <w:b/>
            <w:color w:val="0F294A"/>
            <w:sz w:val="22"/>
          </w:rPr>
          <w:t xml:space="preserve">1. Introduction</w:t>
        </w:r>
        <w:r>
          <w:rPr>
            <w:rFonts w:ascii="Arial" w:hAnsi="Arial"/>
            <w:b/>
            <w:color w:val="0F294A"/>
            <w:sz w:val="22"/>
          </w:rPr>
          <w:tab/>
        </w:r>
        <w:r>
          <w:rPr>
            <w:rFonts w:ascii="Arial" w:hAnsi="Arial"/>
            <w:b/>
            <w:color w:val="0F294A"/>
            <w:sz w:val="22"/>
          </w:rPr>
          <w:t>3</w:t>
        </w:r>
      </w:hyperlink>
    </w:p>
    <w:p>
      <w:pPr>
        <w:tabs>
          <w:tab w:val="right" w:leader="dot" w:pos="9410"/>
        </w:tabs>
        <w:spacing w:before="30" w:after="30"/>
        <w:ind w:left="400"/>
      </w:pPr>
      <w:hyperlink w:anchor="_Toc900001" w:history="1">
        <w:r>
          <w:rPr>
            <w:rFonts w:ascii="Arial" w:hAnsi="Arial"/>
            <w:color w:val="2D3748"/>
            <w:sz w:val="20"/>
          </w:rPr>
          <w:t xml:space="preserve">1.1 Objectif du Projet</w:t>
        </w:r>
        <w:r>
          <w:rPr>
            <w:rFonts w:ascii="Arial" w:hAnsi="Arial"/>
            <w:color w:val="2D3748"/>
            <w:sz w:val="20"/>
          </w:rPr>
          <w:tab/>
        </w:r>
        <w:r>
          <w:rPr>
            <w:rFonts w:ascii="Arial" w:hAnsi="Arial"/>
            <w:color w:val="2D3748"/>
            <w:sz w:val="20"/>
          </w:rPr>
          <w:t>3</w:t>
        </w:r>
      </w:hyperlink>
    </w:p>
    <w:p>
      <w:pPr>
        <w:tabs>
          <w:tab w:val="right" w:leader="dot" w:pos="9410"/>
        </w:tabs>
        <w:spacing w:before="30" w:after="30"/>
        <w:ind w:left="400"/>
      </w:pPr>
      <w:hyperlink w:anchor="_Toc900002" w:history="1">
        <w:r>
          <w:rPr>
            <w:rFonts w:ascii="Arial" w:hAnsi="Arial"/>
            <w:color w:val="2D3748"/>
            <w:sz w:val="20"/>
          </w:rPr>
          <w:t xml:space="preserve">1.2 Compétences Visées</w:t>
        </w:r>
        <w:r>
          <w:rPr>
            <w:rFonts w:ascii="Arial" w:hAnsi="Arial"/>
            <w:color w:val="2D3748"/>
            <w:sz w:val="20"/>
          </w:rPr>
          <w:tab/>
        </w:r>
        <w:r>
          <w:rPr>
            <w:rFonts w:ascii="Arial" w:hAnsi="Arial"/>
            <w:color w:val="2D3748"/>
            <w:sz w:val="20"/>
          </w:rPr>
          <w:t>3</w:t>
        </w:r>
      </w:hyperlink>
    </w:p>
    <w:p>
      <w:pPr>
        <w:tabs>
          <w:tab w:val="right" w:leader="dot" w:pos="9410"/>
        </w:tabs>
        <w:spacing w:before="140" w:after="30"/>
        <w:ind w:left="0"/>
      </w:pPr>
      <w:hyperlink w:anchor="_Toc900003" w:history="1">
        <w:r>
          <w:rPr>
            <w:rFonts w:ascii="Arial" w:hAnsi="Arial"/>
            <w:b/>
            <w:color w:val="0F294A"/>
            <w:sz w:val="22"/>
          </w:rPr>
          <w:t xml:space="preserve">2. Les notions de base de Java indispensables</w:t>
        </w:r>
        <w:r>
          <w:rPr>
            <w:rFonts w:ascii="Arial" w:hAnsi="Arial"/>
            <w:b/>
            <w:color w:val="0F294A"/>
            <w:sz w:val="22"/>
          </w:rPr>
          <w:tab/>
        </w:r>
        <w:r>
          <w:rPr>
            <w:rFonts w:ascii="Arial" w:hAnsi="Arial"/>
            <w:b/>
            <w:color w:val="0F294A"/>
            <w:sz w:val="22"/>
          </w:rPr>
          <w:t>3</w:t>
        </w:r>
      </w:hyperlink>
    </w:p>
    <w:p>
      <w:pPr>
        <w:tabs>
          <w:tab w:val="right" w:leader="dot" w:pos="9410"/>
        </w:tabs>
        <w:spacing w:before="30" w:after="30"/>
        <w:ind w:left="400"/>
      </w:pPr>
      <w:hyperlink w:anchor="_Toc900004" w:history="1">
        <w:r>
          <w:rPr>
            <w:rFonts w:ascii="Arial" w:hAnsi="Arial"/>
            <w:color w:val="2D3748"/>
            <w:sz w:val="20"/>
          </w:rPr>
          <w:t xml:space="preserve">2.1 Variables, Types et Opérateurs</w:t>
        </w:r>
        <w:r>
          <w:rPr>
            <w:rFonts w:ascii="Arial" w:hAnsi="Arial"/>
            <w:color w:val="2D3748"/>
            <w:sz w:val="20"/>
          </w:rPr>
          <w:tab/>
        </w:r>
        <w:r>
          <w:rPr>
            <w:rFonts w:ascii="Arial" w:hAnsi="Arial"/>
            <w:color w:val="2D3748"/>
            <w:sz w:val="20"/>
          </w:rPr>
          <w:t>3</w:t>
        </w:r>
      </w:hyperlink>
    </w:p>
    <w:p>
      <w:pPr>
        <w:tabs>
          <w:tab w:val="right" w:leader="dot" w:pos="9410"/>
        </w:tabs>
        <w:spacing w:before="30" w:after="30"/>
        <w:ind w:left="400"/>
      </w:pPr>
      <w:hyperlink w:anchor="_Toc900005" w:history="1">
        <w:r>
          <w:rPr>
            <w:rFonts w:ascii="Arial" w:hAnsi="Arial"/>
            <w:color w:val="2D3748"/>
            <w:sz w:val="20"/>
          </w:rPr>
          <w:t xml:space="preserve">2.2 Structures de Contrôle (if, switch, boucles)</w:t>
        </w:r>
        <w:r>
          <w:rPr>
            <w:rFonts w:ascii="Arial" w:hAnsi="Arial"/>
            <w:color w:val="2D3748"/>
            <w:sz w:val="20"/>
          </w:rPr>
          <w:tab/>
        </w:r>
        <w:r>
          <w:rPr>
            <w:rFonts w:ascii="Arial" w:hAnsi="Arial"/>
            <w:color w:val="2D3748"/>
            <w:sz w:val="20"/>
          </w:rPr>
          <w:t>4</w:t>
        </w:r>
      </w:hyperlink>
    </w:p>
    <w:p>
      <w:pPr>
        <w:tabs>
          <w:tab w:val="right" w:leader="dot" w:pos="9410"/>
        </w:tabs>
        <w:spacing w:before="30" w:after="30"/>
        <w:ind w:left="400"/>
      </w:pPr>
      <w:hyperlink w:anchor="_Toc900006" w:history="1">
        <w:r>
          <w:rPr>
            <w:rFonts w:ascii="Arial" w:hAnsi="Arial"/>
            <w:color w:val="2D3748"/>
            <w:sz w:val="20"/>
          </w:rPr>
          <w:t xml:space="preserve">2.3 Méthodes et Passage de Paramètres</w:t>
        </w:r>
        <w:r>
          <w:rPr>
            <w:rFonts w:ascii="Arial" w:hAnsi="Arial"/>
            <w:color w:val="2D3748"/>
            <w:sz w:val="20"/>
          </w:rPr>
          <w:tab/>
        </w:r>
        <w:r>
          <w:rPr>
            <w:rFonts w:ascii="Arial" w:hAnsi="Arial"/>
            <w:color w:val="2D3748"/>
            <w:sz w:val="20"/>
          </w:rPr>
          <w:t>4</w:t>
        </w:r>
      </w:hyperlink>
    </w:p>
    <w:p>
      <w:pPr>
        <w:tabs>
          <w:tab w:val="right" w:leader="dot" w:pos="9410"/>
        </w:tabs>
        <w:spacing w:before="140" w:after="30"/>
        <w:ind w:left="0"/>
      </w:pPr>
      <w:hyperlink w:anchor="_Toc900007" w:history="1">
        <w:r>
          <w:rPr>
            <w:rFonts w:ascii="Arial" w:hAnsi="Arial"/>
            <w:b/>
            <w:color w:val="0F294A"/>
            <w:sz w:val="22"/>
          </w:rPr>
          <w:t xml:space="preserve">3. La Programmation Orientée Objet (POO)</w:t>
        </w:r>
        <w:r>
          <w:rPr>
            <w:rFonts w:ascii="Arial" w:hAnsi="Arial"/>
            <w:b/>
            <w:color w:val="0F294A"/>
            <w:sz w:val="22"/>
          </w:rPr>
          <w:tab/>
        </w:r>
        <w:r>
          <w:rPr>
            <w:rFonts w:ascii="Arial" w:hAnsi="Arial"/>
            <w:b/>
            <w:color w:val="0F294A"/>
            <w:sz w:val="22"/>
          </w:rPr>
          <w:t>4</w:t>
        </w:r>
      </w:hyperlink>
    </w:p>
    <w:p>
      <w:pPr>
        <w:tabs>
          <w:tab w:val="right" w:leader="dot" w:pos="9410"/>
        </w:tabs>
        <w:spacing w:before="30" w:after="30"/>
        <w:ind w:left="400"/>
      </w:pPr>
      <w:hyperlink w:anchor="_Toc900008" w:history="1">
        <w:r>
          <w:rPr>
            <w:rFonts w:ascii="Arial" w:hAnsi="Arial"/>
            <w:color w:val="2D3748"/>
            <w:sz w:val="20"/>
          </w:rPr>
          <w:t xml:space="preserve">3.1 Classes et Objets</w:t>
        </w:r>
        <w:r>
          <w:rPr>
            <w:rFonts w:ascii="Arial" w:hAnsi="Arial"/>
            <w:color w:val="2D3748"/>
            <w:sz w:val="20"/>
          </w:rPr>
          <w:tab/>
        </w:r>
        <w:r>
          <w:rPr>
            <w:rFonts w:ascii="Arial" w:hAnsi="Arial"/>
            <w:color w:val="2D3748"/>
            <w:sz w:val="20"/>
          </w:rPr>
          <w:t>4</w:t>
        </w:r>
      </w:hyperlink>
    </w:p>
    <w:p>
      <w:pPr>
        <w:tabs>
          <w:tab w:val="right" w:leader="dot" w:pos="9410"/>
        </w:tabs>
        <w:spacing w:before="30" w:after="30"/>
        <w:ind w:left="400"/>
      </w:pPr>
      <w:hyperlink w:anchor="_Toc900009" w:history="1">
        <w:r>
          <w:rPr>
            <w:rFonts w:ascii="Arial" w:hAnsi="Arial"/>
            <w:color w:val="2D3748"/>
            <w:sz w:val="20"/>
          </w:rPr>
          <w:t xml:space="preserve">3.2 Constructeurs et Surcharge</w:t>
        </w:r>
        <w:r>
          <w:rPr>
            <w:rFonts w:ascii="Arial" w:hAnsi="Arial"/>
            <w:color w:val="2D3748"/>
            <w:sz w:val="20"/>
          </w:rPr>
          <w:tab/>
        </w:r>
        <w:r>
          <w:rPr>
            <w:rFonts w:ascii="Arial" w:hAnsi="Arial"/>
            <w:color w:val="2D3748"/>
            <w:sz w:val="20"/>
          </w:rPr>
          <w:t>5</w:t>
        </w:r>
      </w:hyperlink>
    </w:p>
    <w:p>
      <w:pPr>
        <w:tabs>
          <w:tab w:val="right" w:leader="dot" w:pos="9410"/>
        </w:tabs>
        <w:spacing w:before="30" w:after="30"/>
        <w:ind w:left="400"/>
      </w:pPr>
      <w:hyperlink w:anchor="_Toc900010" w:history="1">
        <w:r>
          <w:rPr>
            <w:rFonts w:ascii="Arial" w:hAnsi="Arial"/>
            <w:color w:val="2D3748"/>
            <w:sz w:val="20"/>
          </w:rPr>
          <w:t xml:space="preserve">3.3 Encapsulation : Attributs et Méthodes</w:t>
        </w:r>
        <w:r>
          <w:rPr>
            <w:rFonts w:ascii="Arial" w:hAnsi="Arial"/>
            <w:color w:val="2D3748"/>
            <w:sz w:val="20"/>
          </w:rPr>
          <w:tab/>
        </w:r>
        <w:r>
          <w:rPr>
            <w:rFonts w:ascii="Arial" w:hAnsi="Arial"/>
            <w:color w:val="2D3748"/>
            <w:sz w:val="20"/>
          </w:rPr>
          <w:t>5</w:t>
        </w:r>
      </w:hyperlink>
    </w:p>
    <w:p>
      <w:pPr>
        <w:tabs>
          <w:tab w:val="right" w:leader="dot" w:pos="9410"/>
        </w:tabs>
        <w:spacing w:before="30" w:after="30"/>
        <w:ind w:left="400"/>
      </w:pPr>
      <w:hyperlink w:anchor="_Toc900011" w:history="1">
        <w:r>
          <w:rPr>
            <w:rFonts w:ascii="Arial" w:hAnsi="Arial"/>
            <w:color w:val="2D3748"/>
            <w:sz w:val="20"/>
          </w:rPr>
          <w:t xml:space="preserve">3.4 Énumérations (enum)</w:t>
        </w:r>
        <w:r>
          <w:rPr>
            <w:rFonts w:ascii="Arial" w:hAnsi="Arial"/>
            <w:color w:val="2D3748"/>
            <w:sz w:val="20"/>
          </w:rPr>
          <w:tab/>
        </w:r>
        <w:r>
          <w:rPr>
            <w:rFonts w:ascii="Arial" w:hAnsi="Arial"/>
            <w:color w:val="2D3748"/>
            <w:sz w:val="20"/>
          </w:rPr>
          <w:t>5</w:t>
        </w:r>
      </w:hyperlink>
    </w:p>
    <w:p>
      <w:pPr>
        <w:tabs>
          <w:tab w:val="right" w:leader="dot" w:pos="9410"/>
        </w:tabs>
        <w:spacing w:before="140" w:after="30"/>
        <w:ind w:left="0"/>
      </w:pPr>
      <w:hyperlink w:anchor="_Toc900012" w:history="1">
        <w:r>
          <w:rPr>
            <w:rFonts w:ascii="Arial" w:hAnsi="Arial"/>
            <w:b/>
            <w:color w:val="0F294A"/>
            <w:sz w:val="22"/>
          </w:rPr>
          <w:t xml:space="preserve">4. Les collections (ArrayList)</w:t>
        </w:r>
        <w:r>
          <w:rPr>
            <w:rFonts w:ascii="Arial" w:hAnsi="Arial"/>
            <w:b/>
            <w:color w:val="0F294A"/>
            <w:sz w:val="22"/>
          </w:rPr>
          <w:tab/>
        </w:r>
        <w:r>
          <w:rPr>
            <w:rFonts w:ascii="Arial" w:hAnsi="Arial"/>
            <w:b/>
            <w:color w:val="0F294A"/>
            <w:sz w:val="22"/>
          </w:rPr>
          <w:t>6</w:t>
        </w:r>
      </w:hyperlink>
    </w:p>
    <w:p>
      <w:pPr>
        <w:tabs>
          <w:tab w:val="right" w:leader="dot" w:pos="9410"/>
        </w:tabs>
        <w:spacing w:before="30" w:after="30"/>
        <w:ind w:left="400"/>
      </w:pPr>
      <w:hyperlink w:anchor="_Toc900013" w:history="1">
        <w:r>
          <w:rPr>
            <w:rFonts w:ascii="Arial" w:hAnsi="Arial"/>
            <w:color w:val="2D3748"/>
            <w:sz w:val="20"/>
          </w:rPr>
          <w:t xml:space="preserve">4.1 Intérêt par Rapport aux Tableaux Primitifs</w:t>
        </w:r>
        <w:r>
          <w:rPr>
            <w:rFonts w:ascii="Arial" w:hAnsi="Arial"/>
            <w:color w:val="2D3748"/>
            <w:sz w:val="20"/>
          </w:rPr>
          <w:tab/>
        </w:r>
        <w:r>
          <w:rPr>
            <w:rFonts w:ascii="Arial" w:hAnsi="Arial"/>
            <w:color w:val="2D3748"/>
            <w:sz w:val="20"/>
          </w:rPr>
          <w:t>6</w:t>
        </w:r>
      </w:hyperlink>
    </w:p>
    <w:p>
      <w:pPr>
        <w:tabs>
          <w:tab w:val="right" w:leader="dot" w:pos="9410"/>
        </w:tabs>
        <w:spacing w:before="30" w:after="30"/>
        <w:ind w:left="400"/>
      </w:pPr>
      <w:hyperlink w:anchor="_Toc900014" w:history="1">
        <w:r>
          <w:rPr>
            <w:rFonts w:ascii="Arial" w:hAnsi="Arial"/>
            <w:color w:val="2D3748"/>
            <w:sz w:val="20"/>
          </w:rPr>
          <w:t xml:space="preserve">4.2 Opérations Fondamentales et Généricité</w:t>
        </w:r>
        <w:r>
          <w:rPr>
            <w:rFonts w:ascii="Arial" w:hAnsi="Arial"/>
            <w:color w:val="2D3748"/>
            <w:sz w:val="20"/>
          </w:rPr>
          <w:tab/>
        </w:r>
        <w:r>
          <w:rPr>
            <w:rFonts w:ascii="Arial" w:hAnsi="Arial"/>
            <w:color w:val="2D3748"/>
            <w:sz w:val="20"/>
          </w:rPr>
          <w:t>6</w:t>
        </w:r>
      </w:hyperlink>
    </w:p>
    <w:p>
      <w:pPr>
        <w:tabs>
          <w:tab w:val="right" w:leader="dot" w:pos="9410"/>
        </w:tabs>
        <w:spacing w:before="30" w:after="30"/>
        <w:ind w:left="400"/>
      </w:pPr>
      <w:hyperlink w:anchor="_Toc900015" w:history="1">
        <w:r>
          <w:rPr>
            <w:rFonts w:ascii="Arial" w:hAnsi="Arial"/>
            <w:color w:val="2D3748"/>
            <w:sz w:val="20"/>
          </w:rPr>
          <w:t xml:space="preserve">4.3 Parcours et Prévention de la ConcurrentModificationException</w:t>
        </w:r>
        <w:r>
          <w:rPr>
            <w:rFonts w:ascii="Arial" w:hAnsi="Arial"/>
            <w:color w:val="2D3748"/>
            <w:sz w:val="20"/>
          </w:rPr>
          <w:tab/>
        </w:r>
        <w:r>
          <w:rPr>
            <w:rFonts w:ascii="Arial" w:hAnsi="Arial"/>
            <w:color w:val="2D3748"/>
            <w:sz w:val="20"/>
          </w:rPr>
          <w:t>7</w:t>
        </w:r>
      </w:hyperlink>
    </w:p>
    <w:p>
      <w:pPr>
        <w:tabs>
          <w:tab w:val="right" w:leader="dot" w:pos="9410"/>
        </w:tabs>
        <w:spacing w:before="140" w:after="30"/>
        <w:ind w:left="0"/>
      </w:pPr>
      <w:hyperlink w:anchor="_Toc900016" w:history="1">
        <w:r>
          <w:rPr>
            <w:rFonts w:ascii="Arial" w:hAnsi="Arial"/>
            <w:b/>
            <w:color w:val="0F294A"/>
            <w:sz w:val="22"/>
          </w:rPr>
          <w:t xml:space="preserve">5. La gestion des dates (API java.time)</w:t>
        </w:r>
        <w:r>
          <w:rPr>
            <w:rFonts w:ascii="Arial" w:hAnsi="Arial"/>
            <w:b/>
            <w:color w:val="0F294A"/>
            <w:sz w:val="22"/>
          </w:rPr>
          <w:tab/>
        </w:r>
        <w:r>
          <w:rPr>
            <w:rFonts w:ascii="Arial" w:hAnsi="Arial"/>
            <w:b/>
            <w:color w:val="0F294A"/>
            <w:sz w:val="22"/>
          </w:rPr>
          <w:t>7</w:t>
        </w:r>
      </w:hyperlink>
    </w:p>
    <w:p>
      <w:pPr>
        <w:tabs>
          <w:tab w:val="right" w:leader="dot" w:pos="9410"/>
        </w:tabs>
        <w:spacing w:before="30" w:after="30"/>
        <w:ind w:left="400"/>
      </w:pPr>
      <w:hyperlink w:anchor="_Toc900017" w:history="1">
        <w:r>
          <w:rPr>
            <w:rFonts w:ascii="Arial" w:hAnsi="Arial"/>
            <w:color w:val="2D3748"/>
            <w:sz w:val="20"/>
          </w:rPr>
          <w:t xml:space="preserve">5.1 L'API Moderne java.time vs Anciennes Classes</w:t>
        </w:r>
        <w:r>
          <w:rPr>
            <w:rFonts w:ascii="Arial" w:hAnsi="Arial"/>
            <w:color w:val="2D3748"/>
            <w:sz w:val="20"/>
          </w:rPr>
          <w:tab/>
        </w:r>
        <w:r>
          <w:rPr>
            <w:rFonts w:ascii="Arial" w:hAnsi="Arial"/>
            <w:color w:val="2D3748"/>
            <w:sz w:val="20"/>
          </w:rPr>
          <w:t>7</w:t>
        </w:r>
      </w:hyperlink>
    </w:p>
    <w:p>
      <w:pPr>
        <w:tabs>
          <w:tab w:val="right" w:leader="dot" w:pos="9410"/>
        </w:tabs>
        <w:spacing w:before="30" w:after="30"/>
        <w:ind w:left="400"/>
      </w:pPr>
      <w:hyperlink w:anchor="_Toc900018" w:history="1">
        <w:r>
          <w:rPr>
            <w:rFonts w:ascii="Arial" w:hAnsi="Arial"/>
            <w:color w:val="2D3748"/>
            <w:sz w:val="20"/>
          </w:rPr>
          <w:t xml:space="preserve">5.2 Utilisation Conjointe de LocalDate et ChronoUnit</w:t>
        </w:r>
        <w:r>
          <w:rPr>
            <w:rFonts w:ascii="Arial" w:hAnsi="Arial"/>
            <w:color w:val="2D3748"/>
            <w:sz w:val="20"/>
          </w:rPr>
          <w:tab/>
        </w:r>
        <w:r>
          <w:rPr>
            <w:rFonts w:ascii="Arial" w:hAnsi="Arial"/>
            <w:color w:val="2D3748"/>
            <w:sz w:val="20"/>
          </w:rPr>
          <w:t>7</w:t>
        </w:r>
      </w:hyperlink>
    </w:p>
    <w:p>
      <w:pPr>
        <w:tabs>
          <w:tab w:val="right" w:leader="dot" w:pos="9410"/>
        </w:tabs>
        <w:spacing w:before="140" w:after="30"/>
        <w:ind w:left="0"/>
      </w:pPr>
      <w:hyperlink w:anchor="_Toc900019" w:history="1">
        <w:r>
          <w:rPr>
            <w:rFonts w:ascii="Arial" w:hAnsi="Arial"/>
            <w:b/>
            <w:color w:val="0F294A"/>
            <w:sz w:val="22"/>
          </w:rPr>
          <w:t xml:space="preserve">6. Les entrées utilisateur (Scanner)</w:t>
        </w:r>
        <w:r>
          <w:rPr>
            <w:rFonts w:ascii="Arial" w:hAnsi="Arial"/>
            <w:b/>
            <w:color w:val="0F294A"/>
            <w:sz w:val="22"/>
          </w:rPr>
          <w:tab/>
        </w:r>
        <w:r>
          <w:rPr>
            <w:rFonts w:ascii="Arial" w:hAnsi="Arial"/>
            <w:b/>
            <w:color w:val="0F294A"/>
            <w:sz w:val="22"/>
          </w:rPr>
          <w:t>8</w:t>
        </w:r>
      </w:hyperlink>
    </w:p>
    <w:p>
      <w:pPr>
        <w:tabs>
          <w:tab w:val="right" w:leader="dot" w:pos="9410"/>
        </w:tabs>
        <w:spacing w:before="30" w:after="30"/>
        <w:ind w:left="400"/>
      </w:pPr>
      <w:hyperlink w:anchor="_Toc900020" w:history="1">
        <w:r>
          <w:rPr>
            <w:rFonts w:ascii="Arial" w:hAnsi="Arial"/>
            <w:color w:val="2D3748"/>
            <w:sz w:val="20"/>
          </w:rPr>
          <w:t xml:space="preserve">6.1 Rôle de java.util.Scanner</w:t>
        </w:r>
        <w:r>
          <w:rPr>
            <w:rFonts w:ascii="Arial" w:hAnsi="Arial"/>
            <w:color w:val="2D3748"/>
            <w:sz w:val="20"/>
          </w:rPr>
          <w:tab/>
        </w:r>
        <w:r>
          <w:rPr>
            <w:rFonts w:ascii="Arial" w:hAnsi="Arial"/>
            <w:color w:val="2D3748"/>
            <w:sz w:val="20"/>
          </w:rPr>
          <w:t>8</w:t>
        </w:r>
      </w:hyperlink>
    </w:p>
    <w:p>
      <w:pPr>
        <w:tabs>
          <w:tab w:val="right" w:leader="dot" w:pos="9410"/>
        </w:tabs>
        <w:spacing w:before="30" w:after="30"/>
        <w:ind w:left="400"/>
      </w:pPr>
      <w:hyperlink w:anchor="_Toc900021" w:history="1">
        <w:r>
          <w:rPr>
            <w:rFonts w:ascii="Arial" w:hAnsi="Arial"/>
            <w:color w:val="2D3748"/>
            <w:sz w:val="20"/>
          </w:rPr>
          <w:t xml:space="preserve">6.2 Explication Détaillée du Piège du 'Saut de Ligne Fantôme'</w:t>
        </w:r>
        <w:r>
          <w:rPr>
            <w:rFonts w:ascii="Arial" w:hAnsi="Arial"/>
            <w:color w:val="2D3748"/>
            <w:sz w:val="20"/>
          </w:rPr>
          <w:tab/>
        </w:r>
        <w:r>
          <w:rPr>
            <w:rFonts w:ascii="Arial" w:hAnsi="Arial"/>
            <w:color w:val="2D3748"/>
            <w:sz w:val="20"/>
          </w:rPr>
          <w:t>8</w:t>
        </w:r>
      </w:hyperlink>
    </w:p>
    <w:p>
      <w:pPr>
        <w:tabs>
          <w:tab w:val="right" w:leader="dot" w:pos="9410"/>
        </w:tabs>
        <w:spacing w:before="30" w:after="30"/>
        <w:ind w:left="400"/>
      </w:pPr>
      <w:hyperlink w:anchor="_Toc900022" w:history="1">
        <w:r>
          <w:rPr>
            <w:rFonts w:ascii="Arial" w:hAnsi="Arial"/>
            <w:color w:val="2D3748"/>
            <w:sz w:val="20"/>
          </w:rPr>
          <w:t xml:space="preserve">6.3 La Solution Professionnelle Recommandée</w:t>
        </w:r>
        <w:r>
          <w:rPr>
            <w:rFonts w:ascii="Arial" w:hAnsi="Arial"/>
            <w:color w:val="2D3748"/>
            <w:sz w:val="20"/>
          </w:rPr>
          <w:tab/>
        </w:r>
        <w:r>
          <w:rPr>
            <w:rFonts w:ascii="Arial" w:hAnsi="Arial"/>
            <w:color w:val="2D3748"/>
            <w:sz w:val="20"/>
          </w:rPr>
          <w:t>8</w:t>
        </w:r>
      </w:hyperlink>
    </w:p>
    <w:p>
      <w:pPr>
        <w:tabs>
          <w:tab w:val="right" w:leader="dot" w:pos="9410"/>
        </w:tabs>
        <w:spacing w:before="140" w:after="30"/>
        <w:ind w:left="0"/>
      </w:pPr>
      <w:hyperlink w:anchor="_Toc900023" w:history="1">
        <w:r>
          <w:rPr>
            <w:rFonts w:ascii="Arial" w:hAnsi="Arial"/>
            <w:b/>
            <w:color w:val="0F294A"/>
            <w:sz w:val="22"/>
          </w:rPr>
          <w:t xml:space="preserve">7. Les algorithmes nécessaires</w:t>
        </w:r>
        <w:r>
          <w:rPr>
            <w:rFonts w:ascii="Arial" w:hAnsi="Arial"/>
            <w:b/>
            <w:color w:val="0F294A"/>
            <w:sz w:val="22"/>
          </w:rPr>
          <w:tab/>
        </w:r>
        <w:r>
          <w:rPr>
            <w:rFonts w:ascii="Arial" w:hAnsi="Arial"/>
            <w:b/>
            <w:color w:val="0F294A"/>
            <w:sz w:val="22"/>
          </w:rPr>
          <w:t>9</w:t>
        </w:r>
      </w:hyperlink>
    </w:p>
    <w:p>
      <w:pPr>
        <w:tabs>
          <w:tab w:val="right" w:leader="dot" w:pos="9410"/>
        </w:tabs>
        <w:spacing w:before="30" w:after="30"/>
        <w:ind w:left="400"/>
      </w:pPr>
      <w:hyperlink w:anchor="_Toc900024" w:history="1">
        <w:r>
          <w:rPr>
            <w:rFonts w:ascii="Arial" w:hAnsi="Arial"/>
            <w:color w:val="2D3748"/>
            <w:sz w:val="20"/>
          </w:rPr>
          <w:t xml:space="preserve">7.1 Recherche Linéaire dans une Collection</w:t>
        </w:r>
        <w:r>
          <w:rPr>
            <w:rFonts w:ascii="Arial" w:hAnsi="Arial"/>
            <w:color w:val="2D3748"/>
            <w:sz w:val="20"/>
          </w:rPr>
          <w:tab/>
        </w:r>
        <w:r>
          <w:rPr>
            <w:rFonts w:ascii="Arial" w:hAnsi="Arial"/>
            <w:color w:val="2D3748"/>
            <w:sz w:val="20"/>
          </w:rPr>
          <w:t>9</w:t>
        </w:r>
      </w:hyperlink>
    </w:p>
    <w:p>
      <w:pPr>
        <w:tabs>
          <w:tab w:val="right" w:leader="dot" w:pos="9410"/>
        </w:tabs>
        <w:spacing w:before="30" w:after="30"/>
        <w:ind w:left="400"/>
      </w:pPr>
      <w:hyperlink w:anchor="_Toc900025" w:history="1">
        <w:r>
          <w:rPr>
            <w:rFonts w:ascii="Arial" w:hAnsi="Arial"/>
            <w:color w:val="2D3748"/>
            <w:sz w:val="20"/>
          </w:rPr>
          <w:t xml:space="preserve">7.2 Calcul des Pénalités Financières de Retard</w:t>
        </w:r>
        <w:r>
          <w:rPr>
            <w:rFonts w:ascii="Arial" w:hAnsi="Arial"/>
            <w:color w:val="2D3748"/>
            <w:sz w:val="20"/>
          </w:rPr>
          <w:tab/>
        </w:r>
        <w:r>
          <w:rPr>
            <w:rFonts w:ascii="Arial" w:hAnsi="Arial"/>
            <w:color w:val="2D3748"/>
            <w:sz w:val="20"/>
          </w:rPr>
          <w:t>9</w:t>
        </w:r>
      </w:hyperlink>
    </w:p>
    <w:p>
      <w:pPr>
        <w:tabs>
          <w:tab w:val="right" w:leader="dot" w:pos="9410"/>
        </w:tabs>
        <w:spacing w:before="30" w:after="30"/>
        <w:ind w:left="400"/>
      </w:pPr>
      <w:hyperlink w:anchor="_Toc900026" w:history="1">
        <w:r>
          <w:rPr>
            <w:rFonts w:ascii="Arial" w:hAnsi="Arial"/>
            <w:color w:val="2D3748"/>
            <w:sz w:val="20"/>
          </w:rPr>
          <w:t xml:space="preserve">7.3 Cycle Métier : Emprunt, Retour et Réservation</w:t>
        </w:r>
        <w:r>
          <w:rPr>
            <w:rFonts w:ascii="Arial" w:hAnsi="Arial"/>
            <w:color w:val="2D3748"/>
            <w:sz w:val="20"/>
          </w:rPr>
          <w:tab/>
        </w:r>
        <w:r>
          <w:rPr>
            <w:rFonts w:ascii="Arial" w:hAnsi="Arial"/>
            <w:color w:val="2D3748"/>
            <w:sz w:val="20"/>
          </w:rPr>
          <w:t>9</w:t>
        </w:r>
      </w:hyperlink>
    </w:p>
    <w:p>
      <w:pPr>
        <w:tabs>
          <w:tab w:val="right" w:leader="dot" w:pos="9410"/>
        </w:tabs>
        <w:spacing w:before="140" w:after="30"/>
        <w:ind w:left="0"/>
      </w:pPr>
      <w:hyperlink w:anchor="_Toc900027" w:history="1">
        <w:r>
          <w:rPr>
            <w:rFonts w:ascii="Arial" w:hAnsi="Arial"/>
            <w:b/>
            <w:color w:val="0F294A"/>
            <w:sz w:val="22"/>
          </w:rPr>
          <w:t xml:space="preserve">8. Architecture d’un programme console avec menus</w:t>
        </w:r>
        <w:r>
          <w:rPr>
            <w:rFonts w:ascii="Arial" w:hAnsi="Arial"/>
            <w:b/>
            <w:color w:val="0F294A"/>
            <w:sz w:val="22"/>
          </w:rPr>
          <w:tab/>
        </w:r>
        <w:r>
          <w:rPr>
            <w:rFonts w:ascii="Arial" w:hAnsi="Arial"/>
            <w:b/>
            <w:color w:val="0F294A"/>
            <w:sz w:val="22"/>
          </w:rPr>
          <w:t>10</w:t>
        </w:r>
      </w:hyperlink>
    </w:p>
    <w:p>
      <w:pPr>
        <w:tabs>
          <w:tab w:val="right" w:leader="dot" w:pos="9410"/>
        </w:tabs>
        <w:spacing w:before="30" w:after="30"/>
        <w:ind w:left="400"/>
      </w:pPr>
      <w:hyperlink w:anchor="_Toc900028" w:history="1">
        <w:r>
          <w:rPr>
            <w:rFonts w:ascii="Arial" w:hAnsi="Arial"/>
            <w:color w:val="2D3748"/>
            <w:sz w:val="20"/>
          </w:rPr>
          <w:t xml:space="preserve">8.1 Principe de Séparation des Responsabilités (Architecture en Couches)</w:t>
        </w:r>
        <w:r>
          <w:rPr>
            <w:rFonts w:ascii="Arial" w:hAnsi="Arial"/>
            <w:color w:val="2D3748"/>
            <w:sz w:val="20"/>
          </w:rPr>
          <w:tab/>
        </w:r>
        <w:r>
          <w:rPr>
            <w:rFonts w:ascii="Arial" w:hAnsi="Arial"/>
            <w:color w:val="2D3748"/>
            <w:sz w:val="20"/>
          </w:rPr>
          <w:t>10</w:t>
        </w:r>
      </w:hyperlink>
    </w:p>
    <w:p>
      <w:pPr>
        <w:tabs>
          <w:tab w:val="right" w:leader="dot" w:pos="9410"/>
        </w:tabs>
        <w:spacing w:before="30" w:after="30"/>
        <w:ind w:left="400"/>
      </w:pPr>
      <w:hyperlink w:anchor="_Toc900029" w:history="1">
        <w:r>
          <w:rPr>
            <w:rFonts w:ascii="Arial" w:hAnsi="Arial"/>
            <w:color w:val="2D3748"/>
            <w:sz w:val="20"/>
          </w:rPr>
          <w:t xml:space="preserve">8.2 Boucle Principale et Navigation Modulaire</w:t>
        </w:r>
        <w:r>
          <w:rPr>
            <w:rFonts w:ascii="Arial" w:hAnsi="Arial"/>
            <w:color w:val="2D3748"/>
            <w:sz w:val="20"/>
          </w:rPr>
          <w:tab/>
        </w:r>
        <w:r>
          <w:rPr>
            <w:rFonts w:ascii="Arial" w:hAnsi="Arial"/>
            <w:color w:val="2D3748"/>
            <w:sz w:val="20"/>
          </w:rPr>
          <w:t>10</w:t>
        </w:r>
      </w:hyperlink>
    </w:p>
    <w:p>
      <w:pPr>
        <w:tabs>
          <w:tab w:val="right" w:leader="dot" w:pos="9410"/>
        </w:tabs>
        <w:spacing w:before="140" w:after="30"/>
        <w:ind w:left="0"/>
      </w:pPr>
      <w:hyperlink w:anchor="_Toc900030" w:history="1">
        <w:r>
          <w:rPr>
            <w:rFonts w:ascii="Arial" w:hAnsi="Arial"/>
            <w:b/>
            <w:color w:val="0F294A"/>
            <w:sz w:val="22"/>
          </w:rPr>
          <w:t xml:space="preserve">9. Bonnes pratiques et erreurs fréquentes à éviter</w:t>
        </w:r>
        <w:r>
          <w:rPr>
            <w:rFonts w:ascii="Arial" w:hAnsi="Arial"/>
            <w:b/>
            <w:color w:val="0F294A"/>
            <w:sz w:val="22"/>
          </w:rPr>
          <w:tab/>
        </w:r>
        <w:r>
          <w:rPr>
            <w:rFonts w:ascii="Arial" w:hAnsi="Arial"/>
            <w:b/>
            <w:color w:val="0F294A"/>
            <w:sz w:val="22"/>
          </w:rPr>
          <w:t>11</w:t>
        </w:r>
      </w:hyperlink>
    </w:p>
    <w:p>
      <w:pPr>
        <w:tabs>
          <w:tab w:val="right" w:leader="dot" w:pos="9410"/>
        </w:tabs>
        <w:spacing w:before="30" w:after="30"/>
        <w:ind w:left="400"/>
      </w:pPr>
      <w:hyperlink w:anchor="_Toc900031" w:history="1">
        <w:r>
          <w:rPr>
            <w:rFonts w:ascii="Arial" w:hAnsi="Arial"/>
            <w:color w:val="2D3748"/>
            <w:sz w:val="20"/>
          </w:rPr>
          <w:t xml:space="preserve">9.1 Bonnes Pratiques de Codage</w:t>
        </w:r>
        <w:r>
          <w:rPr>
            <w:rFonts w:ascii="Arial" w:hAnsi="Arial"/>
            <w:color w:val="2D3748"/>
            <w:sz w:val="20"/>
          </w:rPr>
          <w:tab/>
        </w:r>
        <w:r>
          <w:rPr>
            <w:rFonts w:ascii="Arial" w:hAnsi="Arial"/>
            <w:color w:val="2D3748"/>
            <w:sz w:val="20"/>
          </w:rPr>
          <w:t>11</w:t>
        </w:r>
      </w:hyperlink>
    </w:p>
    <w:p>
      <w:pPr>
        <w:tabs>
          <w:tab w:val="right" w:leader="dot" w:pos="9410"/>
        </w:tabs>
        <w:spacing w:before="30" w:after="30"/>
        <w:ind w:left="400"/>
      </w:pPr>
      <w:hyperlink w:anchor="_Toc900032" w:history="1">
        <w:r>
          <w:rPr>
            <w:rFonts w:ascii="Arial" w:hAnsi="Arial"/>
            <w:color w:val="2D3748"/>
            <w:sz w:val="20"/>
          </w:rPr>
          <w:t xml:space="preserve">9.2 Les 5 Pièges Critiques à Proscrire</w:t>
        </w:r>
        <w:r>
          <w:rPr>
            <w:rFonts w:ascii="Arial" w:hAnsi="Arial"/>
            <w:color w:val="2D3748"/>
            <w:sz w:val="20"/>
          </w:rPr>
          <w:tab/>
        </w:r>
        <w:r>
          <w:rPr>
            <w:rFonts w:ascii="Arial" w:hAnsi="Arial"/>
            <w:color w:val="2D3748"/>
            <w:sz w:val="20"/>
          </w:rPr>
          <w:t>11</w:t>
        </w:r>
      </w:hyperlink>
    </w:p>
    <w:p>
      <w:pPr>
        <w:tabs>
          <w:tab w:val="right" w:leader="dot" w:pos="9410"/>
        </w:tabs>
        <w:spacing w:before="140" w:after="30"/>
        <w:ind w:left="0"/>
      </w:pPr>
      <w:hyperlink w:anchor="_Toc900033" w:history="1">
        <w:r>
          <w:rPr>
            <w:rFonts w:ascii="Arial" w:hAnsi="Arial"/>
            <w:b/>
            <w:color w:val="0F294A"/>
            <w:sz w:val="22"/>
          </w:rPr>
          <w:t xml:space="preserve">10. Conclusion et Checklist des Compétences</w:t>
        </w:r>
        <w:r>
          <w:rPr>
            <w:rFonts w:ascii="Arial" w:hAnsi="Arial"/>
            <w:b/>
            <w:color w:val="0F294A"/>
            <w:sz w:val="22"/>
          </w:rPr>
          <w:tab/>
        </w:r>
        <w:r>
          <w:rPr>
            <w:rFonts w:ascii="Arial" w:hAnsi="Arial"/>
            <w:b/>
            <w:color w:val="0F294A"/>
            <w:sz w:val="22"/>
          </w:rPr>
          <w:t>11</w:t>
        </w:r>
      </w:hyperlink>
    </w:p>
    <w:p>
      <w:pPr>
        <w:tabs>
          <w:tab w:val="right" w:leader="dot" w:pos="9410"/>
        </w:tabs>
        <w:spacing w:before="30" w:after="30"/>
        <w:ind w:left="400"/>
      </w:pPr>
      <w:hyperlink w:anchor="_Toc900034" w:history="1">
        <w:r>
          <w:rPr>
            <w:rFonts w:ascii="Arial" w:hAnsi="Arial"/>
            <w:color w:val="2D3748"/>
            <w:sz w:val="20"/>
          </w:rPr>
          <w:t xml:space="preserve">10.1 Grille d'Auto-Évaluation et Checklist Finale</w:t>
        </w:r>
        <w:r>
          <w:rPr>
            <w:rFonts w:ascii="Arial" w:hAnsi="Arial"/>
            <w:color w:val="2D3748"/>
            <w:sz w:val="20"/>
          </w:rPr>
          <w:tab/>
        </w:r>
        <w:r>
          <w:rPr>
            <w:rFonts w:ascii="Arial" w:hAnsi="Arial"/>
            <w:color w:val="2D3748"/>
            <w:sz w:val="20"/>
          </w:rPr>
          <w:t>11</w:t>
        </w:r>
      </w:hyperlink>
      <w:r>
        <w:fldChar w:fldCharType="end"/>
      </w:r>
    </w:p>
    <w:p>
      <w:pPr>
        <w:spacing w:before="0" w:after="0"/>
      </w:pPr>
      <w:r>
        <w:br w:type="page"/>
      </w:r>
    </w:p>
    <w:tbl>
      <w:tblPr>
        <w:tblW w:type="auto" w:w="0"/>
        <w:jc w:val="center"/>
        <w:tblLayout w:type="fixed"/>
        <w:tblLook w:firstColumn="1" w:firstRow="1" w:lastColumn="0" w:lastRow="0" w:noHBand="0" w:noVBand="1" w:val="04A0"/>
      </w:tblPr>
      <w:tblGrid>
        <w:gridCol w:w="9360"/>
      </w:tblGrid>
      <w:tr>
        <w:tc>
          <w:tcPr>
            <w:tcW w:type="dxa" w:w="9418"/>
            <w:shd w:fill="F0FDF4"/>
            <w:tcBorders>
              <w:top w:val="none"/>
              <w:left w:val="single" w:sz="24" w:space="0" w:color="10B981"/>
              <w:bottom w:val="none"/>
              <w:right w:val="none"/>
            </w:tcBorders>
            <w:tcMar>
              <w:top w:w="120" w:type="dxa"/>
              <w:bottom w:w="120" w:type="dxa"/>
              <w:left w:w="180" w:type="dxa"/>
              <w:right w:w="180" w:type="dxa"/>
            </w:tcMar>
          </w:tcPr>
          <w:p>
            <w:pPr>
              <w:spacing w:before="40" w:after="40"/>
            </w:pPr>
            <w:r>
              <w:rPr>
                <w:rFonts w:ascii="Arial" w:hAnsi="Arial"/>
                <w:b/>
                <w:i w:val="0"/>
                <w:color w:val="0F294A"/>
                <w:sz w:val="19"/>
              </w:rPr>
              <w:t>🎯 BONNE PRATIQUE : FINALITÉ DU DOCUMENT</w:t>
              <w:br/>
            </w:r>
            <w:r>
              <w:rPr>
                <w:rFonts w:ascii="Arial" w:hAnsi="Arial"/>
                <w:b w:val="0"/>
                <w:i w:val="0"/>
                <w:color w:val="2D3748"/>
                <w:sz w:val="19"/>
              </w:rPr>
              <w:t>Ce guide de formation détaillé synthétise l'ensemble des connaissances conceptuelles, algorithmiques et architecturales indispensables pour concevoir avec succès une application Java de gestion de bibliothèque universitaire. Il met l'accent sur les bonnes pratiques de développement professionnel et prévient les erreurs fréquentes.</w:t>
            </w:r>
          </w:p>
        </w:tc>
      </w:tr>
    </w:tbl>
    <w:p>
      <w:pPr>
        <w:spacing w:after="40"/>
      </w:pPr>
    </w:p>
    <w:p>
      <w:pPr>
        <w:keepNext/>
        <w:spacing w:before="360" w:after="120"/>
        <w:pBdr>
          <w:bottom w:val="single" w:sz="12" w:space="4" w:color="0F294A"/>
        </w:pBdr>
        <w:outlineLvl w:val="0"/>
      </w:pPr>
      <w:bookmarkStart w:id="900" w:name="_Toc900000"/>
      <w:r>
        <w:rPr>
          <w:rFonts w:ascii="Arial" w:hAnsi="Arial"/>
          <w:b/>
          <w:i w:val="0"/>
          <w:color w:val="0F294A"/>
          <w:sz w:val="30"/>
        </w:rPr>
        <w:t>1. Introduction</w:t>
      </w:r>
      <w:bookmarkEnd w:id="900"/>
    </w:p>
    <w:p>
      <w:pPr>
        <w:keepNext/>
        <w:spacing w:before="240" w:after="80"/>
        <w:outlineLvl w:val="1"/>
      </w:pPr>
      <w:bookmarkStart w:id="901" w:name="_Toc900001"/>
      <w:r>
        <w:rPr>
          <w:rFonts w:ascii="Arial" w:hAnsi="Arial"/>
          <w:b/>
          <w:i w:val="0"/>
          <w:color w:val="1E6CB0"/>
          <w:sz w:val="25"/>
        </w:rPr>
        <w:t>1.1 Objectif du Projet</w:t>
      </w:r>
      <w:bookmarkEnd w:id="901"/>
    </w:p>
    <w:p>
      <w:pPr>
        <w:spacing w:before="40" w:after="80" w:line="276" w:lineRule="auto"/>
      </w:pPr>
      <w:r>
        <w:rPr>
          <w:rFonts w:ascii="Arial" w:hAnsi="Arial"/>
          <w:b/>
          <w:i w:val="0"/>
          <w:color w:val="2D3748"/>
          <w:sz w:val="20"/>
        </w:rPr>
        <w:t xml:space="preserve">Contexte et Enjeux : </w:t>
      </w:r>
      <w:r>
        <w:rPr>
          <w:rFonts w:ascii="Arial" w:hAnsi="Arial"/>
          <w:b w:val="0"/>
          <w:i w:val="0"/>
          <w:color w:val="2D3748"/>
          <w:sz w:val="20"/>
        </w:rPr>
        <w:t>Le projet de Gestion de Bibliothèque Universitaire (GBU) constitue une mise en pratique complète des concepts fondamentaux du développement logiciel en Java. L'objectif est de modéliser et de développer une application robuste permettant d'automatiser la gestion courante d'une médiathèque académique : administration du catalogue d'ouvrages, gestion des profils d'adhérents (étudiants, enseignants-chercheurs, lecteurs extérieurs), suivi rigoureux des prêts et retours, application automatisée de pénalités financières en cas de retard et gestion d'une file d'attente de réservations.</w:t>
      </w:r>
    </w:p>
    <w:p>
      <w:pPr>
        <w:keepNext/>
        <w:spacing w:before="240" w:after="80"/>
        <w:outlineLvl w:val="1"/>
      </w:pPr>
      <w:bookmarkStart w:id="902" w:name="_Toc900002"/>
      <w:r>
        <w:rPr>
          <w:rFonts w:ascii="Arial" w:hAnsi="Arial"/>
          <w:b/>
          <w:i w:val="0"/>
          <w:color w:val="1E6CB0"/>
          <w:sz w:val="25"/>
        </w:rPr>
        <w:t>1.2 Compétences Visées</w:t>
      </w:r>
      <w:bookmarkEnd w:id="902"/>
    </w:p>
    <w:p>
      <w:pPr>
        <w:spacing w:before="40" w:after="80" w:line="276" w:lineRule="auto"/>
      </w:pPr>
      <w:r>
        <w:rPr>
          <w:rFonts w:ascii="Arial" w:hAnsi="Arial"/>
          <w:b w:val="0"/>
          <w:i w:val="0"/>
          <w:color w:val="2D3748"/>
          <w:sz w:val="20"/>
        </w:rPr>
        <w:t>À l'issue de ce projet, les étudiants auront validé un ensemble de compétences opérationnelles :</w:t>
      </w:r>
    </w:p>
    <w:p>
      <w:pPr>
        <w:pStyle w:val="ListBullet"/>
        <w:spacing w:before="20" w:after="40" w:line="276" w:lineRule="auto"/>
      </w:pPr>
      <w:r>
        <w:rPr>
          <w:rFonts w:ascii="Arial" w:hAnsi="Arial"/>
          <w:b/>
          <w:i w:val="0"/>
          <w:color w:val="2D3748"/>
          <w:sz w:val="20"/>
        </w:rPr>
        <w:t xml:space="preserve">Bases du langage Java : </w:t>
      </w:r>
      <w:r>
        <w:rPr>
          <w:rFonts w:ascii="Arial" w:hAnsi="Arial"/>
          <w:b w:val="0"/>
          <w:i w:val="0"/>
          <w:color w:val="2D3748"/>
          <w:sz w:val="20"/>
        </w:rPr>
        <w:t>Maîtrise de la syntaxe impérative, des opérateurs logiques, des structures conditionnelles et des boucles adaptées.</w:t>
      </w:r>
    </w:p>
    <w:p>
      <w:pPr>
        <w:pStyle w:val="ListBullet"/>
        <w:spacing w:before="20" w:after="40" w:line="276" w:lineRule="auto"/>
      </w:pPr>
      <w:r>
        <w:rPr>
          <w:rFonts w:ascii="Arial" w:hAnsi="Arial"/>
          <w:b/>
          <w:i w:val="0"/>
          <w:color w:val="2D3748"/>
          <w:sz w:val="20"/>
        </w:rPr>
        <w:t xml:space="preserve">Paradigme Objet : </w:t>
      </w:r>
      <w:r>
        <w:rPr>
          <w:rFonts w:ascii="Arial" w:hAnsi="Arial"/>
          <w:b w:val="0"/>
          <w:i w:val="0"/>
          <w:color w:val="2D3748"/>
          <w:sz w:val="20"/>
        </w:rPr>
        <w:t>Conception orientée objet propre : encapsulation stricte, constructeurs surchargés, méthodes d'accès et énumérations typées.</w:t>
      </w:r>
    </w:p>
    <w:p>
      <w:pPr>
        <w:pStyle w:val="ListBullet"/>
        <w:spacing w:before="20" w:after="40" w:line="276" w:lineRule="auto"/>
      </w:pPr>
      <w:r>
        <w:rPr>
          <w:rFonts w:ascii="Arial" w:hAnsi="Arial"/>
          <w:b/>
          <w:i w:val="0"/>
          <w:color w:val="2D3748"/>
          <w:sz w:val="20"/>
        </w:rPr>
        <w:t xml:space="preserve">Gestion des Collections : </w:t>
      </w:r>
      <w:r>
        <w:rPr>
          <w:rFonts w:ascii="Arial" w:hAnsi="Arial"/>
          <w:b w:val="0"/>
          <w:i w:val="0"/>
          <w:color w:val="2D3748"/>
          <w:sz w:val="20"/>
        </w:rPr>
        <w:t>Utilisation pertinente de java.util.ArrayList avec typage générique, parcours optimisés et manipulations sécurisées.</w:t>
      </w:r>
    </w:p>
    <w:p>
      <w:pPr>
        <w:pStyle w:val="ListBullet"/>
        <w:spacing w:before="20" w:after="40" w:line="276" w:lineRule="auto"/>
      </w:pPr>
      <w:r>
        <w:rPr>
          <w:rFonts w:ascii="Arial" w:hAnsi="Arial"/>
          <w:b/>
          <w:i w:val="0"/>
          <w:color w:val="2D3748"/>
          <w:sz w:val="20"/>
        </w:rPr>
        <w:t xml:space="preserve">Gestion Temporelle : </w:t>
      </w:r>
      <w:r>
        <w:rPr>
          <w:rFonts w:ascii="Arial" w:hAnsi="Arial"/>
          <w:b w:val="0"/>
          <w:i w:val="0"/>
          <w:color w:val="2D3748"/>
          <w:sz w:val="20"/>
        </w:rPr>
        <w:t>Exploitation de l'API moderne java.time (LocalDate, ChronoUnit) pour le calcul d'échéances et de pénalités.</w:t>
      </w:r>
    </w:p>
    <w:p>
      <w:pPr>
        <w:pStyle w:val="ListBullet"/>
        <w:spacing w:before="20" w:after="40" w:line="276" w:lineRule="auto"/>
      </w:pPr>
      <w:r>
        <w:rPr>
          <w:rFonts w:ascii="Arial" w:hAnsi="Arial"/>
          <w:b/>
          <w:i w:val="0"/>
          <w:color w:val="2D3748"/>
          <w:sz w:val="20"/>
        </w:rPr>
        <w:t xml:space="preserve">Interactions &amp; Entrées/Sorties : </w:t>
      </w:r>
      <w:r>
        <w:rPr>
          <w:rFonts w:ascii="Arial" w:hAnsi="Arial"/>
          <w:b w:val="0"/>
          <w:i w:val="0"/>
          <w:color w:val="2D3748"/>
          <w:sz w:val="20"/>
        </w:rPr>
        <w:t>Contrôle absolu des entrées console avec Scanner et neutralisation du bogue classique de saut de ligne.</w:t>
      </w:r>
    </w:p>
    <w:p>
      <w:pPr>
        <w:pStyle w:val="ListBullet"/>
        <w:spacing w:before="20" w:after="40" w:line="276" w:lineRule="auto"/>
      </w:pPr>
      <w:r>
        <w:rPr>
          <w:rFonts w:ascii="Arial" w:hAnsi="Arial"/>
          <w:b/>
          <w:i w:val="0"/>
          <w:color w:val="2D3748"/>
          <w:sz w:val="20"/>
        </w:rPr>
        <w:t xml:space="preserve">Algorithmique Appliquée : </w:t>
      </w:r>
      <w:r>
        <w:rPr>
          <w:rFonts w:ascii="Arial" w:hAnsi="Arial"/>
          <w:b w:val="0"/>
          <w:i w:val="0"/>
          <w:color w:val="2D3748"/>
          <w:sz w:val="20"/>
        </w:rPr>
        <w:t>Implémentation d'algorithmes de recherche avec arrêt précoce, de calculs métier et d'états d'emprunts.</w:t>
      </w:r>
    </w:p>
    <w:p>
      <w:pPr>
        <w:pStyle w:val="ListBullet"/>
        <w:spacing w:before="20" w:after="40" w:line="276" w:lineRule="auto"/>
      </w:pPr>
      <w:r>
        <w:rPr>
          <w:rFonts w:ascii="Arial" w:hAnsi="Arial"/>
          <w:b/>
          <w:i w:val="0"/>
          <w:color w:val="2D3748"/>
          <w:sz w:val="20"/>
        </w:rPr>
        <w:t xml:space="preserve">Architecture Logicielle : </w:t>
      </w:r>
      <w:r>
        <w:rPr>
          <w:rFonts w:ascii="Arial" w:hAnsi="Arial"/>
          <w:b w:val="0"/>
          <w:i w:val="0"/>
          <w:color w:val="2D3748"/>
          <w:sz w:val="20"/>
        </w:rPr>
        <w:t>Structuration modulaire en trois couches (Modèle - Service/Métier - Vue Console) pour une maintenabilité optimale.</w:t>
      </w:r>
    </w:p>
    <w:p>
      <w:pPr>
        <w:keepNext/>
        <w:spacing w:before="360" w:after="120"/>
        <w:pBdr>
          <w:bottom w:val="single" w:sz="12" w:space="4" w:color="0F294A"/>
        </w:pBdr>
        <w:outlineLvl w:val="0"/>
      </w:pPr>
      <w:bookmarkStart w:id="903" w:name="_Toc900003"/>
      <w:r>
        <w:rPr>
          <w:rFonts w:ascii="Arial" w:hAnsi="Arial"/>
          <w:b/>
          <w:i w:val="0"/>
          <w:color w:val="0F294A"/>
          <w:sz w:val="30"/>
        </w:rPr>
        <w:t>2. Les notions de base de Java indispensables</w:t>
      </w:r>
      <w:bookmarkEnd w:id="903"/>
    </w:p>
    <w:p>
      <w:pPr>
        <w:keepNext/>
        <w:spacing w:before="240" w:after="80"/>
        <w:outlineLvl w:val="1"/>
      </w:pPr>
      <w:bookmarkStart w:id="904" w:name="_Toc900004"/>
      <w:r>
        <w:rPr>
          <w:rFonts w:ascii="Arial" w:hAnsi="Arial"/>
          <w:b/>
          <w:i w:val="0"/>
          <w:color w:val="1E6CB0"/>
          <w:sz w:val="25"/>
        </w:rPr>
        <w:t>2.1 Variables, Types et Opérateurs</w:t>
      </w:r>
      <w:bookmarkEnd w:id="904"/>
    </w:p>
    <w:p>
      <w:pPr>
        <w:spacing w:before="40" w:after="80" w:line="276" w:lineRule="auto"/>
      </w:pPr>
      <w:r>
        <w:rPr>
          <w:rFonts w:ascii="Arial" w:hAnsi="Arial"/>
          <w:b w:val="0"/>
          <w:i w:val="0"/>
          <w:color w:val="2D3748"/>
          <w:sz w:val="20"/>
        </w:rPr>
        <w:t>Java est un langage fortement et statiquement typé : chaque variable possède un type déterminé à la compilation. Dans le projet de bibliothèque, la distinction entre deux catégories de données est essentielle :</w:t>
      </w:r>
    </w:p>
    <w:p>
      <w:pPr>
        <w:pStyle w:val="ListBullet"/>
        <w:spacing w:before="20" w:after="40" w:line="276" w:lineRule="auto"/>
      </w:pPr>
      <w:r>
        <w:rPr>
          <w:rFonts w:ascii="Arial" w:hAnsi="Arial"/>
          <w:b/>
          <w:i w:val="0"/>
          <w:color w:val="2D3748"/>
          <w:sz w:val="20"/>
        </w:rPr>
        <w:t xml:space="preserve">Types primitifs : </w:t>
      </w:r>
      <w:r>
        <w:rPr>
          <w:rFonts w:ascii="Arial" w:hAnsi="Arial"/>
          <w:b w:val="0"/>
          <w:i w:val="0"/>
          <w:color w:val="2D3748"/>
          <w:sz w:val="20"/>
        </w:rPr>
        <w:t>int pour les identifiants numériques, le nombre d'exemplaires ou la durée d'emprunt ; double pour les montants financiers (tarif de caution, amendes par jour de retard) ; boolean pour les indicateurs logiques (estDisponible, aDesAmendesEnCours) ; char pour des codes courts de catégorie.</w:t>
      </w:r>
    </w:p>
    <w:p>
      <w:pPr>
        <w:pStyle w:val="ListBullet"/>
        <w:spacing w:before="20" w:after="40" w:line="276" w:lineRule="auto"/>
      </w:pPr>
      <w:r>
        <w:rPr>
          <w:rFonts w:ascii="Arial" w:hAnsi="Arial"/>
          <w:b/>
          <w:i w:val="0"/>
          <w:color w:val="2D3748"/>
          <w:sz w:val="20"/>
        </w:rPr>
        <w:t xml:space="preserve">Types références : </w:t>
      </w:r>
      <w:r>
        <w:rPr>
          <w:rFonts w:ascii="Arial" w:hAnsi="Arial"/>
          <w:b w:val="0"/>
          <w:i w:val="0"/>
          <w:color w:val="2D3748"/>
          <w:sz w:val="20"/>
        </w:rPr>
        <w:t>String pour les données textuelles (titre, auteur, ISBN). Contrairement aux primitifs, String est une classe immuable stockée dans le tas (Heap) dont la variable ne contient que la référence mémoire.</w:t>
      </w:r>
    </w:p>
    <w:p>
      <w:pPr>
        <w:spacing w:before="40" w:after="80" w:line="276" w:lineRule="auto"/>
      </w:pPr>
      <w:r>
        <w:rPr>
          <w:rFonts w:ascii="Arial" w:hAnsi="Arial"/>
          <w:b w:val="0"/>
          <w:i w:val="0"/>
          <w:color w:val="2D3748"/>
          <w:sz w:val="20"/>
        </w:rPr>
        <w:t>Les opérateurs arithmétiques (+, -, *, /, %) et logiques (&amp;&amp;, ||, !) permettent d'exprimer les règles de validation du système. En Java, &amp;&amp; et || sont court-circuitants : si le premier opérande suffit à déterminer le résultat, le second n'est pas évalué, ce qui protège contre d'éventuelles erreurs d'accès à des objets nuls.</w:t>
      </w:r>
    </w:p>
    <w:p>
      <w:pPr>
        <w:keepNext/>
        <w:spacing w:before="240" w:after="80"/>
        <w:outlineLvl w:val="1"/>
      </w:pPr>
      <w:bookmarkStart w:id="905" w:name="_Toc900005"/>
      <w:r>
        <w:rPr>
          <w:rFonts w:ascii="Arial" w:hAnsi="Arial"/>
          <w:b/>
          <w:i w:val="0"/>
          <w:color w:val="1E6CB0"/>
          <w:sz w:val="25"/>
        </w:rPr>
        <w:t>2.2 Structures de Contrôle (if, switch, boucles)</w:t>
      </w:r>
      <w:bookmarkEnd w:id="905"/>
    </w:p>
    <w:p>
      <w:pPr>
        <w:spacing w:before="40" w:after="80" w:line="276" w:lineRule="auto"/>
      </w:pPr>
      <w:r>
        <w:rPr>
          <w:rFonts w:ascii="Arial" w:hAnsi="Arial"/>
          <w:b w:val="0"/>
          <w:i w:val="0"/>
          <w:color w:val="2D3748"/>
          <w:sz w:val="20"/>
        </w:rPr>
        <w:t>La logique de gestion fait intervenir différentes structures décisionnelles et itératives :</w:t>
      </w:r>
    </w:p>
    <w:p>
      <w:pPr>
        <w:pStyle w:val="ListBullet"/>
        <w:spacing w:before="20" w:after="40" w:line="276" w:lineRule="auto"/>
      </w:pPr>
      <w:r>
        <w:rPr>
          <w:rFonts w:ascii="Arial" w:hAnsi="Arial"/>
          <w:b/>
          <w:i w:val="0"/>
          <w:color w:val="2D3748"/>
          <w:sz w:val="20"/>
        </w:rPr>
        <w:t xml:space="preserve">L'alternative conditionnelle (if / else if / else) : </w:t>
      </w:r>
      <w:r>
        <w:rPr>
          <w:rFonts w:ascii="Arial" w:hAnsi="Arial"/>
          <w:b w:val="0"/>
          <w:i w:val="0"/>
          <w:color w:val="2D3748"/>
          <w:sz w:val="20"/>
        </w:rPr>
        <w:t>Utilisée pour vérifier les prérequis d'une opération. Par exemple : vérifier que le nombre de prêts en cours est strictement inférieur au quota autorisé avant d'accepter un nouvel emprunt.</w:t>
      </w:r>
    </w:p>
    <w:p>
      <w:pPr>
        <w:pStyle w:val="ListBullet"/>
        <w:spacing w:before="20" w:after="40" w:line="276" w:lineRule="auto"/>
      </w:pPr>
      <w:r>
        <w:rPr>
          <w:rFonts w:ascii="Arial" w:hAnsi="Arial"/>
          <w:b/>
          <w:i w:val="0"/>
          <w:color w:val="2D3748"/>
          <w:sz w:val="20"/>
        </w:rPr>
        <w:t xml:space="preserve">L'instruction switch moderne : </w:t>
      </w:r>
      <w:r>
        <w:rPr>
          <w:rFonts w:ascii="Arial" w:hAnsi="Arial"/>
          <w:b w:val="0"/>
          <w:i w:val="0"/>
          <w:color w:val="2D3748"/>
          <w:sz w:val="20"/>
        </w:rPr>
        <w:t>Idéal pour aiguiller le choix de l'utilisateur dans le menu principal ou pour traiter les catégories d'adhérents. Java moderne permet l'usage de la syntaxe fléchée -&gt; qui élimine le risque d'oubli de break.</w:t>
      </w:r>
    </w:p>
    <w:p>
      <w:pPr>
        <w:pStyle w:val="ListBullet"/>
        <w:spacing w:before="20" w:after="40" w:line="276" w:lineRule="auto"/>
      </w:pPr>
      <w:r>
        <w:rPr>
          <w:rFonts w:ascii="Arial" w:hAnsi="Arial"/>
          <w:b/>
          <w:i w:val="0"/>
          <w:color w:val="2D3748"/>
          <w:sz w:val="20"/>
        </w:rPr>
        <w:t xml:space="preserve">Les boucles d'itération : </w:t>
      </w:r>
      <w:r>
        <w:rPr>
          <w:rFonts w:ascii="Arial" w:hAnsi="Arial"/>
          <w:b w:val="0"/>
          <w:i w:val="0"/>
          <w:color w:val="2D3748"/>
          <w:sz w:val="20"/>
        </w:rPr>
        <w:t>La boucle for-each (for (Livre l : catalogue)) est recommandée pour l'affichage séquentiel. La boucle while est privilégiée pour redemander une saisie tant qu'elle est erronée. Enfin, la boucle do-while est indispensable pour le menu console afin de garantir au moins un affichage initial.</w:t>
      </w:r>
    </w:p>
    <w:p>
      <w:pPr>
        <w:keepNext/>
        <w:spacing w:before="240" w:after="80"/>
        <w:outlineLvl w:val="1"/>
      </w:pPr>
      <w:bookmarkStart w:id="906" w:name="_Toc900006"/>
      <w:r>
        <w:rPr>
          <w:rFonts w:ascii="Arial" w:hAnsi="Arial"/>
          <w:b/>
          <w:i w:val="0"/>
          <w:color w:val="1E6CB0"/>
          <w:sz w:val="25"/>
        </w:rPr>
        <w:t>2.3 Méthodes et Passage de Paramètres</w:t>
      </w:r>
      <w:bookmarkEnd w:id="906"/>
    </w:p>
    <w:p>
      <w:pPr>
        <w:spacing w:before="40" w:after="80" w:line="276" w:lineRule="auto"/>
      </w:pPr>
      <w:r>
        <w:rPr>
          <w:rFonts w:ascii="Arial" w:hAnsi="Arial"/>
          <w:b w:val="0"/>
          <w:i w:val="0"/>
          <w:color w:val="2D3748"/>
          <w:sz w:val="20"/>
        </w:rPr>
        <w:t>Une méthode factorise un traitement réutilisable. Sa signature comprend ses modificateurs, son type de retour, son nom en camelCase et la liste typée de ses arguments.</w:t>
      </w:r>
    </w:p>
    <w:tbl>
      <w:tblPr>
        <w:tblW w:type="auto" w:w="0"/>
        <w:jc w:val="center"/>
        <w:tblLayout w:type="fixed"/>
        <w:tblLook w:firstColumn="1" w:firstRow="1" w:lastColumn="0" w:lastRow="0" w:noHBand="0" w:noVBand="1" w:val="04A0"/>
      </w:tblPr>
      <w:tblGrid>
        <w:gridCol w:w="9360"/>
      </w:tblGrid>
      <w:tr>
        <w:tc>
          <w:tcPr>
            <w:tcW w:type="dxa" w:w="9418"/>
            <w:shd w:fill="FFF8F0"/>
            <w:tcBorders>
              <w:top w:val="none"/>
              <w:left w:val="single" w:sz="24" w:space="0" w:color="D97706"/>
              <w:bottom w:val="none"/>
              <w:right w:val="none"/>
            </w:tcBorders>
            <w:tcMar>
              <w:top w:w="120" w:type="dxa"/>
              <w:bottom w:w="120" w:type="dxa"/>
              <w:left w:w="180" w:type="dxa"/>
              <w:right w:w="180" w:type="dxa"/>
            </w:tcMar>
          </w:tcPr>
          <w:p>
            <w:pPr>
              <w:spacing w:before="40" w:after="40"/>
            </w:pPr>
            <w:r>
              <w:rPr>
                <w:rFonts w:ascii="Arial" w:hAnsi="Arial"/>
                <w:b/>
                <w:i w:val="0"/>
                <w:color w:val="0F294A"/>
                <w:sz w:val="19"/>
              </w:rPr>
              <w:t>⚠️ ATTENTION / PIÈGE : RÈGLE D'OR : LE PASSAGE DE PARAMÈTRES EN JAVA</w:t>
              <w:br/>
            </w:r>
            <w:r>
              <w:rPr>
                <w:rFonts w:ascii="Arial" w:hAnsi="Arial"/>
                <w:b w:val="0"/>
                <w:i w:val="0"/>
                <w:color w:val="2D3748"/>
                <w:sz w:val="19"/>
              </w:rPr>
              <w:t>En Java, tout passage d'argument est STRICTEMENT EFFECTUÉ PAR VALEUR.</w:t>
              <w:br/>
              <w:t>• Pour un type primitif (int, double) : une copie de la valeur binaire est passée. Modifier la variable à l'intérieur de la méthode ne modifie en rien la variable de l'appelant.</w:t>
              <w:br/>
              <w:t>• Pour un objet (Livre, ArrayList) : c'est la VALEUR DE LA RÉFÉRENCE (l'adresse mémoire) qui est copiée. Modifier l'état interne de l'objet via ses setters ou sa liste via add() affecte bien l'objet partagé. En revanche, réaffecter le paramètre (ex: livre = new Livre()) ne modifie pas la variable originale de l'appelant !</w:t>
            </w:r>
          </w:p>
        </w:tc>
      </w:tr>
    </w:tbl>
    <w:p>
      <w:pPr>
        <w:spacing w:after="40"/>
      </w:pPr>
    </w:p>
    <w:p>
      <w:pPr>
        <w:keepNext/>
        <w:spacing w:before="360" w:after="120"/>
        <w:pBdr>
          <w:bottom w:val="single" w:sz="12" w:space="4" w:color="0F294A"/>
        </w:pBdr>
        <w:outlineLvl w:val="0"/>
      </w:pPr>
      <w:bookmarkStart w:id="907" w:name="_Toc900007"/>
      <w:r>
        <w:rPr>
          <w:rFonts w:ascii="Arial" w:hAnsi="Arial"/>
          <w:b/>
          <w:i w:val="0"/>
          <w:color w:val="0F294A"/>
          <w:sz w:val="30"/>
        </w:rPr>
        <w:t>3. La Programmation Orientée Objet (POO)</w:t>
      </w:r>
      <w:bookmarkEnd w:id="907"/>
    </w:p>
    <w:p>
      <w:pPr>
        <w:keepNext/>
        <w:spacing w:before="240" w:after="80"/>
        <w:outlineLvl w:val="1"/>
      </w:pPr>
      <w:bookmarkStart w:id="908" w:name="_Toc900008"/>
      <w:r>
        <w:rPr>
          <w:rFonts w:ascii="Arial" w:hAnsi="Arial"/>
          <w:b/>
          <w:i w:val="0"/>
          <w:color w:val="1E6CB0"/>
          <w:sz w:val="25"/>
        </w:rPr>
        <w:t>3.1 Classes et Objets</w:t>
      </w:r>
      <w:bookmarkEnd w:id="908"/>
    </w:p>
    <w:p>
      <w:pPr>
        <w:spacing w:before="40" w:after="80" w:line="276" w:lineRule="auto"/>
      </w:pPr>
      <w:r>
        <w:rPr>
          <w:rFonts w:ascii="Arial" w:hAnsi="Arial"/>
          <w:b w:val="0"/>
          <w:i w:val="0"/>
          <w:color w:val="2D3748"/>
          <w:sz w:val="20"/>
        </w:rPr>
        <w:t>Une classe est une description abstraite, un modèle de données et de comportements (le patron de conception Livre.java). Un objet est une instance concrète de cette classe matérialisée en mémoire par l'opérateur new (un exemplaire précis d'un ouvrage).</w:t>
      </w:r>
    </w:p>
    <w:p>
      <w:pPr>
        <w:keepNext/>
        <w:spacing w:before="240" w:after="80"/>
        <w:outlineLvl w:val="1"/>
      </w:pPr>
      <w:bookmarkStart w:id="909" w:name="_Toc900009"/>
      <w:r>
        <w:rPr>
          <w:rFonts w:ascii="Arial" w:hAnsi="Arial"/>
          <w:b/>
          <w:i w:val="0"/>
          <w:color w:val="1E6CB0"/>
          <w:sz w:val="25"/>
        </w:rPr>
        <w:t>3.2 Constructeurs et Surcharge</w:t>
      </w:r>
      <w:bookmarkEnd w:id="909"/>
    </w:p>
    <w:p>
      <w:pPr>
        <w:spacing w:before="40" w:after="80" w:line="276" w:lineRule="auto"/>
      </w:pPr>
      <w:r>
        <w:rPr>
          <w:rFonts w:ascii="Arial" w:hAnsi="Arial"/>
          <w:b w:val="0"/>
          <w:i w:val="0"/>
          <w:color w:val="2D3748"/>
          <w:sz w:val="20"/>
        </w:rPr>
        <w:t>Le constructeur est chargé d'initialiser l'objet dans un état intègre. Il ne possède aucun type de retour et porte le nom de la classe. La surcharge de constructeurs permet d'offrir plusieurs scénarios d'instanciation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public class Livre {</w:t>
              <w:br/>
              <w:t xml:space="preserve">    private String isbn;</w:t>
              <w:br/>
              <w:t xml:space="preserve">    private String titre;</w:t>
              <w:br/>
              <w:t xml:space="preserve">    private String auteur;</w:t>
              <w:br/>
              <w:t xml:space="preserve">    private int anneePublication;</w:t>
              <w:br/>
              <w:t xml:space="preserve">    private StatutLivre statut;</w:t>
              <w:br/>
              <w:br/>
              <w:t xml:space="preserve">    // Constructeur complet</w:t>
              <w:br/>
              <w:t xml:space="preserve">    public Livre(String isbn, String titre, String auteur, int anneePublication, StatutLivre statut) {</w:t>
              <w:br/>
              <w:t xml:space="preserve">        this.isbn = isbn;</w:t>
              <w:br/>
              <w:t xml:space="preserve">        this.titre = titre;</w:t>
              <w:br/>
              <w:t xml:space="preserve">        this.auteur = auteur;</w:t>
              <w:br/>
              <w:t xml:space="preserve">        this.anneePublication = anneePublication;</w:t>
              <w:br/>
              <w:t xml:space="preserve">        this.statut = statut;</w:t>
              <w:br/>
              <w:t xml:space="preserve">    }</w:t>
              <w:br/>
              <w:br/>
              <w:t xml:space="preserve">    // Constructeur surchargé avec statut par défaut (DISPONIBLE)</w:t>
              <w:br/>
              <w:t xml:space="preserve">    public Livre(String isbn, String titre, String auteur, int anneePublication) {</w:t>
              <w:br/>
              <w:t xml:space="preserve">        this(isbn, titre, auteur, anneePublication, StatutLivre.DISPONIBLE);</w:t>
              <w:br/>
              <w:t xml:space="preserve">    }</w:t>
              <w:br/>
              <w:t>}</w:t>
            </w:r>
          </w:p>
        </w:tc>
      </w:tr>
    </w:tbl>
    <w:p>
      <w:pPr>
        <w:spacing w:after="40"/>
      </w:pPr>
    </w:p>
    <w:p>
      <w:pPr>
        <w:keepNext/>
        <w:spacing w:before="240" w:after="80"/>
        <w:outlineLvl w:val="1"/>
      </w:pPr>
      <w:bookmarkStart w:id="910" w:name="_Toc900010"/>
      <w:r>
        <w:rPr>
          <w:rFonts w:ascii="Arial" w:hAnsi="Arial"/>
          <w:b/>
          <w:i w:val="0"/>
          <w:color w:val="1E6CB0"/>
          <w:sz w:val="25"/>
        </w:rPr>
        <w:t>3.3 Encapsulation : Attributs et Méthodes</w:t>
      </w:r>
      <w:bookmarkEnd w:id="910"/>
    </w:p>
    <w:p>
      <w:pPr>
        <w:spacing w:before="40" w:after="80" w:line="276" w:lineRule="auto"/>
      </w:pPr>
      <w:r>
        <w:rPr>
          <w:rFonts w:ascii="Arial" w:hAnsi="Arial"/>
          <w:b w:val="0"/>
          <w:i w:val="0"/>
          <w:color w:val="2D3748"/>
          <w:sz w:val="20"/>
        </w:rPr>
        <w:t>L'encapsulation consiste à interdire tout accès direct aux attributs d'un objet depuis l'extérieur en les déclarant private. L'accès et la modification s'opèrent par des accesseurs (getters) et mutateurs (setters). Les setters jouent un rôle fondamental de sentinelle en validant les données métier avant modification.</w:t>
      </w:r>
    </w:p>
    <w:p>
      <w:pPr>
        <w:pStyle w:val="ListBullet"/>
        <w:spacing w:before="20" w:after="40" w:line="276" w:lineRule="auto"/>
      </w:pPr>
      <w:r>
        <w:rPr>
          <w:rFonts w:ascii="Arial" w:hAnsi="Arial"/>
          <w:b/>
          <w:i w:val="0"/>
          <w:color w:val="2D3748"/>
          <w:sz w:val="20"/>
        </w:rPr>
        <w:t xml:space="preserve">Validation défensive : </w:t>
      </w:r>
      <w:r>
        <w:rPr>
          <w:rFonts w:ascii="Arial" w:hAnsi="Arial"/>
          <w:b w:val="0"/>
          <w:i w:val="0"/>
          <w:color w:val="2D3748"/>
          <w:sz w:val="20"/>
        </w:rPr>
        <w:t>Un setter setAnneePublication(int annee) doit s'assurer que l'année ne se situe pas dans le futur ou avant l'invention de l'imprimerie.</w:t>
      </w:r>
    </w:p>
    <w:p>
      <w:pPr>
        <w:pStyle w:val="ListBullet"/>
        <w:spacing w:before="20" w:after="40" w:line="276" w:lineRule="auto"/>
      </w:pPr>
      <w:r>
        <w:rPr>
          <w:rFonts w:ascii="Arial" w:hAnsi="Arial"/>
          <w:b/>
          <w:i w:val="0"/>
          <w:color w:val="2D3748"/>
          <w:sz w:val="20"/>
        </w:rPr>
        <w:t xml:space="preserve">Méthode toString() : </w:t>
      </w:r>
      <w:r>
        <w:rPr>
          <w:rFonts w:ascii="Arial" w:hAnsi="Arial"/>
          <w:b w:val="0"/>
          <w:i w:val="0"/>
          <w:color w:val="2D3748"/>
          <w:sz w:val="20"/>
        </w:rPr>
        <w:t>La redéfinition de la méthode toString() permet d'obtenir une représentation textuelle propre de l'objet pour un affichage convivial dans la console.</w:t>
      </w:r>
    </w:p>
    <w:p>
      <w:pPr>
        <w:keepNext/>
        <w:spacing w:before="240" w:after="80"/>
        <w:outlineLvl w:val="1"/>
      </w:pPr>
      <w:bookmarkStart w:id="911" w:name="_Toc900011"/>
      <w:r>
        <w:rPr>
          <w:rFonts w:ascii="Arial" w:hAnsi="Arial"/>
          <w:b/>
          <w:i w:val="0"/>
          <w:color w:val="1E6CB0"/>
          <w:sz w:val="25"/>
        </w:rPr>
        <w:t>3.4 Énumérations (enum)</w:t>
      </w:r>
      <w:bookmarkEnd w:id="911"/>
    </w:p>
    <w:p>
      <w:pPr>
        <w:spacing w:before="40" w:after="80" w:line="276" w:lineRule="auto"/>
      </w:pPr>
      <w:r>
        <w:rPr>
          <w:rFonts w:ascii="Arial" w:hAnsi="Arial"/>
          <w:b w:val="0"/>
          <w:i w:val="0"/>
          <w:color w:val="2D3748"/>
          <w:sz w:val="20"/>
        </w:rPr>
        <w:t>Une énumération (enum) définit un ensemble fini et clos de constantes typées. Elle empêche les bogues causés par des fautes de frappe dans des chaînes de caractères (ex: 'disponible' vs 'dispo'). En Java, les enums peuvent contenir des champs et des constructeurs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 Statut physique et de gestion d'un livre</w:t>
              <w:br/>
              <w:t>public enum StatutLivre {</w:t>
              <w:br/>
              <w:t xml:space="preserve">    DISPONIBLE("Exemplaire en rayon"),</w:t>
              <w:br/>
              <w:t xml:space="preserve">    EMPRUNTE("En possession d'un adhérent"),</w:t>
              <w:br/>
              <w:t xml:space="preserve">    RESERVE("Mis de côté pour un demandeur"),</w:t>
              <w:br/>
              <w:t xml:space="preserve">    EN_REPARATION("Indisponible temporairement"),</w:t>
              <w:br/>
              <w:t xml:space="preserve">    PERDU("Déclaré définitivement perdu");</w:t>
              <w:br/>
              <w:br/>
              <w:t xml:space="preserve">    private final String libelle;</w:t>
              <w:br/>
              <w:br/>
              <w:t xml:space="preserve">    StatutLivre(String libelle) {</w:t>
              <w:br/>
              <w:t xml:space="preserve">        this.libelle = libelle;</w:t>
              <w:br/>
              <w:t xml:space="preserve">    }</w:t>
              <w:br/>
              <w:br/>
              <w:t xml:space="preserve">    public String getLibelle() {</w:t>
              <w:br/>
              <w:t xml:space="preserve">        return libelle;</w:t>
              <w:br/>
              <w:t xml:space="preserve">    }</w:t>
              <w:br/>
              <w:t>}</w:t>
              <w:br/>
              <w:br/>
              <w:t>// Catégorie d'adhérent avec quotas et durées intégrés</w:t>
              <w:br/>
              <w:t>public enum CategorieAdherent {</w:t>
              <w:br/>
              <w:t xml:space="preserve">    ETUDIANT(14, 3, 0.50),           // 14 jours, max 3 livres, 0.50 €/jour de retard</w:t>
              <w:br/>
              <w:t xml:space="preserve">    ENSEIGNANT_CHERCHEUR(28, 6, 0.20),// 28 jours, max 6 livres, 0.20 €/jour de retard</w:t>
              <w:br/>
              <w:t xml:space="preserve">    LECTEUR_EXTERNE(7, 1, 1.00);      // 7 jours, max 1 livre, 1.00 €/jour de retard</w:t>
              <w:br/>
              <w:br/>
              <w:t xml:space="preserve">    private final int dureeMaxJours;</w:t>
              <w:br/>
              <w:t xml:space="preserve">    private final int quotaMaxLivres;</w:t>
              <w:br/>
              <w:t xml:space="preserve">    private final double tarifPenaliteJour;</w:t>
              <w:br/>
              <w:br/>
              <w:t xml:space="preserve">    CategorieAdherent(int dureeMaxJours, int quotaMaxLivres, double tarifPenaliteJour) {</w:t>
              <w:br/>
              <w:t xml:space="preserve">        this.dureeMaxJours = dureeMaxJours;</w:t>
              <w:br/>
              <w:t xml:space="preserve">        this.quotaMaxLivres = quotaMaxLivres;</w:t>
              <w:br/>
              <w:t xml:space="preserve">        this.tarifPenaliteJour = tarifPenaliteJour;</w:t>
              <w:br/>
              <w:t xml:space="preserve">    }</w:t>
              <w:br/>
              <w:br/>
              <w:t xml:space="preserve">    public int getDureeMaxJours() { return dureeMaxJours; }</w:t>
              <w:br/>
              <w:t xml:space="preserve">    public int getQuotaMaxLivres() { return quotaMaxLivres; }</w:t>
              <w:br/>
              <w:t xml:space="preserve">    public double getTarifPenaliteJour() { return tarifPenaliteJour; }</w:t>
              <w:br/>
              <w:t>}</w:t>
            </w:r>
          </w:p>
        </w:tc>
      </w:tr>
    </w:tbl>
    <w:p>
      <w:pPr>
        <w:spacing w:after="40"/>
      </w:pPr>
    </w:p>
    <w:p>
      <w:pPr>
        <w:keepNext/>
        <w:spacing w:before="360" w:after="120"/>
        <w:pBdr>
          <w:bottom w:val="single" w:sz="12" w:space="4" w:color="0F294A"/>
        </w:pBdr>
        <w:outlineLvl w:val="0"/>
      </w:pPr>
      <w:bookmarkStart w:id="912" w:name="_Toc900012"/>
      <w:r>
        <w:rPr>
          <w:rFonts w:ascii="Arial" w:hAnsi="Arial"/>
          <w:b/>
          <w:i w:val="0"/>
          <w:color w:val="0F294A"/>
          <w:sz w:val="30"/>
        </w:rPr>
        <w:t>4. Les collections (ArrayList)</w:t>
      </w:r>
      <w:bookmarkEnd w:id="912"/>
    </w:p>
    <w:p>
      <w:pPr>
        <w:keepNext/>
        <w:spacing w:before="240" w:after="80"/>
        <w:outlineLvl w:val="1"/>
      </w:pPr>
      <w:bookmarkStart w:id="913" w:name="_Toc900013"/>
      <w:r>
        <w:rPr>
          <w:rFonts w:ascii="Arial" w:hAnsi="Arial"/>
          <w:b/>
          <w:i w:val="0"/>
          <w:color w:val="1E6CB0"/>
          <w:sz w:val="25"/>
        </w:rPr>
        <w:t>4.1 Intérêt par Rapport aux Tableaux Primitifs</w:t>
      </w:r>
      <w:bookmarkEnd w:id="913"/>
    </w:p>
    <w:p>
      <w:pPr>
        <w:spacing w:before="40" w:after="80" w:line="276" w:lineRule="auto"/>
      </w:pPr>
      <w:r>
        <w:rPr>
          <w:rFonts w:ascii="Arial" w:hAnsi="Arial"/>
          <w:b w:val="0"/>
          <w:i w:val="0"/>
          <w:color w:val="2D3748"/>
          <w:sz w:val="20"/>
        </w:rPr>
        <w:t>Dans un système réel, le nombre d'adhérents et de livres varie en permanence. Un tableau primitif (Livre[]) possède une dimension statique immuable fixée à la création. Gérer un catalogue avec un tableau impose d'écrire des algorithmes d'agrandissement et de compactage complexes. La classe java.util.ArrayList masque cette complexité et ajuste automatiquement sa capacité interne.</w:t>
      </w:r>
    </w:p>
    <w:p>
      <w:pPr>
        <w:keepNext/>
        <w:spacing w:before="240" w:after="80"/>
        <w:outlineLvl w:val="1"/>
      </w:pPr>
      <w:bookmarkStart w:id="914" w:name="_Toc900014"/>
      <w:r>
        <w:rPr>
          <w:rFonts w:ascii="Arial" w:hAnsi="Arial"/>
          <w:b/>
          <w:i w:val="0"/>
          <w:color w:val="1E6CB0"/>
          <w:sz w:val="25"/>
        </w:rPr>
        <w:t>4.2 Opérations Fondamentales et Généricité</w:t>
      </w:r>
      <w:bookmarkEnd w:id="914"/>
    </w:p>
    <w:p>
      <w:pPr>
        <w:spacing w:before="40" w:after="80" w:line="276" w:lineRule="auto"/>
      </w:pPr>
      <w:r>
        <w:rPr>
          <w:rFonts w:ascii="Arial" w:hAnsi="Arial"/>
          <w:b w:val="0"/>
          <w:i w:val="0"/>
          <w:color w:val="2D3748"/>
          <w:sz w:val="20"/>
        </w:rPr>
        <w:t>L'utilisation du typage générique List&lt;Livre&gt; liste = new ArrayList&lt;&gt;() garantit la cohérence des éléments stockés :</w:t>
      </w:r>
    </w:p>
    <w:p>
      <w:pPr>
        <w:pStyle w:val="ListBullet"/>
        <w:spacing w:before="20" w:after="40" w:line="276" w:lineRule="auto"/>
      </w:pPr>
      <w:r>
        <w:rPr>
          <w:rFonts w:ascii="Arial" w:hAnsi="Arial"/>
          <w:b/>
          <w:i w:val="0"/>
          <w:color w:val="2D3748"/>
          <w:sz w:val="20"/>
        </w:rPr>
        <w:t xml:space="preserve">Ajout (Create) : </w:t>
      </w:r>
      <w:r>
        <w:rPr>
          <w:rFonts w:ascii="Arial" w:hAnsi="Arial"/>
          <w:b w:val="0"/>
          <w:i w:val="0"/>
          <w:color w:val="2D3748"/>
          <w:sz w:val="20"/>
        </w:rPr>
        <w:t>catalogue.add(livre) insère le livre à la fin de la collection.</w:t>
      </w:r>
    </w:p>
    <w:p>
      <w:pPr>
        <w:pStyle w:val="ListBullet"/>
        <w:spacing w:before="20" w:after="40" w:line="276" w:lineRule="auto"/>
      </w:pPr>
      <w:r>
        <w:rPr>
          <w:rFonts w:ascii="Arial" w:hAnsi="Arial"/>
          <w:b/>
          <w:i w:val="0"/>
          <w:color w:val="2D3748"/>
          <w:sz w:val="20"/>
        </w:rPr>
        <w:t xml:space="preserve">Lecture (Read) : </w:t>
      </w:r>
      <w:r>
        <w:rPr>
          <w:rFonts w:ascii="Arial" w:hAnsi="Arial"/>
          <w:b w:val="0"/>
          <w:i w:val="0"/>
          <w:color w:val="2D3748"/>
          <w:sz w:val="20"/>
        </w:rPr>
        <w:t>catalogue.get(i) renvoie l'élément à l'index i (attention : indexé de 0 à size() - 1).</w:t>
      </w:r>
    </w:p>
    <w:p>
      <w:pPr>
        <w:pStyle w:val="ListBullet"/>
        <w:spacing w:before="20" w:after="40" w:line="276" w:lineRule="auto"/>
      </w:pPr>
      <w:r>
        <w:rPr>
          <w:rFonts w:ascii="Arial" w:hAnsi="Arial"/>
          <w:b/>
          <w:i w:val="0"/>
          <w:color w:val="2D3748"/>
          <w:sz w:val="20"/>
        </w:rPr>
        <w:t xml:space="preserve">Suppression (Delete) : </w:t>
      </w:r>
      <w:r>
        <w:rPr>
          <w:rFonts w:ascii="Arial" w:hAnsi="Arial"/>
          <w:b w:val="0"/>
          <w:i w:val="0"/>
          <w:color w:val="2D3748"/>
          <w:sz w:val="20"/>
        </w:rPr>
        <w:t>catalogue.remove(i) ou catalogue.remove(livreRef) supprime l'élément et décale automatiquement les suivants.</w:t>
      </w:r>
    </w:p>
    <w:p>
      <w:pPr>
        <w:pStyle w:val="ListBullet"/>
        <w:spacing w:before="20" w:after="40" w:line="276" w:lineRule="auto"/>
      </w:pPr>
      <w:r>
        <w:rPr>
          <w:rFonts w:ascii="Arial" w:hAnsi="Arial"/>
          <w:b/>
          <w:i w:val="0"/>
          <w:color w:val="2D3748"/>
          <w:sz w:val="20"/>
        </w:rPr>
        <w:t xml:space="preserve">Inspection : </w:t>
      </w:r>
      <w:r>
        <w:rPr>
          <w:rFonts w:ascii="Arial" w:hAnsi="Arial"/>
          <w:b w:val="0"/>
          <w:i w:val="0"/>
          <w:color w:val="2D3748"/>
          <w:sz w:val="20"/>
        </w:rPr>
        <w:t>catalogue.size() retourne le nombre exact d'éléments actuellement présents ; catalogue.isEmpty() indique si la liste est vide.</w:t>
      </w:r>
    </w:p>
    <w:p>
      <w:pPr>
        <w:keepNext/>
        <w:spacing w:before="240" w:after="80"/>
        <w:outlineLvl w:val="1"/>
      </w:pPr>
      <w:bookmarkStart w:id="915" w:name="_Toc900015"/>
      <w:r>
        <w:rPr>
          <w:rFonts w:ascii="Arial" w:hAnsi="Arial"/>
          <w:b/>
          <w:i w:val="0"/>
          <w:color w:val="1E6CB0"/>
          <w:sz w:val="25"/>
        </w:rPr>
        <w:t>4.3 Parcours et Prévention de la ConcurrentModificationException</w:t>
      </w:r>
      <w:bookmarkEnd w:id="915"/>
    </w:p>
    <w:tbl>
      <w:tblPr>
        <w:tblW w:type="auto" w:w="0"/>
        <w:jc w:val="center"/>
        <w:tblLayout w:type="fixed"/>
        <w:tblLook w:firstColumn="1" w:firstRow="1" w:lastColumn="0" w:lastRow="0" w:noHBand="0" w:noVBand="1" w:val="04A0"/>
      </w:tblPr>
      <w:tblGrid>
        <w:gridCol w:w="9360"/>
      </w:tblGrid>
      <w:tr>
        <w:tc>
          <w:tcPr>
            <w:tcW w:type="dxa" w:w="9418"/>
            <w:shd w:fill="FFF8F0"/>
            <w:tcBorders>
              <w:top w:val="none"/>
              <w:left w:val="single" w:sz="24" w:space="0" w:color="D97706"/>
              <w:bottom w:val="none"/>
              <w:right w:val="none"/>
            </w:tcBorders>
            <w:tcMar>
              <w:top w:w="120" w:type="dxa"/>
              <w:bottom w:w="120" w:type="dxa"/>
              <w:left w:w="180" w:type="dxa"/>
              <w:right w:w="180" w:type="dxa"/>
            </w:tcMar>
          </w:tcPr>
          <w:p>
            <w:pPr>
              <w:spacing w:before="40" w:after="40"/>
            </w:pPr>
            <w:r>
              <w:rPr>
                <w:rFonts w:ascii="Arial" w:hAnsi="Arial"/>
                <w:b/>
                <w:i w:val="0"/>
                <w:color w:val="0F294A"/>
                <w:sz w:val="19"/>
              </w:rPr>
              <w:t>⚠️ ATTENTION / PIÈGE : ERREUR DE SUPPRESSION DANS UNE BOUCLE FOR-EACH</w:t>
              <w:br/>
            </w:r>
            <w:r>
              <w:rPr>
                <w:rFonts w:ascii="Arial" w:hAnsi="Arial"/>
                <w:b w:val="0"/>
                <w:i w:val="0"/>
                <w:color w:val="2D3748"/>
                <w:sz w:val="19"/>
              </w:rPr>
              <w:t>Ne tentez JAMAIS de supprimer un élément d'une ArrayList en appelant catalogue.remove(...) à l'intérieur d'une boucle for-each. Java détecte une modification concurrente de la structure de données et lève immédiatement une ConcurrentModificationException.</w:t>
              <w:br/>
              <w:t>Deux alternatives recommandées :</w:t>
              <w:br/>
              <w:t>1. Utiliser un Iterator explicite : it.remove();</w:t>
              <w:br/>
              <w:t>2. Utiliser la méthode moderne removeIf() : catalogue.removeIf(l -&gt; l.getStatut() == StatutLivre.PERDU);</w:t>
            </w:r>
          </w:p>
        </w:tc>
      </w:tr>
    </w:tbl>
    <w:p>
      <w:pPr>
        <w:spacing w:after="40"/>
      </w:pPr>
    </w:p>
    <w:p>
      <w:pPr>
        <w:keepNext/>
        <w:spacing w:before="360" w:after="120"/>
        <w:pBdr>
          <w:bottom w:val="single" w:sz="12" w:space="4" w:color="0F294A"/>
        </w:pBdr>
        <w:outlineLvl w:val="0"/>
      </w:pPr>
      <w:bookmarkStart w:id="916" w:name="_Toc900016"/>
      <w:r>
        <w:rPr>
          <w:rFonts w:ascii="Arial" w:hAnsi="Arial"/>
          <w:b/>
          <w:i w:val="0"/>
          <w:color w:val="0F294A"/>
          <w:sz w:val="30"/>
        </w:rPr>
        <w:t>5. La gestion des dates (API java.time)</w:t>
      </w:r>
      <w:bookmarkEnd w:id="916"/>
    </w:p>
    <w:p>
      <w:pPr>
        <w:keepNext/>
        <w:spacing w:before="240" w:after="80"/>
        <w:outlineLvl w:val="1"/>
      </w:pPr>
      <w:bookmarkStart w:id="917" w:name="_Toc900017"/>
      <w:r>
        <w:rPr>
          <w:rFonts w:ascii="Arial" w:hAnsi="Arial"/>
          <w:b/>
          <w:i w:val="0"/>
          <w:color w:val="1E6CB0"/>
          <w:sz w:val="25"/>
        </w:rPr>
        <w:t>5.1 L'API Moderne java.time vs Anciennes Classes</w:t>
      </w:r>
      <w:bookmarkEnd w:id="917"/>
    </w:p>
    <w:p>
      <w:pPr>
        <w:spacing w:before="40" w:after="80" w:line="276" w:lineRule="auto"/>
      </w:pPr>
      <w:r>
        <w:rPr>
          <w:rFonts w:ascii="Arial" w:hAnsi="Arial"/>
          <w:b w:val="0"/>
          <w:i w:val="0"/>
          <w:color w:val="2D3748"/>
          <w:sz w:val="20"/>
        </w:rPr>
        <w:t>Avant Java 8, la gestion du temps reposait sur java.util.Date et java.util.Calendar. Ces classes présentaient des défauts rédhibitoires : mutabilité (source d'effets de bord), indexation aberrante des mois (janvier = 0) et absence de sécurité en environnement multi-thread. L'API moderne java.time propose des objets immuables, intuitifs et adaptés au domaine métier.</w:t>
      </w:r>
    </w:p>
    <w:p>
      <w:pPr>
        <w:keepNext/>
        <w:spacing w:before="240" w:after="80"/>
        <w:outlineLvl w:val="1"/>
      </w:pPr>
      <w:bookmarkStart w:id="918" w:name="_Toc900018"/>
      <w:r>
        <w:rPr>
          <w:rFonts w:ascii="Arial" w:hAnsi="Arial"/>
          <w:b/>
          <w:i w:val="0"/>
          <w:color w:val="1E6CB0"/>
          <w:sz w:val="25"/>
        </w:rPr>
        <w:t>5.2 Utilisation Conjointe de LocalDate et ChronoUnit</w:t>
      </w:r>
      <w:bookmarkEnd w:id="918"/>
    </w:p>
    <w:p>
      <w:pPr>
        <w:spacing w:before="40" w:after="80" w:line="276" w:lineRule="auto"/>
      </w:pPr>
      <w:r>
        <w:rPr>
          <w:rFonts w:ascii="Arial" w:hAnsi="Arial"/>
          <w:b w:val="0"/>
          <w:i w:val="0"/>
          <w:color w:val="2D3748"/>
          <w:sz w:val="20"/>
        </w:rPr>
        <w:t>Pour un emprunt de bibliothèque, l'heure exacte est superflue : seule la date calendaire compte. La classe LocalDate s'associe à l'énumération ChronoUnit pour mesurer les durées et décalages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import java.time.LocalDate;</w:t>
              <w:br/>
              <w:t>import java.time.temporal.ChronoUnit;</w:t>
              <w:br/>
              <w:br/>
              <w:t>public class GestionDateEmprunt {</w:t>
              <w:br/>
              <w:t xml:space="preserve">    public static void testerEmprunt() {</w:t>
              <w:br/>
              <w:t xml:space="preserve">        // Date courante au moment de l'emprunt</w:t>
              <w:br/>
              <w:t xml:space="preserve">        LocalDate dateEmprunt = LocalDate.now();</w:t>
              <w:br/>
              <w:br/>
              <w:t xml:space="preserve">        // Calcul automatique de la date d'échéance (14 jours)</w:t>
              <w:br/>
              <w:t xml:space="preserve">        LocalDate dateEcheance = dateEmprunt.plusDays(14);</w:t>
              <w:br/>
              <w:t xml:space="preserve">        System.out.println("Date d'emprunt : " + dateEmprunt);</w:t>
              <w:br/>
              <w:t xml:space="preserve">        System.out.println("Date d'échéance prévue : " + dateEcheance);</w:t>
              <w:br/>
              <w:br/>
              <w:t xml:space="preserve">        // Simulation d'un retour tardif (par exemple 20 jours après l'emprunt)</w:t>
              <w:br/>
              <w:t xml:space="preserve">        LocalDate dateRetourReel = dateEmprunt.plusDays(20);</w:t>
              <w:br/>
              <w:br/>
              <w:t xml:space="preserve">        // Vérification du retard</w:t>
              <w:br/>
              <w:t xml:space="preserve">        if (dateRetourReel.isAfter(dateEcheance)) {</w:t>
              <w:br/>
              <w:t xml:space="preserve">            long joursDeRetard = ChronoUnit.DAYS.between(dateEcheance, dateRetourReel);</w:t>
              <w:br/>
              <w:t xml:space="preserve">            System.out.println("⚠️ Retard constaté : " + joursDeRetard + " jours.");</w:t>
              <w:br/>
              <w:br/>
              <w:t xml:space="preserve">            double penaliteParJour = 0.50; // 50 centimes / jour</w:t>
              <w:br/>
              <w:t xml:space="preserve">            double totalPenalite = joursDeRetard * penaliteParJour;</w:t>
              <w:br/>
              <w:t xml:space="preserve">            System.out.printf("Montant de la pénalité : %.2f €%n", totalPenalite);</w:t>
              <w:br/>
              <w:t xml:space="preserve">        } else {</w:t>
              <w:br/>
              <w:t xml:space="preserve">            System.out.println("✅ Livre retourné dans les délais.");</w:t>
              <w:br/>
              <w:t xml:space="preserve">        }</w:t>
              <w:br/>
              <w:t xml:space="preserve">    }</w:t>
              <w:br/>
              <w:t>}</w:t>
            </w:r>
          </w:p>
        </w:tc>
      </w:tr>
    </w:tbl>
    <w:p>
      <w:pPr>
        <w:spacing w:after="40"/>
      </w:pPr>
    </w:p>
    <w:p>
      <w:pPr>
        <w:keepNext/>
        <w:spacing w:before="360" w:after="120"/>
        <w:pBdr>
          <w:bottom w:val="single" w:sz="12" w:space="4" w:color="0F294A"/>
        </w:pBdr>
        <w:outlineLvl w:val="0"/>
      </w:pPr>
      <w:bookmarkStart w:id="919" w:name="_Toc900019"/>
      <w:r>
        <w:rPr>
          <w:rFonts w:ascii="Arial" w:hAnsi="Arial"/>
          <w:b/>
          <w:i w:val="0"/>
          <w:color w:val="0F294A"/>
          <w:sz w:val="30"/>
        </w:rPr>
        <w:t>6. Les entrées utilisateur (Scanner)</w:t>
      </w:r>
      <w:bookmarkEnd w:id="919"/>
    </w:p>
    <w:p>
      <w:pPr>
        <w:keepNext/>
        <w:spacing w:before="240" w:after="80"/>
        <w:outlineLvl w:val="1"/>
      </w:pPr>
      <w:bookmarkStart w:id="920" w:name="_Toc900020"/>
      <w:r>
        <w:rPr>
          <w:rFonts w:ascii="Arial" w:hAnsi="Arial"/>
          <w:b/>
          <w:i w:val="0"/>
          <w:color w:val="1E6CB0"/>
          <w:sz w:val="25"/>
        </w:rPr>
        <w:t>6.1 Rôle de java.util.Scanner</w:t>
      </w:r>
      <w:bookmarkEnd w:id="920"/>
    </w:p>
    <w:p>
      <w:pPr>
        <w:spacing w:before="40" w:after="80" w:line="276" w:lineRule="auto"/>
      </w:pPr>
      <w:r>
        <w:rPr>
          <w:rFonts w:ascii="Arial" w:hAnsi="Arial"/>
          <w:b w:val="0"/>
          <w:i w:val="0"/>
          <w:color w:val="2D3748"/>
          <w:sz w:val="20"/>
        </w:rPr>
        <w:t>Pour recueillir les commandes et informations saisies par le bibliothécaire dans le terminal, l'application utilise un objet Scanner connecté au flux standard System.in : Scanner scanner = new Scanner(System.in).</w:t>
      </w:r>
    </w:p>
    <w:p>
      <w:pPr>
        <w:keepNext/>
        <w:spacing w:before="240" w:after="80"/>
        <w:outlineLvl w:val="1"/>
      </w:pPr>
      <w:bookmarkStart w:id="921" w:name="_Toc900021"/>
      <w:r>
        <w:rPr>
          <w:rFonts w:ascii="Arial" w:hAnsi="Arial"/>
          <w:b/>
          <w:i w:val="0"/>
          <w:color w:val="1E6CB0"/>
          <w:sz w:val="25"/>
        </w:rPr>
        <w:t>6.2 Explication Détaillée du Piège du 'Saut de Ligne Fantôme'</w:t>
      </w:r>
      <w:bookmarkEnd w:id="921"/>
    </w:p>
    <w:p>
      <w:pPr>
        <w:spacing w:before="40" w:after="80" w:line="276" w:lineRule="auto"/>
      </w:pPr>
      <w:r>
        <w:rPr>
          <w:rFonts w:ascii="Arial" w:hAnsi="Arial"/>
          <w:b w:val="0"/>
          <w:i w:val="0"/>
          <w:color w:val="2D3748"/>
          <w:sz w:val="20"/>
        </w:rPr>
        <w:t>Ce bogue d'inattention perturbe la quasi-totalité des développeurs débutants. Lorsque l'utilisateur entre un entier (ex: 3 pour un choix de menu) puis valide avec la touche [Entrée], le flux console reçoit deux informations : les chiffres '3' et le caractère de retour à la ligne '\n'. L'appel à scanner.nextInt() extrait le 3, mais laisse le '\n' stagnant dans le tampon (buffer). Lorsque l'application appelle ensuite scanner.nextLine() (par exemple pour saisir le titre d'un livre), cette dernière méthode consomme immédiatement le '\n' résiduel et retourne une chaîne vide sans jamais marquer de pause pour laisser l'utilisateur écrire. L'écran saute alors une invite de commande.</w:t>
      </w:r>
    </w:p>
    <w:p>
      <w:pPr>
        <w:keepNext/>
        <w:spacing w:before="240" w:after="80"/>
        <w:outlineLvl w:val="1"/>
      </w:pPr>
      <w:bookmarkStart w:id="922" w:name="_Toc900022"/>
      <w:r>
        <w:rPr>
          <w:rFonts w:ascii="Arial" w:hAnsi="Arial"/>
          <w:b/>
          <w:i w:val="0"/>
          <w:color w:val="1E6CB0"/>
          <w:sz w:val="25"/>
        </w:rPr>
        <w:t>6.3 La Solution Professionnelle Recommandée</w:t>
      </w:r>
      <w:bookmarkEnd w:id="922"/>
    </w:p>
    <w:p>
      <w:pPr>
        <w:spacing w:before="40" w:after="80" w:line="276" w:lineRule="auto"/>
      </w:pPr>
      <w:r>
        <w:rPr>
          <w:rFonts w:ascii="Arial" w:hAnsi="Arial"/>
          <w:b w:val="0"/>
          <w:i w:val="0"/>
          <w:color w:val="2D3748"/>
          <w:sz w:val="20"/>
        </w:rPr>
        <w:t>La meilleure stratégie logicielle consiste à ne JAMAIS mélanger les méthodes nextInt() et nextLine(). On lit TOUJOURS des lignes complètes avec nextLine(), puis on applique un parsing explicite sécurisé par un bloc try-catch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import java.util.Scanner;</w:t>
              <w:br/>
              <w:br/>
              <w:t>public class SaisieUtilitaire {</w:t>
              <w:br/>
              <w:t xml:space="preserve">    // Saisie sécurisée d'un entier avec boucle de réessai en cas d'erreur</w:t>
              <w:br/>
              <w:t xml:space="preserve">    public static int lireEntier(Scanner scanner, String invite, int min, int max) {</w:t>
              <w:br/>
              <w:t xml:space="preserve">        while (true) {</w:t>
              <w:br/>
              <w:t xml:space="preserve">            System.out.print(invite + " (" + min + " à " + max + ") : ");</w:t>
              <w:br/>
              <w:t xml:space="preserve">            String ligne = scanner.nextLine().trim();</w:t>
              <w:br/>
              <w:t xml:space="preserve">            try {</w:t>
              <w:br/>
              <w:t xml:space="preserve">                int valeur = Integer.parseInt(ligne);</w:t>
              <w:br/>
              <w:t xml:space="preserve">                if (valeur &gt;= min &amp;&amp; valeur &lt;= max) {</w:t>
              <w:br/>
              <w:t xml:space="preserve">                    return valeur;</w:t>
              <w:br/>
              <w:t xml:space="preserve">                }</w:t>
              <w:br/>
              <w:t xml:space="preserve">                System.out.println("Erreur : la valeur doit être comprise dans l'intervalle.");</w:t>
              <w:br/>
              <w:t xml:space="preserve">            } catch (NumberFormatException e) {</w:t>
              <w:br/>
              <w:t xml:space="preserve">                System.out.println("Erreur : veuillez entrer un nombre entier valide (pas de lettres ni symboles).");</w:t>
              <w:br/>
              <w:t xml:space="preserve">            }</w:t>
              <w:br/>
              <w:t xml:space="preserve">        }</w:t>
              <w:br/>
              <w:t xml:space="preserve">    }</w:t>
              <w:br/>
              <w:br/>
              <w:t xml:space="preserve">    // Saisie sécurisée d'un texte non vide</w:t>
              <w:br/>
              <w:t xml:space="preserve">    public static String lireTexteNonVide(Scanner scanner, String invite) {</w:t>
              <w:br/>
              <w:t xml:space="preserve">        while (true) {</w:t>
              <w:br/>
              <w:t xml:space="preserve">            System.out.print(invite + " : ");</w:t>
              <w:br/>
              <w:t xml:space="preserve">            String texte = scanner.nextLine().trim();</w:t>
              <w:br/>
              <w:t xml:space="preserve">            if (!texte.isEmpty()) {</w:t>
              <w:br/>
              <w:t xml:space="preserve">                return texte;</w:t>
              <w:br/>
              <w:t xml:space="preserve">            }</w:t>
              <w:br/>
              <w:t xml:space="preserve">            System.out.println("Erreur : ce champ ne peut pas être laissé vide.");</w:t>
              <w:br/>
              <w:t xml:space="preserve">        }</w:t>
              <w:br/>
              <w:t xml:space="preserve">    }</w:t>
              <w:br/>
              <w:t>}</w:t>
            </w:r>
          </w:p>
        </w:tc>
      </w:tr>
    </w:tbl>
    <w:p>
      <w:pPr>
        <w:spacing w:after="40"/>
      </w:pPr>
    </w:p>
    <w:p>
      <w:pPr>
        <w:keepNext/>
        <w:spacing w:before="360" w:after="120"/>
        <w:pBdr>
          <w:bottom w:val="single" w:sz="12" w:space="4" w:color="0F294A"/>
        </w:pBdr>
        <w:outlineLvl w:val="0"/>
      </w:pPr>
      <w:bookmarkStart w:id="923" w:name="_Toc900023"/>
      <w:r>
        <w:rPr>
          <w:rFonts w:ascii="Arial" w:hAnsi="Arial"/>
          <w:b/>
          <w:i w:val="0"/>
          <w:color w:val="0F294A"/>
          <w:sz w:val="30"/>
        </w:rPr>
        <w:t>7. Les algorithmes nécessaires</w:t>
      </w:r>
      <w:bookmarkEnd w:id="923"/>
    </w:p>
    <w:p>
      <w:pPr>
        <w:keepNext/>
        <w:spacing w:before="240" w:after="80"/>
        <w:outlineLvl w:val="1"/>
      </w:pPr>
      <w:bookmarkStart w:id="924" w:name="_Toc900024"/>
      <w:r>
        <w:rPr>
          <w:rFonts w:ascii="Arial" w:hAnsi="Arial"/>
          <w:b/>
          <w:i w:val="0"/>
          <w:color w:val="1E6CB0"/>
          <w:sz w:val="25"/>
        </w:rPr>
        <w:t>7.1 Recherche Linéaire dans une Collection</w:t>
      </w:r>
      <w:bookmarkEnd w:id="924"/>
    </w:p>
    <w:p>
      <w:pPr>
        <w:spacing w:before="40" w:after="80" w:line="276" w:lineRule="auto"/>
      </w:pPr>
      <w:r>
        <w:rPr>
          <w:rFonts w:ascii="Arial" w:hAnsi="Arial"/>
          <w:b w:val="0"/>
          <w:i w:val="0"/>
          <w:color w:val="2D3748"/>
          <w:sz w:val="20"/>
        </w:rPr>
        <w:t>Dans une liste non indexée, la recherche d'une entité s'effectue par parcours séquentiel. Pour une recherche par identifiant unique (ISBN ou identifiant d'adhérent), l'algorithme doit s'interrompre dès que la cible est trouvée (arrêt précoce). Pour une recherche textuelle floue (recherche par titre partiel), il accumule les éléments correspondants dans une nouvelle liste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 1. Recherche par identifiant unique avec arrêt précoce</w:t>
              <w:br/>
              <w:t>public Livre chercherParIsbn(List&lt;Livre&gt; catalogue, String isbn) {</w:t>
              <w:br/>
              <w:t xml:space="preserve">    if (isbn == null) return null;</w:t>
              <w:br/>
              <w:t xml:space="preserve">    for (Livre l : catalogue) {</w:t>
              <w:br/>
              <w:t xml:space="preserve">        if (l.getIsbn().equalsIgnoreCase(isbn.trim())) {</w:t>
              <w:br/>
              <w:t xml:space="preserve">            return l; // Arrêt précoce : élément trouvé</w:t>
              <w:br/>
              <w:t xml:space="preserve">        }</w:t>
              <w:br/>
              <w:t xml:space="preserve">    }</w:t>
              <w:br/>
              <w:t xml:space="preserve">    return null; // Non trouvé après parcours complet</w:t>
              <w:br/>
              <w:t>}</w:t>
              <w:br/>
              <w:br/>
              <w:t>// 2. Recherche par mot-clé dans le titre (insensible à la casse)</w:t>
              <w:br/>
              <w:t>public List&lt;Livre&gt; filtrerParTitre(List&lt;Livre&gt; catalogue, String motCle) {</w:t>
              <w:br/>
              <w:t xml:space="preserve">    List&lt;Livre&gt; resultats = new ArrayList&lt;&gt;();</w:t>
              <w:br/>
              <w:t xml:space="preserve">    if (motCle == null || motCle.isBlank()) return resultats;</w:t>
              <w:br/>
              <w:t xml:space="preserve">    </w:t>
              <w:br/>
              <w:t xml:space="preserve">    String cible = motCle.trim().toLowerCase();</w:t>
              <w:br/>
              <w:t xml:space="preserve">    for (Livre l : catalogue) {</w:t>
              <w:br/>
              <w:t xml:space="preserve">        if (l.getTitre().toLowerCase().contains(cible)) {</w:t>
              <w:br/>
              <w:t xml:space="preserve">            resultats.add(l);</w:t>
              <w:br/>
              <w:t xml:space="preserve">        }</w:t>
              <w:br/>
              <w:t xml:space="preserve">    }</w:t>
              <w:br/>
              <w:t xml:space="preserve">    return resultats;</w:t>
              <w:br/>
              <w:t>}</w:t>
            </w:r>
          </w:p>
        </w:tc>
      </w:tr>
    </w:tbl>
    <w:p>
      <w:pPr>
        <w:spacing w:after="40"/>
      </w:pPr>
    </w:p>
    <w:p>
      <w:pPr>
        <w:keepNext/>
        <w:spacing w:before="240" w:after="80"/>
        <w:outlineLvl w:val="1"/>
      </w:pPr>
      <w:bookmarkStart w:id="925" w:name="_Toc900025"/>
      <w:r>
        <w:rPr>
          <w:rFonts w:ascii="Arial" w:hAnsi="Arial"/>
          <w:b/>
          <w:i w:val="0"/>
          <w:color w:val="1E6CB0"/>
          <w:sz w:val="25"/>
        </w:rPr>
        <w:t>7.2 Calcul des Pénalités Financières de Retard</w:t>
      </w:r>
      <w:bookmarkEnd w:id="925"/>
    </w:p>
    <w:p>
      <w:pPr>
        <w:spacing w:before="40" w:after="80" w:line="276" w:lineRule="auto"/>
      </w:pPr>
      <w:r>
        <w:rPr>
          <w:rFonts w:ascii="Arial" w:hAnsi="Arial"/>
          <w:b w:val="0"/>
          <w:i w:val="0"/>
          <w:color w:val="2D3748"/>
          <w:sz w:val="20"/>
        </w:rPr>
        <w:t>Le calcul d'amende doit s'adapter selon le profil de l'adhérent. La formule générale s'énonce : Amende = Max(0, JoursRetard - Franchise) * TarifJournalier. Si l'adhérent présente un cumul d'amendes non réglées dépassant un certain plafond (ex: 20 €), le système doit automatiquement verrouiller ses droits d'emprunt jusqu'à régularisation financière.</w:t>
      </w:r>
    </w:p>
    <w:p>
      <w:pPr>
        <w:keepNext/>
        <w:spacing w:before="240" w:after="80"/>
        <w:outlineLvl w:val="1"/>
      </w:pPr>
      <w:bookmarkStart w:id="926" w:name="_Toc900026"/>
      <w:r>
        <w:rPr>
          <w:rFonts w:ascii="Arial" w:hAnsi="Arial"/>
          <w:b/>
          <w:i w:val="0"/>
          <w:color w:val="1E6CB0"/>
          <w:sz w:val="25"/>
        </w:rPr>
        <w:t>7.3 Cycle Métier : Emprunt, Retour et Réservation</w:t>
      </w:r>
      <w:bookmarkEnd w:id="926"/>
    </w:p>
    <w:p>
      <w:pPr>
        <w:spacing w:before="40" w:after="80" w:line="276" w:lineRule="auto"/>
      </w:pPr>
      <w:r>
        <w:rPr>
          <w:rFonts w:ascii="Arial" w:hAnsi="Arial"/>
          <w:b w:val="0"/>
          <w:i w:val="0"/>
          <w:color w:val="2D3748"/>
          <w:sz w:val="20"/>
        </w:rPr>
        <w:t>L'orchestration des flux métier suit des étapes strictement séquencées :</w:t>
      </w:r>
    </w:p>
    <w:p>
      <w:pPr>
        <w:pStyle w:val="ListBullet"/>
        <w:spacing w:before="20" w:after="40" w:line="276" w:lineRule="auto"/>
      </w:pPr>
      <w:r>
        <w:rPr>
          <w:rFonts w:ascii="Arial" w:hAnsi="Arial"/>
          <w:b/>
          <w:i w:val="0"/>
          <w:color w:val="2D3748"/>
          <w:sz w:val="20"/>
        </w:rPr>
        <w:t xml:space="preserve">Procédure d'Emprunt : </w:t>
      </w:r>
      <w:r>
        <w:rPr>
          <w:rFonts w:ascii="Arial" w:hAnsi="Arial"/>
          <w:b w:val="0"/>
          <w:i w:val="0"/>
          <w:color w:val="2D3748"/>
          <w:sz w:val="20"/>
        </w:rPr>
        <w:t>1. Localiser l'adhérent et le livre dans leurs collections respectives. 2. Vérifier que l'adhérent n'est pas suspendu et que son nombre d'emprunts en cours est inférieur à son quota (ex: CategorieAdherent.getQuotaMaxLivres()). 3. Vérifier que le statut du livre est DISPONIBLE (ou RESERVE au bénéfice exclusif de cet usager). 4. Mettre à jour le statut du livre en EMPRUNTE, instancier l'objet Emprunt et l'ajouter au registre.</w:t>
      </w:r>
    </w:p>
    <w:p>
      <w:pPr>
        <w:pStyle w:val="ListBullet"/>
        <w:spacing w:before="20" w:after="40" w:line="276" w:lineRule="auto"/>
      </w:pPr>
      <w:r>
        <w:rPr>
          <w:rFonts w:ascii="Arial" w:hAnsi="Arial"/>
          <w:b/>
          <w:i w:val="0"/>
          <w:color w:val="2D3748"/>
          <w:sz w:val="20"/>
        </w:rPr>
        <w:t xml:space="preserve">Procédure de Retour : </w:t>
      </w:r>
      <w:r>
        <w:rPr>
          <w:rFonts w:ascii="Arial" w:hAnsi="Arial"/>
          <w:b w:val="0"/>
          <w:i w:val="0"/>
          <w:color w:val="2D3748"/>
          <w:sz w:val="20"/>
        </w:rPr>
        <w:t>1. Localiser l'emprunt actif correspondant au livre retourné. 2. Calculer l'écart calendaire avec la date d'échéance : si retard, calculer et imputer la pénalité. 3. Clôturer l'emprunt (fixer dateRetourEffective). 4. Examiner la file de réservation : si un autre adhérent a réservé ce titre, basculer le statut en RESERVE pour lui ; sinon, repasser le statut en DISPONIBLE.</w:t>
      </w:r>
    </w:p>
    <w:p>
      <w:pPr>
        <w:keepNext/>
        <w:spacing w:before="360" w:after="120"/>
        <w:pBdr>
          <w:bottom w:val="single" w:sz="12" w:space="4" w:color="0F294A"/>
        </w:pBdr>
        <w:outlineLvl w:val="0"/>
      </w:pPr>
      <w:bookmarkStart w:id="927" w:name="_Toc900027"/>
      <w:r>
        <w:rPr>
          <w:rFonts w:ascii="Arial" w:hAnsi="Arial"/>
          <w:b/>
          <w:i w:val="0"/>
          <w:color w:val="0F294A"/>
          <w:sz w:val="30"/>
        </w:rPr>
        <w:t>8. Architecture d’un programme console avec menus</w:t>
      </w:r>
      <w:bookmarkEnd w:id="927"/>
    </w:p>
    <w:p>
      <w:pPr>
        <w:keepNext/>
        <w:spacing w:before="240" w:after="80"/>
        <w:outlineLvl w:val="1"/>
      </w:pPr>
      <w:bookmarkStart w:id="928" w:name="_Toc900028"/>
      <w:r>
        <w:rPr>
          <w:rFonts w:ascii="Arial" w:hAnsi="Arial"/>
          <w:b/>
          <w:i w:val="0"/>
          <w:color w:val="1E6CB0"/>
          <w:sz w:val="25"/>
        </w:rPr>
        <w:t>8.1 Principe de Séparation des Responsabilités (Architecture en Couches)</w:t>
      </w:r>
      <w:bookmarkEnd w:id="928"/>
    </w:p>
    <w:p>
      <w:pPr>
        <w:spacing w:before="40" w:after="80" w:line="276" w:lineRule="auto"/>
      </w:pPr>
      <w:r>
        <w:rPr>
          <w:rFonts w:ascii="Arial" w:hAnsi="Arial"/>
          <w:b w:val="0"/>
          <w:i w:val="0"/>
          <w:color w:val="2D3748"/>
          <w:sz w:val="20"/>
        </w:rPr>
        <w:t>Une erreur de conception classique consiste à tout implémenter dans une unique méthode main(). Pour concevoir une application évolutive, il convient d'adopter une séparation claire des responsabilités inspirée de l'architecture MVC (Modèle - Vue - Contrôleur) :</w:t>
      </w:r>
    </w:p>
    <w:p>
      <w:pPr>
        <w:pStyle w:val="ListBullet"/>
        <w:spacing w:before="20" w:after="40" w:line="276" w:lineRule="auto"/>
      </w:pPr>
      <w:r>
        <w:rPr>
          <w:rFonts w:ascii="Arial" w:hAnsi="Arial"/>
          <w:b/>
          <w:i w:val="0"/>
          <w:color w:val="2D3748"/>
          <w:sz w:val="20"/>
        </w:rPr>
        <w:t xml:space="preserve">1. Couche Données / Modèle (model) : </w:t>
      </w:r>
      <w:r>
        <w:rPr>
          <w:rFonts w:ascii="Arial" w:hAnsi="Arial"/>
          <w:b w:val="0"/>
          <w:i w:val="0"/>
          <w:color w:val="2D3748"/>
          <w:sz w:val="20"/>
        </w:rPr>
        <w:t>Contient les classes du domaine (Livre, Adherent, Emprunt, StatutLivre). Ces classes ne contiennent aucune logique d'affichage ni de saisie.</w:t>
      </w:r>
    </w:p>
    <w:p>
      <w:pPr>
        <w:pStyle w:val="ListBullet"/>
        <w:spacing w:before="20" w:after="40" w:line="276" w:lineRule="auto"/>
      </w:pPr>
      <w:r>
        <w:rPr>
          <w:rFonts w:ascii="Arial" w:hAnsi="Arial"/>
          <w:b/>
          <w:i w:val="0"/>
          <w:color w:val="2D3748"/>
          <w:sz w:val="20"/>
        </w:rPr>
        <w:t xml:space="preserve">2. Couche Métier / Service (service) : </w:t>
      </w:r>
      <w:r>
        <w:rPr>
          <w:rFonts w:ascii="Arial" w:hAnsi="Arial"/>
          <w:b w:val="0"/>
          <w:i w:val="0"/>
          <w:color w:val="2D3748"/>
          <w:sz w:val="20"/>
        </w:rPr>
        <w:t>Contient la classe BibliothequeService qui centralise les listes, applique les règles de gestion (calcul de retard, contrôle de quota). Règle d'or : cette couche ne doit JAMAIS contenir d'instructions System.out.println ni de Scanner !</w:t>
      </w:r>
    </w:p>
    <w:p>
      <w:pPr>
        <w:pStyle w:val="ListBullet"/>
        <w:spacing w:before="20" w:after="40" w:line="276" w:lineRule="auto"/>
      </w:pPr>
      <w:r>
        <w:rPr>
          <w:rFonts w:ascii="Arial" w:hAnsi="Arial"/>
          <w:b/>
          <w:i w:val="0"/>
          <w:color w:val="2D3748"/>
          <w:sz w:val="20"/>
        </w:rPr>
        <w:t xml:space="preserve">3. Couche Présentation / Interface (ui) : </w:t>
      </w:r>
      <w:r>
        <w:rPr>
          <w:rFonts w:ascii="Arial" w:hAnsi="Arial"/>
          <w:b w:val="0"/>
          <w:i w:val="0"/>
          <w:color w:val="2D3748"/>
          <w:sz w:val="20"/>
        </w:rPr>
        <w:t>Contient la classe MenuConsole qui assure l'interface utilisateur, affiche les bannières, pose les questions à l'opérateur et relaie les ordres au service métier.</w:t>
      </w:r>
    </w:p>
    <w:p>
      <w:pPr>
        <w:keepNext/>
        <w:spacing w:before="240" w:after="80"/>
        <w:outlineLvl w:val="1"/>
      </w:pPr>
      <w:bookmarkStart w:id="929" w:name="_Toc900029"/>
      <w:r>
        <w:rPr>
          <w:rFonts w:ascii="Arial" w:hAnsi="Arial"/>
          <w:b/>
          <w:i w:val="0"/>
          <w:color w:val="1E6CB0"/>
          <w:sz w:val="25"/>
        </w:rPr>
        <w:t>8.2 Boucle Principale et Navigation Modulaire</w:t>
      </w:r>
      <w:bookmarkEnd w:id="929"/>
    </w:p>
    <w:p>
      <w:pPr>
        <w:spacing w:before="40" w:after="80" w:line="276" w:lineRule="auto"/>
      </w:pPr>
      <w:r>
        <w:rPr>
          <w:rFonts w:ascii="Arial" w:hAnsi="Arial"/>
          <w:b w:val="0"/>
          <w:i w:val="0"/>
          <w:color w:val="2D3748"/>
          <w:sz w:val="20"/>
        </w:rPr>
        <w:t>L'application est animée par une boucle do-while s'exécutant tant que l'utilisateur ne choisit pas l'option de sortie (0) :</w:t>
      </w:r>
    </w:p>
    <w:tbl>
      <w:tblPr>
        <w:tblW w:type="auto" w:w="0"/>
        <w:jc w:val="center"/>
        <w:tblLayout w:type="fixed"/>
        <w:tblLook w:firstColumn="1" w:firstRow="1" w:lastColumn="0" w:lastRow="0" w:noHBand="0" w:noVBand="1" w:val="04A0"/>
      </w:tblPr>
      <w:tblGrid>
        <w:gridCol w:w="9360"/>
      </w:tblGrid>
      <w:tr>
        <w:tc>
          <w:tcPr>
            <w:tcW w:type="dxa" w:w="9418"/>
            <w:shd w:fill="F8FAFC"/>
            <w:tcBorders>
              <w:top w:val="single" w:sz="4" w:space="0" w:color="CBD5E1"/>
              <w:left w:val="single" w:sz="16" w:space="0" w:color="0F294A"/>
              <w:bottom w:val="single" w:sz="4" w:space="0" w:color="CBD5E1"/>
              <w:right w:val="single" w:sz="4" w:space="0" w:color="CBD5E1"/>
            </w:tcBorders>
            <w:tcMar>
              <w:top w:w="120" w:type="dxa"/>
              <w:bottom w:w="120" w:type="dxa"/>
              <w:left w:w="180" w:type="dxa"/>
              <w:right w:w="180" w:type="dxa"/>
            </w:tcMar>
          </w:tcPr>
          <w:p>
            <w:pPr>
              <w:spacing w:before="0" w:after="0" w:line="252" w:lineRule="auto"/>
            </w:pPr>
            <w:r>
              <w:rPr>
                <w:rFonts w:ascii="Consolas" w:hAnsi="Consolas"/>
                <w:b w:val="0"/>
                <w:i w:val="0"/>
                <w:color w:val="1E293B"/>
                <w:sz w:val="17"/>
              </w:rPr>
              <w:t>public class MenuConsole {</w:t>
              <w:br/>
              <w:t xml:space="preserve">    private final BibliothequeService service = new BibliothequeService();</w:t>
              <w:br/>
              <w:t xml:space="preserve">    private final Scanner scanner = new Scanner(System.in);</w:t>
              <w:br/>
              <w:br/>
              <w:t xml:space="preserve">    public void demarrer() {</w:t>
              <w:br/>
              <w:t xml:space="preserve">        boolean continuer = true;</w:t>
              <w:br/>
              <w:t xml:space="preserve">        do {</w:t>
              <w:br/>
              <w:t xml:space="preserve">            afficherTitrePrincipal();</w:t>
              <w:br/>
              <w:t xml:space="preserve">            System.out.println("1. Gestion du Catalogue de Livres");</w:t>
              <w:br/>
              <w:t xml:space="preserve">            System.out.println("2. Gestion des Adhérents");</w:t>
              <w:br/>
              <w:t xml:space="preserve">            System.out.println("3. Opérations de Prêt et Retour");</w:t>
              <w:br/>
              <w:t xml:space="preserve">            System.out.println("4. Statistiques &amp; Relances");</w:t>
              <w:br/>
              <w:t xml:space="preserve">            System.out.println("0. Quitter l'application");</w:t>
              <w:br/>
              <w:t xml:space="preserve">            </w:t>
              <w:br/>
              <w:t xml:space="preserve">            int choix = SaisieUtilitaire.lireEntier(scanner, "Votre choix", 0, 4);</w:t>
              <w:br/>
              <w:t xml:space="preserve">            switch (choix) {</w:t>
              <w:br/>
              <w:t xml:space="preserve">                case 1 -&gt; sousMenuCatalogue();</w:t>
              <w:br/>
              <w:t xml:space="preserve">                case 2 -&gt; sousMenuAdherents();</w:t>
              <w:br/>
              <w:t xml:space="preserve">                case 3 -&gt; sousMenuPrets();</w:t>
              <w:br/>
              <w:t xml:space="preserve">                case 4 -&gt; sousMenuStatistiques();</w:t>
              <w:br/>
              <w:t xml:space="preserve">                case 0 -&gt; {</w:t>
              <w:br/>
              <w:t xml:space="preserve">                    System.out.println("Merci d'avoir utilisé le système GBU. À bientôt !");</w:t>
              <w:br/>
              <w:t xml:space="preserve">                    continuer = false;</w:t>
              <w:br/>
              <w:t xml:space="preserve">                }</w:t>
              <w:br/>
              <w:t xml:space="preserve">            }</w:t>
              <w:br/>
              <w:t xml:space="preserve">        } while (continuer);</w:t>
              <w:br/>
              <w:t xml:space="preserve">    }</w:t>
              <w:br/>
              <w:t>}</w:t>
            </w:r>
          </w:p>
        </w:tc>
      </w:tr>
    </w:tbl>
    <w:p>
      <w:pPr>
        <w:spacing w:after="40"/>
      </w:pPr>
    </w:p>
    <w:p>
      <w:pPr>
        <w:keepNext/>
        <w:spacing w:before="360" w:after="120"/>
        <w:pBdr>
          <w:bottom w:val="single" w:sz="12" w:space="4" w:color="0F294A"/>
        </w:pBdr>
        <w:outlineLvl w:val="0"/>
      </w:pPr>
      <w:bookmarkStart w:id="930" w:name="_Toc900030"/>
      <w:r>
        <w:rPr>
          <w:rFonts w:ascii="Arial" w:hAnsi="Arial"/>
          <w:b/>
          <w:i w:val="0"/>
          <w:color w:val="0F294A"/>
          <w:sz w:val="30"/>
        </w:rPr>
        <w:t>9. Bonnes pratiques et erreurs fréquentes à éviter</w:t>
      </w:r>
      <w:bookmarkEnd w:id="930"/>
    </w:p>
    <w:p>
      <w:pPr>
        <w:keepNext/>
        <w:spacing w:before="240" w:after="80"/>
        <w:outlineLvl w:val="1"/>
      </w:pPr>
      <w:bookmarkStart w:id="931" w:name="_Toc900031"/>
      <w:r>
        <w:rPr>
          <w:rFonts w:ascii="Arial" w:hAnsi="Arial"/>
          <w:b/>
          <w:i w:val="0"/>
          <w:color w:val="1E6CB0"/>
          <w:sz w:val="25"/>
        </w:rPr>
        <w:t>9.1 Bonnes Pratiques de Codage</w:t>
      </w:r>
      <w:bookmarkEnd w:id="931"/>
    </w:p>
    <w:p>
      <w:pPr>
        <w:pStyle w:val="ListBullet"/>
        <w:spacing w:before="20" w:after="40" w:line="276" w:lineRule="auto"/>
      </w:pPr>
      <w:r>
        <w:rPr>
          <w:rFonts w:ascii="Arial" w:hAnsi="Arial"/>
          <w:b/>
          <w:i w:val="0"/>
          <w:color w:val="2D3748"/>
          <w:sz w:val="20"/>
        </w:rPr>
        <w:t xml:space="preserve">Conventions de nommage Java : </w:t>
      </w:r>
      <w:r>
        <w:rPr>
          <w:rFonts w:ascii="Arial" w:hAnsi="Arial"/>
          <w:b w:val="0"/>
          <w:i w:val="0"/>
          <w:color w:val="2D3748"/>
          <w:sz w:val="20"/>
        </w:rPr>
        <w:t>PascalCase pour les types (BibliothequeService), camelCase pour les méthodes et variables (calculerPenalite, dateEcheance), UPPER_SNAKE_CASE pour les constantes et énumérations (DUREE_MAX_EMPRUNT).</w:t>
      </w:r>
    </w:p>
    <w:p>
      <w:pPr>
        <w:pStyle w:val="ListBullet"/>
        <w:spacing w:before="20" w:after="40" w:line="276" w:lineRule="auto"/>
      </w:pPr>
      <w:r>
        <w:rPr>
          <w:rFonts w:ascii="Arial" w:hAnsi="Arial"/>
          <w:b/>
          <w:i w:val="0"/>
          <w:color w:val="2D3748"/>
          <w:sz w:val="20"/>
        </w:rPr>
        <w:t xml:space="preserve">Nommage expressif : </w:t>
      </w:r>
      <w:r>
        <w:rPr>
          <w:rFonts w:ascii="Arial" w:hAnsi="Arial"/>
          <w:b w:val="0"/>
          <w:i w:val="0"/>
          <w:color w:val="2D3748"/>
          <w:sz w:val="20"/>
        </w:rPr>
        <w:t>Bannir les variables mono-lettres (l, a, x, s). Privilégier livreCourant, adherentRecherche, saisieUtilisateur.</w:t>
      </w:r>
    </w:p>
    <w:p>
      <w:pPr>
        <w:pStyle w:val="ListBullet"/>
        <w:spacing w:before="20" w:after="40" w:line="276" w:lineRule="auto"/>
      </w:pPr>
      <w:r>
        <w:rPr>
          <w:rFonts w:ascii="Arial" w:hAnsi="Arial"/>
          <w:b/>
          <w:i w:val="0"/>
          <w:color w:val="2D3748"/>
          <w:sz w:val="20"/>
        </w:rPr>
        <w:t xml:space="preserve">Petites méthodes ciblées : </w:t>
      </w:r>
      <w:r>
        <w:rPr>
          <w:rFonts w:ascii="Arial" w:hAnsi="Arial"/>
          <w:b w:val="0"/>
          <w:i w:val="0"/>
          <w:color w:val="2D3748"/>
          <w:sz w:val="20"/>
        </w:rPr>
        <w:t>Une méthode ne doit idéalement pas dépasser 20 à 30 lignes et ne doit accomplir qu'une seule opération bien définie.</w:t>
      </w:r>
    </w:p>
    <w:p>
      <w:pPr>
        <w:keepNext/>
        <w:spacing w:before="240" w:after="80"/>
        <w:outlineLvl w:val="1"/>
      </w:pPr>
      <w:bookmarkStart w:id="932" w:name="_Toc900032"/>
      <w:r>
        <w:rPr>
          <w:rFonts w:ascii="Arial" w:hAnsi="Arial"/>
          <w:b/>
          <w:i w:val="0"/>
          <w:color w:val="1E6CB0"/>
          <w:sz w:val="25"/>
        </w:rPr>
        <w:t>9.2 Les 5 Pièges Critiques à Proscrire</w:t>
      </w:r>
      <w:bookmarkEnd w:id="932"/>
    </w:p>
    <w:p>
      <w:pPr>
        <w:pStyle w:val="ListBullet"/>
        <w:spacing w:before="20" w:after="40" w:line="276" w:lineRule="auto"/>
      </w:pPr>
      <w:r>
        <w:rPr>
          <w:rFonts w:ascii="Arial" w:hAnsi="Arial"/>
          <w:b/>
          <w:i w:val="0"/>
          <w:color w:val="2D3748"/>
          <w:sz w:val="20"/>
        </w:rPr>
        <w:t xml:space="preserve">1. Comparaison de String avec == : </w:t>
      </w:r>
      <w:r>
        <w:rPr>
          <w:rFonts w:ascii="Arial" w:hAnsi="Arial"/>
          <w:b w:val="0"/>
          <w:i w:val="0"/>
          <w:color w:val="2D3748"/>
          <w:sz w:val="20"/>
        </w:rPr>
        <w:t>L'opérateur == sur les objets compare les adresses mémoire ! Écrire if (isbn == "123") peut renvoyer false même si le contenu textuel est identique. Utilisez impérativement isbn.equals("123") ou equalsIgnoreCase().</w:t>
      </w:r>
    </w:p>
    <w:p>
      <w:pPr>
        <w:pStyle w:val="ListBullet"/>
        <w:spacing w:before="20" w:after="40" w:line="276" w:lineRule="auto"/>
      </w:pPr>
      <w:r>
        <w:rPr>
          <w:rFonts w:ascii="Arial" w:hAnsi="Arial"/>
          <w:b/>
          <w:i w:val="0"/>
          <w:color w:val="2D3748"/>
          <w:sz w:val="20"/>
        </w:rPr>
        <w:t xml:space="preserve">2. NullPointerException non interceptée : </w:t>
      </w:r>
      <w:r>
        <w:rPr>
          <w:rFonts w:ascii="Arial" w:hAnsi="Arial"/>
          <w:b w:val="0"/>
          <w:i w:val="0"/>
          <w:color w:val="2D3748"/>
          <w:sz w:val="20"/>
        </w:rPr>
        <w:t>Tenter d'appeler une méthode sur une référence nulle (ex: livre.getTitre() après une recherche infructueuse renvoyant null). Vérifiez toujours if (livre != null) avant tout appel.</w:t>
      </w:r>
    </w:p>
    <w:p>
      <w:pPr>
        <w:pStyle w:val="ListBullet"/>
        <w:spacing w:before="20" w:after="40" w:line="276" w:lineRule="auto"/>
      </w:pPr>
      <w:r>
        <w:rPr>
          <w:rFonts w:ascii="Arial" w:hAnsi="Arial"/>
          <w:b/>
          <w:i w:val="0"/>
          <w:color w:val="2D3748"/>
          <w:sz w:val="20"/>
        </w:rPr>
        <w:t xml:space="preserve">3. Oubli du 'break' dans un switch : </w:t>
      </w:r>
      <w:r>
        <w:rPr>
          <w:rFonts w:ascii="Arial" w:hAnsi="Arial"/>
          <w:b w:val="0"/>
          <w:i w:val="0"/>
          <w:color w:val="2D3748"/>
          <w:sz w:val="20"/>
        </w:rPr>
        <w:t>Dans un switch classique à deux points (:), l'omission du break entraîne l'exécution involontaire de tous les blocs suivants. Privilégiez le switch moderne à flèches (-&gt;).</w:t>
      </w:r>
    </w:p>
    <w:p>
      <w:pPr>
        <w:pStyle w:val="ListBullet"/>
        <w:spacing w:before="20" w:after="40" w:line="276" w:lineRule="auto"/>
      </w:pPr>
      <w:r>
        <w:rPr>
          <w:rFonts w:ascii="Arial" w:hAnsi="Arial"/>
          <w:b/>
          <w:i w:val="0"/>
          <w:color w:val="2D3748"/>
          <w:sz w:val="20"/>
        </w:rPr>
        <w:t xml:space="preserve">4. Crash sur mauvaise saisie utilisateur : </w:t>
      </w:r>
      <w:r>
        <w:rPr>
          <w:rFonts w:ascii="Arial" w:hAnsi="Arial"/>
          <w:b w:val="0"/>
          <w:i w:val="0"/>
          <w:color w:val="2D3748"/>
          <w:sz w:val="20"/>
        </w:rPr>
        <w:t>Ne jamais faire confiance à l'entrée utilisateur : taper 'abc' quand un chiffre est attendu provoquera une NumberFormatException ou InputMismatchException. Encadrez toujours d'un try-catch.</w:t>
      </w:r>
    </w:p>
    <w:p>
      <w:pPr>
        <w:pStyle w:val="ListBullet"/>
        <w:spacing w:before="20" w:after="40" w:line="276" w:lineRule="auto"/>
      </w:pPr>
      <w:r>
        <w:rPr>
          <w:rFonts w:ascii="Arial" w:hAnsi="Arial"/>
          <w:b/>
          <w:i w:val="0"/>
          <w:color w:val="2D3748"/>
          <w:sz w:val="20"/>
        </w:rPr>
        <w:t xml:space="preserve">5. IndexOutOfBoundsException sur ArrayList : </w:t>
      </w:r>
      <w:r>
        <w:rPr>
          <w:rFonts w:ascii="Arial" w:hAnsi="Arial"/>
          <w:b w:val="0"/>
          <w:i w:val="0"/>
          <w:color w:val="2D3748"/>
          <w:sz w:val="20"/>
        </w:rPr>
        <w:t>Parcourir catalogue.get(i) alors que i &gt;= catalogue.size() déclenche un arrêt immédiat du programme.</w:t>
      </w:r>
    </w:p>
    <w:p>
      <w:pPr>
        <w:keepNext/>
        <w:spacing w:before="360" w:after="120"/>
        <w:pBdr>
          <w:bottom w:val="single" w:sz="12" w:space="4" w:color="0F294A"/>
        </w:pBdr>
        <w:outlineLvl w:val="0"/>
      </w:pPr>
      <w:bookmarkStart w:id="933" w:name="_Toc900033"/>
      <w:r>
        <w:rPr>
          <w:rFonts w:ascii="Arial" w:hAnsi="Arial"/>
          <w:b/>
          <w:i w:val="0"/>
          <w:color w:val="0F294A"/>
          <w:sz w:val="30"/>
        </w:rPr>
        <w:t>10. Conclusion et Checklist des Compétences</w:t>
      </w:r>
      <w:bookmarkEnd w:id="933"/>
    </w:p>
    <w:p>
      <w:pPr>
        <w:spacing w:before="40" w:after="80" w:line="276" w:lineRule="auto"/>
      </w:pPr>
      <w:r>
        <w:rPr>
          <w:rFonts w:ascii="Arial" w:hAnsi="Arial"/>
          <w:b w:val="0"/>
          <w:i w:val="0"/>
          <w:color w:val="2D3748"/>
          <w:sz w:val="20"/>
        </w:rPr>
        <w:t>Le projet de Gestion de Bibliothèque Universitaire est une pierre angulaire dans l'apprentissage de Java. En complétant ce développement, vous passez du statut d'utilisateur de syntaxe à celui de véritable concepteur de logiciel. Les compétences acquises ici (POO, modularité, collections, gestion d'exceptions) sont directement transposables vers les technologies professionnelles avancées telles que Spring Boot, Hibernate et les bases de données relationnelles SQL.</w:t>
      </w:r>
    </w:p>
    <w:p>
      <w:pPr>
        <w:keepNext/>
        <w:spacing w:before="240" w:after="80"/>
        <w:outlineLvl w:val="1"/>
      </w:pPr>
      <w:bookmarkStart w:id="934" w:name="_Toc900034"/>
      <w:r>
        <w:rPr>
          <w:rFonts w:ascii="Arial" w:hAnsi="Arial"/>
          <w:b/>
          <w:i w:val="0"/>
          <w:color w:val="1E6CB0"/>
          <w:sz w:val="25"/>
        </w:rPr>
        <w:t>10.1 Grille d'Auto-Évaluation et Checklist Finale</w:t>
      </w:r>
      <w:bookmarkEnd w:id="934"/>
    </w:p>
    <w:p>
      <w:pPr>
        <w:spacing w:before="40" w:after="80" w:line="276" w:lineRule="auto"/>
      </w:pPr>
      <w:r>
        <w:rPr>
          <w:rFonts w:ascii="Arial" w:hAnsi="Arial"/>
          <w:b w:val="0"/>
          <w:i w:val="0"/>
          <w:color w:val="2D3748"/>
          <w:sz w:val="20"/>
        </w:rPr>
        <w:t>Vérifiez point par point que votre solution logicielle satisfait aux exigences du barème avant toute soumission :</w:t>
      </w:r>
    </w:p>
    <w:tbl>
      <w:tblPr>
        <w:tblW w:type="auto" w:w="0"/>
        <w:jc w:val="center"/>
        <w:tblLook w:firstColumn="1" w:firstRow="1" w:lastColumn="0" w:lastRow="0" w:noHBand="0" w:noVBand="1" w:val="04A0"/>
      </w:tblPr>
      <w:tblGrid>
        <w:gridCol w:w="1872"/>
        <w:gridCol w:w="3168"/>
        <w:gridCol w:w="3168"/>
        <w:gridCol w:w="1152"/>
      </w:tblGrid>
      <w:tr>
        <w:tc>
          <w:tcPr>
            <w:tcW w:type="dxa" w:w="2354"/>
            <w:shd w:fill="0F294A"/>
          </w:tcPr>
          <w:p>
            <w:pPr>
              <w:jc w:val="center"/>
            </w:pPr>
            <w:r>
              <w:rPr>
                <w:rFonts w:ascii="Arial" w:hAnsi="Arial"/>
                <w:b/>
                <w:i w:val="0"/>
                <w:color w:val="FFFFFF"/>
                <w:sz w:val="18"/>
              </w:rPr>
              <w:t>Domaine</w:t>
            </w:r>
          </w:p>
        </w:tc>
        <w:tc>
          <w:tcPr>
            <w:tcW w:type="dxa" w:w="2354"/>
            <w:shd w:fill="0F294A"/>
          </w:tcPr>
          <w:p>
            <w:pPr>
              <w:jc w:val="center"/>
            </w:pPr>
            <w:r>
              <w:rPr>
                <w:rFonts w:ascii="Arial" w:hAnsi="Arial"/>
                <w:b/>
                <w:i w:val="0"/>
                <w:color w:val="FFFFFF"/>
                <w:sz w:val="18"/>
              </w:rPr>
              <w:t>Compétence Visée</w:t>
            </w:r>
          </w:p>
        </w:tc>
        <w:tc>
          <w:tcPr>
            <w:tcW w:type="dxa" w:w="2354"/>
            <w:shd w:fill="0F294A"/>
          </w:tcPr>
          <w:p>
            <w:pPr>
              <w:jc w:val="center"/>
            </w:pPr>
            <w:r>
              <w:rPr>
                <w:rFonts w:ascii="Arial" w:hAnsi="Arial"/>
                <w:b/>
                <w:i w:val="0"/>
                <w:color w:val="FFFFFF"/>
                <w:sz w:val="18"/>
              </w:rPr>
              <w:t>Critère de Validation Observable</w:t>
            </w:r>
          </w:p>
        </w:tc>
        <w:tc>
          <w:tcPr>
            <w:tcW w:type="dxa" w:w="2354"/>
            <w:shd w:fill="0F294A"/>
          </w:tcPr>
          <w:p>
            <w:pPr>
              <w:jc w:val="center"/>
            </w:pPr>
            <w:r>
              <w:rPr>
                <w:rFonts w:ascii="Arial" w:hAnsi="Arial"/>
                <w:b/>
                <w:i w:val="0"/>
                <w:color w:val="FFFFFF"/>
                <w:sz w:val="18"/>
              </w:rPr>
              <w:t>Auto-Éval</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Modélisation POO</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Classes métier créées</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Livre, Adherent, Emprunt dotés d'attributs privés et getters/setters cohérents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Modélisation POO</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Constructeurs surchargés</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Initialisation complète des instances avec constructeurs adaptés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Modélisation POO</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Énumérations typées</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StatutLivre et CategorieAdherent éliminant les chaînes magiques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Collections</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Gestion avec ArrayList</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Listes dynamiques List&lt;Livre&gt; manipulées sans tableaux de taille fixe</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Collections</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Parcours &amp; Suppressions</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Aucune ConcurrentModificationException lors des suppressions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Gestion Temporelle</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API java.time exploitée</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Calcul d'échéance par plusDays() et mesure de retard via ChronoUnit.DAYS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Entrées/Sorties</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Scanner blindé</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Aucun bogue de saut de ligne, boucle de réessai en cas d'erreur de saisie</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Algorithmique</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Recherche optimisée</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Recherche par ISBN avec arrêt précoce et recherche textuelle sans casse</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Logique Métier</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Gestion des flux de prêt</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Contrôle des quotas, calcul des pénalités financières et mise à jour des statuts</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Architecture</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Séparation des couches</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BibliothequeService autonome sans affichage console, MenuConsole fluide</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r>
        <w:tc>
          <w:tcPr>
            <w:tcW w:type="dxa" w:w="1872"/>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Qualité de Code</w:t>
            </w:r>
          </w:p>
        </w:tc>
        <w:tc>
          <w:tcPr>
            <w:tcW w:type="dxa" w:w="3168"/>
            <w:shd w:fill="F8FAFC"/>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Conventions &amp; Robustesse</w:t>
            </w:r>
          </w:p>
        </w:tc>
        <w:tc>
          <w:tcPr>
            <w:tcW w:type="dxa" w:w="3168"/>
            <w:shd w:fill="FFFFFF"/>
            <w:tcBorders>
              <w:top w:val="single" w:sz="4" w:space="0" w:color="E2E8F0"/>
              <w:left w:val="none"/>
              <w:bottom w:val="single" w:sz="4" w:space="0" w:color="E2E8F0"/>
              <w:right w:val="none"/>
            </w:tcBorders>
          </w:tcPr>
          <w:p>
            <w:pPr>
              <w:spacing w:before="60" w:after="60"/>
            </w:pPr>
            <w:r>
              <w:rPr>
                <w:rFonts w:ascii="Arial" w:hAnsi="Arial"/>
                <w:b w:val="0"/>
                <w:i w:val="0"/>
                <w:color w:val="2D3748"/>
                <w:sz w:val="17"/>
              </w:rPr>
              <w:t>Zéro crash sur saisie imprévue, zéro NullPointerException, code lisible</w:t>
            </w:r>
          </w:p>
        </w:tc>
        <w:tc>
          <w:tcPr>
            <w:tcW w:type="dxa" w:w="1152"/>
            <w:shd w:fill="F8FAFC"/>
            <w:tcBorders>
              <w:top w:val="single" w:sz="4" w:space="0" w:color="E2E8F0"/>
              <w:left w:val="none"/>
              <w:bottom w:val="single" w:sz="4" w:space="0" w:color="E2E8F0"/>
              <w:right w:val="none"/>
            </w:tcBorders>
          </w:tcPr>
          <w:p>
            <w:pPr>
              <w:spacing w:before="60" w:after="60"/>
              <w:jc w:val="center"/>
            </w:pPr>
            <w:r>
              <w:rPr>
                <w:rFonts w:ascii="Consolas" w:hAnsi="Consolas"/>
                <w:b/>
                <w:i w:val="0"/>
                <w:color w:val="0F294A"/>
                <w:sz w:val="19"/>
              </w:rPr>
              <w:t>[  ]</w:t>
            </w:r>
          </w:p>
        </w:tc>
      </w:tr>
    </w:tbl>
    <w:sectPr w:rsidR="00FC693F" w:rsidRPr="0006063C" w:rsidSect="00034616">
      <w:headerReference w:type="default" r:id="rId9"/>
      <w:footerReference w:type="default" r:id="rId10"/>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96A0"/>
        <w:sz w:val="17"/>
      </w:rPr>
      <w:t>Support de Formation Universitaire — POO Java  •  Document Officiel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6A0"/>
        <w:sz w:val="17"/>
      </w:rPr>
      <w:t>Guide Pédagogique Java — Projet Bibliothèque Universitaire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