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5096D">
      <w:pPr>
        <w:spacing w:before="400" w:after="100"/>
        <w:jc w:val="center"/>
      </w:pPr>
      <w:r>
        <w:rPr>
          <w:b/>
          <w:bCs/>
          <w:sz w:val="32"/>
          <w:szCs w:val="32"/>
        </w:rPr>
        <w:t>ICT UNIVERSITY</w:t>
      </w:r>
    </w:p>
    <w:p w14:paraId="788E79AE">
      <w:pPr>
        <w:spacing w:after="100"/>
        <w:jc w:val="center"/>
      </w:pPr>
      <w:r>
        <w:rPr>
          <w:sz w:val="22"/>
          <w:szCs w:val="22"/>
        </w:rPr>
        <w:t>Section francophone — Dispensaire Messassi, Yaoundé</w:t>
      </w:r>
    </w:p>
    <w:p w14:paraId="3F333BF8">
      <w:pPr>
        <w:spacing w:after="600"/>
        <w:jc w:val="center"/>
      </w:pPr>
      <w:r>
        <w:rPr>
          <w:sz w:val="22"/>
          <w:szCs w:val="22"/>
        </w:rPr>
        <w:t>Niveau 2 — Spécialité Cybersécurité</w:t>
      </w:r>
    </w:p>
    <w:p w14:paraId="71FC33EF">
      <w:pPr>
        <w:spacing w:after="100"/>
        <w:jc w:val="center"/>
      </w:pPr>
      <w:r>
        <w:rPr>
          <w:b/>
          <w:bCs/>
          <w:color w:val="1F3864"/>
          <w:sz w:val="28"/>
          <w:szCs w:val="28"/>
        </w:rPr>
        <w:t>PROJET DE SYSTÈMES NUMÉRIQUES</w:t>
      </w:r>
    </w:p>
    <w:p w14:paraId="49A371A6">
      <w:pPr>
        <w:spacing w:after="400"/>
        <w:jc w:val="center"/>
      </w:pPr>
      <w:r>
        <w:rPr>
          <w:i/>
          <w:iCs/>
          <w:sz w:val="22"/>
          <w:szCs w:val="22"/>
        </w:rPr>
        <w:t>Session normale — Summer 2026</w:t>
      </w:r>
    </w:p>
    <w:p w14:paraId="50AAB63E">
      <w:pPr>
        <w:spacing w:after="100"/>
        <w:jc w:val="center"/>
      </w:pPr>
      <w:r>
        <w:rPr>
          <w:b/>
          <w:bCs/>
          <w:color w:val="1F3864"/>
          <w:sz w:val="32"/>
          <w:szCs w:val="32"/>
        </w:rPr>
        <w:t>GROUPE 4</w:t>
      </w:r>
    </w:p>
    <w:p w14:paraId="3FC904BB">
      <w:pPr>
        <w:spacing w:after="600"/>
        <w:jc w:val="center"/>
      </w:pPr>
      <w:r>
        <w:rPr>
          <w:b/>
          <w:bCs/>
          <w:sz w:val="26"/>
          <w:szCs w:val="26"/>
        </w:rPr>
        <w:t>Frontend, expérience utilisateur et interface d'administration</w:t>
      </w:r>
    </w:p>
    <w:p w14:paraId="29031334">
      <w:pPr>
        <w:spacing w:after="100"/>
        <w:jc w:val="center"/>
      </w:pPr>
      <w:r>
        <w:rPr>
          <w:b/>
          <w:bCs/>
          <w:sz w:val="22"/>
          <w:szCs w:val="22"/>
        </w:rPr>
        <w:t>Présenté par :</w:t>
      </w:r>
    </w:p>
    <w:p w14:paraId="3D673507">
      <w:pPr>
        <w:spacing w:after="60"/>
        <w:jc w:val="center"/>
        <w:rPr>
          <w:rFonts w:hint="default"/>
          <w:b/>
          <w:bCs/>
          <w:sz w:val="22"/>
          <w:szCs w:val="22"/>
          <w:lang w:val="en-US"/>
        </w:rPr>
      </w:pPr>
      <w:r>
        <w:rPr>
          <w:b/>
          <w:bCs/>
          <w:sz w:val="22"/>
          <w:szCs w:val="22"/>
        </w:rPr>
        <w:t>N</w:t>
      </w:r>
      <w:r>
        <w:rPr>
          <w:rFonts w:hint="default"/>
          <w:b/>
          <w:bCs/>
          <w:sz w:val="22"/>
          <w:szCs w:val="22"/>
          <w:lang w:val="en-US"/>
        </w:rPr>
        <w:t xml:space="preserve">KANO BOLO JOEL </w:t>
      </w:r>
    </w:p>
    <w:p w14:paraId="05E75D73">
      <w:pPr>
        <w:spacing w:after="60"/>
        <w:jc w:val="center"/>
        <w:rPr>
          <w:rFonts w:hint="default"/>
          <w:b/>
          <w:bCs/>
          <w:sz w:val="22"/>
          <w:szCs w:val="22"/>
          <w:lang w:val="en-US"/>
        </w:rPr>
      </w:pPr>
      <w:r>
        <w:rPr>
          <w:rFonts w:hint="default"/>
          <w:b/>
          <w:bCs/>
          <w:sz w:val="22"/>
          <w:szCs w:val="22"/>
          <w:lang w:val="en-US"/>
        </w:rPr>
        <w:t>&amp;</w:t>
      </w:r>
      <w:bookmarkStart w:id="0" w:name="_GoBack"/>
      <w:bookmarkEnd w:id="0"/>
    </w:p>
    <w:p w14:paraId="49DE1C1B">
      <w:pPr>
        <w:spacing w:after="60"/>
        <w:jc w:val="center"/>
        <w:rPr>
          <w:sz w:val="22"/>
          <w:szCs w:val="22"/>
        </w:rPr>
      </w:pPr>
      <w:r>
        <w:rPr>
          <w:b/>
          <w:bCs/>
          <w:sz w:val="22"/>
          <w:szCs w:val="22"/>
        </w:rPr>
        <w:t>N</w:t>
      </w:r>
      <w:r>
        <w:rPr>
          <w:rFonts w:hint="default"/>
          <w:b/>
          <w:bCs/>
          <w:sz w:val="22"/>
          <w:szCs w:val="22"/>
          <w:lang w:val="en-US"/>
        </w:rPr>
        <w:t>AMENI FRANCK JOEL</w:t>
      </w:r>
    </w:p>
    <w:p w14:paraId="56FDA865">
      <w:pPr>
        <w:spacing w:after="60"/>
        <w:jc w:val="center"/>
        <w:rPr>
          <w:sz w:val="22"/>
          <w:szCs w:val="22"/>
        </w:rPr>
      </w:pPr>
    </w:p>
    <w:p w14:paraId="1D4774F8">
      <w:pPr>
        <w:spacing w:after="60"/>
        <w:jc w:val="center"/>
        <w:rPr>
          <w:sz w:val="22"/>
          <w:szCs w:val="22"/>
        </w:rPr>
      </w:pPr>
    </w:p>
    <w:p w14:paraId="38644189">
      <w:pPr>
        <w:spacing w:after="100"/>
        <w:jc w:val="center"/>
      </w:pPr>
      <w:r>
        <w:rPr>
          <w:b/>
          <w:bCs/>
          <w:sz w:val="22"/>
          <w:szCs w:val="22"/>
        </w:rPr>
        <w:t>Dirigé par : Monsieur Guy Atangana</w:t>
      </w:r>
    </w:p>
    <w:p w14:paraId="7AAFDEAD">
      <w:r>
        <w:br w:type="page"/>
      </w:r>
    </w:p>
    <w:p w14:paraId="2CDF5A70">
      <w:pPr>
        <w:pStyle w:val="2"/>
        <w:spacing w:before="300" w:after="150"/>
      </w:pPr>
      <w:r>
        <w:rPr>
          <w:color w:val="1F3864"/>
        </w:rPr>
        <w:t>1. Introduction et contexte du projet</w:t>
      </w:r>
    </w:p>
    <w:p w14:paraId="0B0314BC">
      <w:pPr>
        <w:spacing w:after="160"/>
        <w:jc w:val="both"/>
      </w:pPr>
      <w:r>
        <w:rPr>
          <w:sz w:val="22"/>
          <w:szCs w:val="22"/>
        </w:rPr>
        <w:t>Le présent projet de Systèmes Numériques consiste à concevoir et réaliser, de façon collaborative, une plateforme numérique organisée en plusieurs modules fonctionnels. Chaque groupe est responsable d'un module précis et intervient sur l'ensemble de son cycle de vie logiciel : analyse des besoins, conception, développement, tests et documentation. Les différents modules doivent s'intégrer harmonieusement pour former une plateforme cohérente, avec un accent particulier mis sur la qualité, la sécurité et l'accessibilité tout au long du projet.</w:t>
      </w:r>
    </w:p>
    <w:p w14:paraId="3D4969CF">
      <w:pPr>
        <w:spacing w:after="160"/>
        <w:jc w:val="both"/>
      </w:pPr>
      <w:r>
        <w:rPr>
          <w:sz w:val="22"/>
          <w:szCs w:val="22"/>
        </w:rPr>
        <w:t>Nous sommes chargés du module « Frontend, expérience utilisateur et interface d'administration ». Ce module est responsable de l'apparence et de la facilité d'utilisation de la plateforme : nous concevons l'organisation visuelle et l'enchaînement des écrans, puis développons les pages avec lesquelles les utilisateurs interagissent, aussi bien du côté client que du côté administrateur. Contrairement aux autres groupes, qui produisent des services et des données, nous assemblons et mettons en scène les fonctionnalités développées par les Groupes 1, 2 et 3 en une expérience unique, cohérente et accessible.</w:t>
      </w:r>
    </w:p>
    <w:p w14:paraId="11096D41">
      <w:pPr>
        <w:pStyle w:val="2"/>
        <w:spacing w:before="300" w:after="150"/>
      </w:pPr>
      <w:r>
        <w:rPr>
          <w:color w:val="1F3864"/>
        </w:rPr>
        <w:t>2. Périmètre du Groupe 4</w:t>
      </w:r>
    </w:p>
    <w:p w14:paraId="3673843B">
      <w:pPr>
        <w:spacing w:after="160"/>
        <w:jc w:val="both"/>
      </w:pPr>
      <w:r>
        <w:rPr>
          <w:sz w:val="22"/>
          <w:szCs w:val="22"/>
        </w:rPr>
        <w:t>Notre périmètre couvre :</w:t>
      </w:r>
    </w:p>
    <w:p w14:paraId="0154792E">
      <w:pPr>
        <w:pStyle w:val="16"/>
        <w:numPr>
          <w:ilvl w:val="0"/>
          <w:numId w:val="1"/>
        </w:numPr>
        <w:spacing w:after="100"/>
      </w:pPr>
      <w:r>
        <w:rPr>
          <w:sz w:val="22"/>
          <w:szCs w:val="22"/>
        </w:rPr>
        <w:t>l'analyse des besoins des utilisateurs (clients et administrateurs) à travers des maquettes et des scénarios d'utilisation ;</w:t>
      </w:r>
    </w:p>
    <w:p w14:paraId="31A313BC">
      <w:pPr>
        <w:pStyle w:val="16"/>
        <w:numPr>
          <w:ilvl w:val="0"/>
          <w:numId w:val="1"/>
        </w:numPr>
        <w:spacing w:after="100"/>
      </w:pPr>
      <w:r>
        <w:rPr>
          <w:sz w:val="22"/>
          <w:szCs w:val="22"/>
        </w:rPr>
        <w:t>la conception de l'organisation visuelle et de l'enchaînement des écrans ;</w:t>
      </w:r>
    </w:p>
    <w:p w14:paraId="43EFA251">
      <w:pPr>
        <w:pStyle w:val="16"/>
        <w:numPr>
          <w:ilvl w:val="0"/>
          <w:numId w:val="1"/>
        </w:numPr>
        <w:spacing w:after="100"/>
      </w:pPr>
      <w:r>
        <w:rPr>
          <w:sz w:val="22"/>
          <w:szCs w:val="22"/>
        </w:rPr>
        <w:t>le développement des pages de la plateforme, pour les clients comme pour les administrateurs ;</w:t>
      </w:r>
    </w:p>
    <w:p w14:paraId="284D6A25">
      <w:pPr>
        <w:pStyle w:val="16"/>
        <w:numPr>
          <w:ilvl w:val="0"/>
          <w:numId w:val="1"/>
        </w:numPr>
        <w:spacing w:after="100"/>
      </w:pPr>
      <w:r>
        <w:rPr>
          <w:sz w:val="22"/>
          <w:szCs w:val="22"/>
        </w:rPr>
        <w:t>la mise en place de tests garantissant le bon fonctionnement de l'interface sur différents appareils et son accessibilité au plus grand nombre ;</w:t>
      </w:r>
    </w:p>
    <w:p w14:paraId="3D45F57B">
      <w:pPr>
        <w:pStyle w:val="16"/>
        <w:numPr>
          <w:ilvl w:val="0"/>
          <w:numId w:val="1"/>
        </w:numPr>
        <w:spacing w:after="100"/>
      </w:pPr>
      <w:r>
        <w:rPr>
          <w:sz w:val="22"/>
          <w:szCs w:val="22"/>
        </w:rPr>
        <w:t>la rédaction d'un guide d'utilisation et d'un rapport sur l'accessibilité de la plateforme.</w:t>
      </w:r>
    </w:p>
    <w:p w14:paraId="09F87B5F">
      <w:pPr>
        <w:pStyle w:val="2"/>
        <w:spacing w:before="300" w:after="150"/>
      </w:pPr>
      <w:r>
        <w:rPr>
          <w:color w:val="1F3864"/>
        </w:rPr>
        <w:t>3. Analyse des besoins</w:t>
      </w:r>
    </w:p>
    <w:p w14:paraId="3AF0E9DC">
      <w:pPr>
        <w:pStyle w:val="3"/>
        <w:spacing w:before="240" w:after="120"/>
      </w:pPr>
      <w:r>
        <w:rPr>
          <w:color w:val="1F3864"/>
        </w:rPr>
        <w:t>3.1 Acteurs concernés</w:t>
      </w:r>
    </w:p>
    <w:tbl>
      <w:tblPr>
        <w:tblStyle w:val="15"/>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3F33C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Pr>
          <w:p w14:paraId="27F191BA">
            <w:r>
              <w:rPr>
                <w:b/>
                <w:bCs/>
                <w:color w:val="FFFFFF"/>
                <w:sz w:val="20"/>
                <w:szCs w:val="20"/>
              </w:rPr>
              <w:t>Acteur</w:t>
            </w:r>
          </w:p>
        </w:tc>
        <w:tc>
          <w:tcPr>
            <w:tcW w:w="5000" w:type="dxa"/>
            <w:shd w:val="clear" w:color="auto" w:fill="1F3864"/>
          </w:tcPr>
          <w:p w14:paraId="43BC4D10">
            <w:r>
              <w:rPr>
                <w:b/>
                <w:bCs/>
                <w:color w:val="FFFFFF"/>
                <w:sz w:val="20"/>
                <w:szCs w:val="20"/>
              </w:rPr>
              <w:t>Rôle vis-à-vis de l'interface</w:t>
            </w:r>
          </w:p>
        </w:tc>
      </w:tr>
      <w:tr w14:paraId="20E1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4AA498A0">
            <w:r>
              <w:rPr>
                <w:sz w:val="20"/>
                <w:szCs w:val="20"/>
              </w:rPr>
              <w:t>Client</w:t>
            </w:r>
          </w:p>
        </w:tc>
        <w:tc>
          <w:tcPr>
            <w:tcW w:w="5000" w:type="dxa"/>
          </w:tcPr>
          <w:p w14:paraId="5A78524D">
            <w:r>
              <w:rPr>
                <w:sz w:val="20"/>
                <w:szCs w:val="20"/>
              </w:rPr>
              <w:t>Navigue dans le catalogue, gère son compte, son panier et ses commandes à travers les écrans de la plateforme.</w:t>
            </w:r>
          </w:p>
        </w:tc>
      </w:tr>
      <w:tr w14:paraId="6717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E5AF042">
            <w:r>
              <w:rPr>
                <w:sz w:val="20"/>
                <w:szCs w:val="20"/>
              </w:rPr>
              <w:t>Administrateur / gestionnaire</w:t>
            </w:r>
          </w:p>
        </w:tc>
        <w:tc>
          <w:tcPr>
            <w:tcW w:w="5000" w:type="dxa"/>
          </w:tcPr>
          <w:p w14:paraId="4DA0AC52">
            <w:r>
              <w:rPr>
                <w:sz w:val="20"/>
                <w:szCs w:val="20"/>
              </w:rPr>
              <w:t>Utilise l'interface d'administration pour gérer les produits, les catégories, les commandes et les comptes utilisateurs.</w:t>
            </w:r>
          </w:p>
        </w:tc>
      </w:tr>
      <w:tr w14:paraId="69D5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4D0CFA2">
            <w:r>
              <w:rPr>
                <w:sz w:val="20"/>
                <w:szCs w:val="20"/>
              </w:rPr>
              <w:t>Groupes 1, 2 et 3</w:t>
            </w:r>
          </w:p>
        </w:tc>
        <w:tc>
          <w:tcPr>
            <w:tcW w:w="5000" w:type="dxa"/>
          </w:tcPr>
          <w:p w14:paraId="75CCF817">
            <w:r>
              <w:rPr>
                <w:sz w:val="20"/>
                <w:szCs w:val="20"/>
              </w:rPr>
              <w:t>Fournissent les données et les services (authentification, catalogue, panier/commandes) que nous affichons et mettons en forme.</w:t>
            </w:r>
          </w:p>
        </w:tc>
      </w:tr>
    </w:tbl>
    <w:p w14:paraId="777CFBB5">
      <w:pPr>
        <w:pStyle w:val="3"/>
        <w:spacing w:before="240" w:after="120"/>
      </w:pPr>
      <w:r>
        <w:rPr>
          <w:color w:val="1F3864"/>
        </w:rPr>
        <w:t>3.2 Besoins fonctionnels</w:t>
      </w:r>
    </w:p>
    <w:p w14:paraId="494BA7DC">
      <w:pPr>
        <w:spacing w:after="160"/>
        <w:jc w:val="both"/>
      </w:pPr>
      <w:r>
        <w:rPr>
          <w:sz w:val="22"/>
          <w:szCs w:val="22"/>
        </w:rPr>
        <w:t>Écrans côté client :</w:t>
      </w:r>
    </w:p>
    <w:p w14:paraId="3A32F41D">
      <w:pPr>
        <w:pStyle w:val="16"/>
        <w:numPr>
          <w:ilvl w:val="0"/>
          <w:numId w:val="1"/>
        </w:numPr>
        <w:spacing w:after="100"/>
      </w:pPr>
      <w:r>
        <w:rPr>
          <w:sz w:val="22"/>
          <w:szCs w:val="22"/>
        </w:rPr>
        <w:t>Inscription, connexion, réinitialisation du mot de passe, activation de la double authentification (2FA) ;</w:t>
      </w:r>
    </w:p>
    <w:p w14:paraId="0854409B">
      <w:pPr>
        <w:pStyle w:val="16"/>
        <w:numPr>
          <w:ilvl w:val="0"/>
          <w:numId w:val="1"/>
        </w:numPr>
        <w:spacing w:after="100"/>
      </w:pPr>
      <w:r>
        <w:rPr>
          <w:sz w:val="22"/>
          <w:szCs w:val="22"/>
        </w:rPr>
        <w:t>Consultation et modification du profil utilisateur ;</w:t>
      </w:r>
    </w:p>
    <w:p w14:paraId="146C4323">
      <w:pPr>
        <w:pStyle w:val="16"/>
        <w:numPr>
          <w:ilvl w:val="0"/>
          <w:numId w:val="1"/>
        </w:numPr>
        <w:spacing w:after="100"/>
      </w:pPr>
      <w:r>
        <w:rPr>
          <w:sz w:val="22"/>
          <w:szCs w:val="22"/>
        </w:rPr>
        <w:t>Consultation du catalogue, recherche et filtrage des produits, fiche produit détaillée ;</w:t>
      </w:r>
    </w:p>
    <w:p w14:paraId="68A05F7E">
      <w:pPr>
        <w:pStyle w:val="16"/>
        <w:numPr>
          <w:ilvl w:val="0"/>
          <w:numId w:val="1"/>
        </w:numPr>
        <w:spacing w:after="100"/>
      </w:pPr>
      <w:r>
        <w:rPr>
          <w:sz w:val="22"/>
          <w:szCs w:val="22"/>
        </w:rPr>
        <w:t>Gestion du panier (ajout, modification, retrait des produits) ;</w:t>
      </w:r>
    </w:p>
    <w:p w14:paraId="0B10C258">
      <w:pPr>
        <w:pStyle w:val="16"/>
        <w:numPr>
          <w:ilvl w:val="0"/>
          <w:numId w:val="1"/>
        </w:numPr>
        <w:spacing w:after="100"/>
      </w:pPr>
      <w:r>
        <w:rPr>
          <w:sz w:val="22"/>
          <w:szCs w:val="22"/>
        </w:rPr>
        <w:t>Tunnel de commande, choix de livraison, récapitulatif et validation ;</w:t>
      </w:r>
    </w:p>
    <w:p w14:paraId="384586D8">
      <w:pPr>
        <w:pStyle w:val="16"/>
        <w:numPr>
          <w:ilvl w:val="0"/>
          <w:numId w:val="1"/>
        </w:numPr>
        <w:spacing w:after="100"/>
      </w:pPr>
      <w:r>
        <w:rPr>
          <w:sz w:val="22"/>
          <w:szCs w:val="22"/>
        </w:rPr>
        <w:t>Suivi de commande et de livraison, consultation de l'historique et des factures.</w:t>
      </w:r>
    </w:p>
    <w:p w14:paraId="193E1A84">
      <w:pPr>
        <w:spacing w:after="160"/>
        <w:jc w:val="both"/>
      </w:pPr>
      <w:r>
        <w:rPr>
          <w:sz w:val="22"/>
          <w:szCs w:val="22"/>
        </w:rPr>
        <w:t>Écrans côté administrateur :</w:t>
      </w:r>
    </w:p>
    <w:p w14:paraId="44E0EF8E">
      <w:pPr>
        <w:pStyle w:val="16"/>
        <w:numPr>
          <w:ilvl w:val="0"/>
          <w:numId w:val="1"/>
        </w:numPr>
        <w:spacing w:after="100"/>
      </w:pPr>
      <w:r>
        <w:rPr>
          <w:sz w:val="22"/>
          <w:szCs w:val="22"/>
        </w:rPr>
        <w:t>Tableau de bord de gestion des produits et des catégories (ajout, modification, suppression) ;</w:t>
      </w:r>
    </w:p>
    <w:p w14:paraId="40A9B776">
      <w:pPr>
        <w:pStyle w:val="16"/>
        <w:numPr>
          <w:ilvl w:val="0"/>
          <w:numId w:val="1"/>
        </w:numPr>
        <w:spacing w:after="100"/>
      </w:pPr>
      <w:r>
        <w:rPr>
          <w:sz w:val="22"/>
          <w:szCs w:val="22"/>
        </w:rPr>
        <w:t>Tableau de suivi des stocks avec indicateurs visuels (stock normal, faible, rupture) ;</w:t>
      </w:r>
    </w:p>
    <w:p w14:paraId="2D322EBA">
      <w:pPr>
        <w:pStyle w:val="16"/>
        <w:numPr>
          <w:ilvl w:val="0"/>
          <w:numId w:val="1"/>
        </w:numPr>
        <w:spacing w:after="100"/>
      </w:pPr>
      <w:r>
        <w:rPr>
          <w:sz w:val="22"/>
          <w:szCs w:val="22"/>
        </w:rPr>
        <w:t>Gestion des commandes : consultation, mise à jour du statut, traitement des annulations et remboursements ;</w:t>
      </w:r>
    </w:p>
    <w:p w14:paraId="7A1006FF">
      <w:pPr>
        <w:pStyle w:val="16"/>
        <w:numPr>
          <w:ilvl w:val="0"/>
          <w:numId w:val="1"/>
        </w:numPr>
        <w:spacing w:after="100"/>
      </w:pPr>
      <w:r>
        <w:rPr>
          <w:sz w:val="22"/>
          <w:szCs w:val="22"/>
        </w:rPr>
        <w:t>Gestion des comptes utilisateurs et des rôles ;</w:t>
      </w:r>
    </w:p>
    <w:p w14:paraId="33465D6F">
      <w:pPr>
        <w:pStyle w:val="16"/>
        <w:numPr>
          <w:ilvl w:val="0"/>
          <w:numId w:val="1"/>
        </w:numPr>
        <w:spacing w:after="100"/>
      </w:pPr>
      <w:r>
        <w:rPr>
          <w:sz w:val="22"/>
          <w:szCs w:val="22"/>
        </w:rPr>
        <w:t>Consultation du journal des événements de sécurité (tentatives de connexion, actions sensibles).</w:t>
      </w:r>
    </w:p>
    <w:p w14:paraId="4A03F8D8">
      <w:pPr>
        <w:pStyle w:val="3"/>
        <w:spacing w:before="240" w:after="120"/>
      </w:pPr>
      <w:r>
        <w:rPr>
          <w:color w:val="1F3864"/>
        </w:rPr>
        <w:t>3.3 Besoins non fonctionnels</w:t>
      </w:r>
    </w:p>
    <w:tbl>
      <w:tblPr>
        <w:tblStyle w:val="15"/>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5C37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Pr>
          <w:p w14:paraId="35D25A1B">
            <w:r>
              <w:rPr>
                <w:b/>
                <w:bCs/>
                <w:color w:val="FFFFFF"/>
                <w:sz w:val="20"/>
                <w:szCs w:val="20"/>
              </w:rPr>
              <w:t>Critère</w:t>
            </w:r>
          </w:p>
        </w:tc>
        <w:tc>
          <w:tcPr>
            <w:tcW w:w="5000" w:type="dxa"/>
            <w:shd w:val="clear" w:color="auto" w:fill="1F3864"/>
          </w:tcPr>
          <w:p w14:paraId="0163497B">
            <w:r>
              <w:rPr>
                <w:b/>
                <w:bCs/>
                <w:color w:val="FFFFFF"/>
                <w:sz w:val="20"/>
                <w:szCs w:val="20"/>
              </w:rPr>
              <w:t>Exigence</w:t>
            </w:r>
          </w:p>
        </w:tc>
      </w:tr>
      <w:tr w14:paraId="39DA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6432DA9D">
            <w:r>
              <w:rPr>
                <w:sz w:val="20"/>
                <w:szCs w:val="20"/>
              </w:rPr>
              <w:t>Ergonomie</w:t>
            </w:r>
          </w:p>
        </w:tc>
        <w:tc>
          <w:tcPr>
            <w:tcW w:w="5000" w:type="dxa"/>
          </w:tcPr>
          <w:p w14:paraId="11E55325">
            <w:r>
              <w:rPr>
                <w:sz w:val="20"/>
                <w:szCs w:val="20"/>
              </w:rPr>
              <w:t>Navigation simple et cohérente, enchaînement logique des écrans, retour visuel clair après chaque action.</w:t>
            </w:r>
          </w:p>
        </w:tc>
      </w:tr>
      <w:tr w14:paraId="787A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4B6D6FE">
            <w:r>
              <w:rPr>
                <w:sz w:val="20"/>
                <w:szCs w:val="20"/>
              </w:rPr>
              <w:t>Compatibilité multi-appareils</w:t>
            </w:r>
          </w:p>
        </w:tc>
        <w:tc>
          <w:tcPr>
            <w:tcW w:w="5000" w:type="dxa"/>
          </w:tcPr>
          <w:p w14:paraId="6174C7B7">
            <w:r>
              <w:rPr>
                <w:sz w:val="20"/>
                <w:szCs w:val="20"/>
              </w:rPr>
              <w:t>Affichage adapté aux ordinateurs, tablettes et smartphones (interface responsive).</w:t>
            </w:r>
          </w:p>
        </w:tc>
      </w:tr>
      <w:tr w14:paraId="55E97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52C6CA66">
            <w:r>
              <w:rPr>
                <w:sz w:val="20"/>
                <w:szCs w:val="20"/>
              </w:rPr>
              <w:t>Accessibilité</w:t>
            </w:r>
          </w:p>
        </w:tc>
        <w:tc>
          <w:tcPr>
            <w:tcW w:w="5000" w:type="dxa"/>
          </w:tcPr>
          <w:p w14:paraId="55F8B18D">
            <w:r>
              <w:rPr>
                <w:sz w:val="20"/>
                <w:szCs w:val="20"/>
              </w:rPr>
              <w:t>Interface utilisable par le plus grand nombre : contrastes suffisants, navigation au clavier, textes alternatifs pour les images.</w:t>
            </w:r>
          </w:p>
        </w:tc>
      </w:tr>
      <w:tr w14:paraId="345B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0DBBF2B0">
            <w:r>
              <w:rPr>
                <w:sz w:val="20"/>
                <w:szCs w:val="20"/>
              </w:rPr>
              <w:t>Performance perçue</w:t>
            </w:r>
          </w:p>
        </w:tc>
        <w:tc>
          <w:tcPr>
            <w:tcW w:w="5000" w:type="dxa"/>
          </w:tcPr>
          <w:p w14:paraId="1602326F">
            <w:r>
              <w:rPr>
                <w:sz w:val="20"/>
                <w:szCs w:val="20"/>
              </w:rPr>
              <w:t>Temps de chargement des pages maîtrisé, affichage progressif des listes de produits (pagination).</w:t>
            </w:r>
          </w:p>
        </w:tc>
      </w:tr>
      <w:tr w14:paraId="68C5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E595097">
            <w:r>
              <w:rPr>
                <w:sz w:val="20"/>
                <w:szCs w:val="20"/>
              </w:rPr>
              <w:t>Cohérence visuelle</w:t>
            </w:r>
          </w:p>
        </w:tc>
        <w:tc>
          <w:tcPr>
            <w:tcW w:w="5000" w:type="dxa"/>
          </w:tcPr>
          <w:p w14:paraId="439A9E18">
            <w:r>
              <w:rPr>
                <w:sz w:val="20"/>
                <w:szCs w:val="20"/>
              </w:rPr>
              <w:t>Charte graphique unique appliquée à l'ensemble des écrans, clients et administration.</w:t>
            </w:r>
          </w:p>
        </w:tc>
      </w:tr>
    </w:tbl>
    <w:p w14:paraId="1F76463F">
      <w:pPr>
        <w:pStyle w:val="3"/>
        <w:spacing w:before="240" w:after="120"/>
      </w:pPr>
      <w:r>
        <w:rPr>
          <w:color w:val="1F3864"/>
        </w:rPr>
        <w:t>3.4 Scénarios d'utilisation (user stories)</w:t>
      </w:r>
    </w:p>
    <w:p w14:paraId="346BDC24">
      <w:pPr>
        <w:pStyle w:val="16"/>
        <w:numPr>
          <w:ilvl w:val="0"/>
          <w:numId w:val="1"/>
        </w:numPr>
        <w:spacing w:after="100"/>
      </w:pPr>
      <w:r>
        <w:rPr>
          <w:sz w:val="22"/>
          <w:szCs w:val="22"/>
        </w:rPr>
        <w:t>En tant que client, je veux naviguer facilement dans le catalogue et filtrer les produits, afin de trouver rapidement ce que je cherche.</w:t>
      </w:r>
    </w:p>
    <w:p w14:paraId="2A0EFC59">
      <w:pPr>
        <w:pStyle w:val="16"/>
        <w:numPr>
          <w:ilvl w:val="0"/>
          <w:numId w:val="1"/>
        </w:numPr>
        <w:spacing w:after="100"/>
      </w:pPr>
      <w:r>
        <w:rPr>
          <w:sz w:val="22"/>
          <w:szCs w:val="22"/>
        </w:rPr>
        <w:t>En tant que client, je veux voir clairement le contenu de mon panier et le total à payer, afin de valider ma commande en toute confiance.</w:t>
      </w:r>
    </w:p>
    <w:p w14:paraId="5B246D79">
      <w:pPr>
        <w:pStyle w:val="16"/>
        <w:numPr>
          <w:ilvl w:val="0"/>
          <w:numId w:val="1"/>
        </w:numPr>
        <w:spacing w:after="100"/>
      </w:pPr>
      <w:r>
        <w:rPr>
          <w:sz w:val="22"/>
          <w:szCs w:val="22"/>
        </w:rPr>
        <w:t>En tant que client, je veux suivre l'état de ma commande et de ma livraison, afin de savoir quand je serai livré.</w:t>
      </w:r>
    </w:p>
    <w:p w14:paraId="1F101708">
      <w:pPr>
        <w:pStyle w:val="16"/>
        <w:numPr>
          <w:ilvl w:val="0"/>
          <w:numId w:val="1"/>
        </w:numPr>
        <w:spacing w:after="100"/>
      </w:pPr>
      <w:r>
        <w:rPr>
          <w:sz w:val="22"/>
          <w:szCs w:val="22"/>
        </w:rPr>
        <w:t>En tant que client utilisant un smartphone, je veux que l'interface s'adapte à mon écran, afin de pouvoir commander depuis mon téléphone.</w:t>
      </w:r>
    </w:p>
    <w:p w14:paraId="2A223BDB">
      <w:pPr>
        <w:pStyle w:val="16"/>
        <w:numPr>
          <w:ilvl w:val="0"/>
          <w:numId w:val="1"/>
        </w:numPr>
        <w:spacing w:after="100"/>
      </w:pPr>
      <w:r>
        <w:rPr>
          <w:sz w:val="22"/>
          <w:szCs w:val="22"/>
        </w:rPr>
        <w:t>En tant qu'administrateur, je veux gérer les produits et les catégories depuis un tableau de bord clair, afin de maintenir le catalogue à jour.</w:t>
      </w:r>
    </w:p>
    <w:p w14:paraId="7B8953BB">
      <w:pPr>
        <w:pStyle w:val="16"/>
        <w:numPr>
          <w:ilvl w:val="0"/>
          <w:numId w:val="1"/>
        </w:numPr>
        <w:spacing w:after="100"/>
      </w:pPr>
      <w:r>
        <w:rPr>
          <w:sz w:val="22"/>
          <w:szCs w:val="22"/>
        </w:rPr>
        <w:t>En tant qu'administrateur, je veux visualiser rapidement les produits en rupture de stock, afin de réagir à temps.</w:t>
      </w:r>
    </w:p>
    <w:p w14:paraId="5266F00A">
      <w:pPr>
        <w:pStyle w:val="16"/>
        <w:numPr>
          <w:ilvl w:val="0"/>
          <w:numId w:val="1"/>
        </w:numPr>
        <w:spacing w:after="100"/>
      </w:pPr>
      <w:r>
        <w:rPr>
          <w:sz w:val="22"/>
          <w:szCs w:val="22"/>
        </w:rPr>
        <w:t>En tant qu'administrateur, je veux suivre et mettre à jour le statut des commandes, afin d'assurer le bon déroulement des livraisons.</w:t>
      </w:r>
    </w:p>
    <w:p w14:paraId="0D06381A">
      <w:pPr>
        <w:pStyle w:val="16"/>
        <w:numPr>
          <w:ilvl w:val="0"/>
          <w:numId w:val="1"/>
        </w:numPr>
        <w:spacing w:after="100"/>
      </w:pPr>
      <w:r>
        <w:rPr>
          <w:sz w:val="22"/>
          <w:szCs w:val="22"/>
        </w:rPr>
        <w:t>En tant qu'utilisateur ayant une déficience visuelle, je veux pouvoir naviguer au clavier et avec un lecteur d'écran, afin d'utiliser la plateforme de façon autonome.</w:t>
      </w:r>
    </w:p>
    <w:p w14:paraId="4C33AF0C">
      <w:pPr>
        <w:pStyle w:val="2"/>
        <w:spacing w:before="300" w:after="150"/>
      </w:pPr>
      <w:r>
        <w:rPr>
          <w:color w:val="1F3864"/>
        </w:rPr>
        <w:t>4. Conception</w:t>
      </w:r>
    </w:p>
    <w:p w14:paraId="3ADEFF9E">
      <w:pPr>
        <w:pStyle w:val="3"/>
        <w:spacing w:before="240" w:after="120"/>
      </w:pPr>
      <w:r>
        <w:rPr>
          <w:color w:val="1F3864"/>
        </w:rPr>
        <w:t>4.1 Arborescence des écrans — côté client</w:t>
      </w:r>
    </w:p>
    <w:p w14:paraId="6F6BC6D5">
      <w:pPr>
        <w:pStyle w:val="16"/>
        <w:numPr>
          <w:ilvl w:val="0"/>
          <w:numId w:val="1"/>
        </w:numPr>
        <w:spacing w:after="100"/>
      </w:pPr>
      <w:r>
        <w:rPr>
          <w:sz w:val="22"/>
          <w:szCs w:val="22"/>
        </w:rPr>
        <w:t>Accueil / catalogue (liste des produits, recherche, filtres par catégorie)</w:t>
      </w:r>
    </w:p>
    <w:p w14:paraId="593832C0">
      <w:pPr>
        <w:pStyle w:val="16"/>
        <w:numPr>
          <w:ilvl w:val="0"/>
          <w:numId w:val="1"/>
        </w:numPr>
        <w:spacing w:after="100"/>
      </w:pPr>
      <w:r>
        <w:rPr>
          <w:sz w:val="22"/>
          <w:szCs w:val="22"/>
        </w:rPr>
        <w:t>Fiche produit (description, prix, disponibilité, ajout au panier)</w:t>
      </w:r>
    </w:p>
    <w:p w14:paraId="402457F8">
      <w:pPr>
        <w:pStyle w:val="16"/>
        <w:numPr>
          <w:ilvl w:val="0"/>
          <w:numId w:val="1"/>
        </w:numPr>
        <w:spacing w:after="100"/>
      </w:pPr>
      <w:r>
        <w:rPr>
          <w:sz w:val="22"/>
          <w:szCs w:val="22"/>
        </w:rPr>
        <w:t>Inscription / Connexion / Réinitialisation du mot de passe / Activation de la 2FA</w:t>
      </w:r>
    </w:p>
    <w:p w14:paraId="5118E3C7">
      <w:pPr>
        <w:pStyle w:val="16"/>
        <w:numPr>
          <w:ilvl w:val="0"/>
          <w:numId w:val="1"/>
        </w:numPr>
        <w:spacing w:after="100"/>
      </w:pPr>
      <w:r>
        <w:rPr>
          <w:sz w:val="22"/>
          <w:szCs w:val="22"/>
        </w:rPr>
        <w:t>Profil utilisateur (informations personnelles, changement de mot de passe)</w:t>
      </w:r>
    </w:p>
    <w:p w14:paraId="52A140DE">
      <w:pPr>
        <w:pStyle w:val="16"/>
        <w:numPr>
          <w:ilvl w:val="0"/>
          <w:numId w:val="1"/>
        </w:numPr>
        <w:spacing w:after="100"/>
      </w:pPr>
      <w:r>
        <w:rPr>
          <w:sz w:val="22"/>
          <w:szCs w:val="22"/>
        </w:rPr>
        <w:t>Panier (liste des articles, quantités, total)</w:t>
      </w:r>
    </w:p>
    <w:p w14:paraId="17DAC6C5">
      <w:pPr>
        <w:pStyle w:val="16"/>
        <w:numPr>
          <w:ilvl w:val="0"/>
          <w:numId w:val="1"/>
        </w:numPr>
        <w:spacing w:after="100"/>
      </w:pPr>
      <w:r>
        <w:rPr>
          <w:sz w:val="22"/>
          <w:szCs w:val="22"/>
        </w:rPr>
        <w:t>Tunnel de commande (adresse de livraison, récapitulatif, confirmation)</w:t>
      </w:r>
    </w:p>
    <w:p w14:paraId="77A5556A">
      <w:pPr>
        <w:pStyle w:val="16"/>
        <w:numPr>
          <w:ilvl w:val="0"/>
          <w:numId w:val="1"/>
        </w:numPr>
        <w:spacing w:after="100"/>
      </w:pPr>
      <w:r>
        <w:rPr>
          <w:sz w:val="22"/>
          <w:szCs w:val="22"/>
        </w:rPr>
        <w:t>Suivi de commande et de livraison</w:t>
      </w:r>
    </w:p>
    <w:p w14:paraId="1D2CF9F0">
      <w:pPr>
        <w:pStyle w:val="16"/>
        <w:numPr>
          <w:ilvl w:val="0"/>
          <w:numId w:val="1"/>
        </w:numPr>
        <w:spacing w:after="100"/>
      </w:pPr>
      <w:r>
        <w:rPr>
          <w:sz w:val="22"/>
          <w:szCs w:val="22"/>
        </w:rPr>
        <w:t>Historique des commandes et factures</w:t>
      </w:r>
    </w:p>
    <w:p w14:paraId="7CACE5A5">
      <w:pPr>
        <w:pStyle w:val="3"/>
        <w:spacing w:before="240" w:after="120"/>
      </w:pPr>
      <w:r>
        <w:rPr>
          <w:color w:val="1F3864"/>
        </w:rPr>
        <w:t>4.2 Arborescence des écrans — côté administration</w:t>
      </w:r>
    </w:p>
    <w:p w14:paraId="4B903056">
      <w:pPr>
        <w:pStyle w:val="16"/>
        <w:numPr>
          <w:ilvl w:val="0"/>
          <w:numId w:val="1"/>
        </w:numPr>
        <w:spacing w:after="100"/>
      </w:pPr>
      <w:r>
        <w:rPr>
          <w:sz w:val="22"/>
          <w:szCs w:val="22"/>
        </w:rPr>
        <w:t>Tableau de bord (vue d'ensemble : commandes récentes, alertes de stock)</w:t>
      </w:r>
    </w:p>
    <w:p w14:paraId="2BB025DD">
      <w:pPr>
        <w:pStyle w:val="16"/>
        <w:numPr>
          <w:ilvl w:val="0"/>
          <w:numId w:val="1"/>
        </w:numPr>
        <w:spacing w:after="100"/>
      </w:pPr>
      <w:r>
        <w:rPr>
          <w:sz w:val="22"/>
          <w:szCs w:val="22"/>
        </w:rPr>
        <w:t>Gestion des produits (liste, ajout, modification, suppression)</w:t>
      </w:r>
    </w:p>
    <w:p w14:paraId="7C7F6DC3">
      <w:pPr>
        <w:pStyle w:val="16"/>
        <w:numPr>
          <w:ilvl w:val="0"/>
          <w:numId w:val="1"/>
        </w:numPr>
        <w:spacing w:after="100"/>
      </w:pPr>
      <w:r>
        <w:rPr>
          <w:sz w:val="22"/>
          <w:szCs w:val="22"/>
        </w:rPr>
        <w:t>Gestion des catégories</w:t>
      </w:r>
    </w:p>
    <w:p w14:paraId="30770F74">
      <w:pPr>
        <w:pStyle w:val="16"/>
        <w:numPr>
          <w:ilvl w:val="0"/>
          <w:numId w:val="1"/>
        </w:numPr>
        <w:spacing w:after="100"/>
      </w:pPr>
      <w:r>
        <w:rPr>
          <w:sz w:val="22"/>
          <w:szCs w:val="22"/>
        </w:rPr>
        <w:t>Gestion des stocks (quantités, seuils d'alerte)</w:t>
      </w:r>
    </w:p>
    <w:p w14:paraId="154B0EED">
      <w:pPr>
        <w:pStyle w:val="16"/>
        <w:numPr>
          <w:ilvl w:val="0"/>
          <w:numId w:val="1"/>
        </w:numPr>
        <w:spacing w:after="100"/>
      </w:pPr>
      <w:r>
        <w:rPr>
          <w:sz w:val="22"/>
          <w:szCs w:val="22"/>
        </w:rPr>
        <w:t>Gestion des commandes (liste, détail, changement de statut, remboursement)</w:t>
      </w:r>
    </w:p>
    <w:p w14:paraId="4FBC0727">
      <w:pPr>
        <w:pStyle w:val="16"/>
        <w:numPr>
          <w:ilvl w:val="0"/>
          <w:numId w:val="1"/>
        </w:numPr>
        <w:spacing w:after="100"/>
      </w:pPr>
      <w:r>
        <w:rPr>
          <w:sz w:val="22"/>
          <w:szCs w:val="22"/>
        </w:rPr>
        <w:t>Gestion des utilisateurs et des rôles</w:t>
      </w:r>
    </w:p>
    <w:p w14:paraId="0EE674B6">
      <w:pPr>
        <w:pStyle w:val="16"/>
        <w:numPr>
          <w:ilvl w:val="0"/>
          <w:numId w:val="1"/>
        </w:numPr>
        <w:spacing w:after="100"/>
      </w:pPr>
      <w:r>
        <w:rPr>
          <w:sz w:val="22"/>
          <w:szCs w:val="22"/>
        </w:rPr>
        <w:t>Journal de sécurité (tentatives de connexion, actions sensibles)</w:t>
      </w:r>
    </w:p>
    <w:p w14:paraId="2F3E68C5">
      <w:pPr>
        <w:pStyle w:val="3"/>
        <w:spacing w:before="240" w:after="120"/>
      </w:pPr>
      <w:r>
        <w:rPr>
          <w:color w:val="1F3864"/>
        </w:rPr>
        <w:t>4.3 Enchaînement des parcours utilisateurs</w:t>
      </w:r>
    </w:p>
    <w:p w14:paraId="004D5ABB">
      <w:pPr>
        <w:spacing w:after="160"/>
        <w:jc w:val="both"/>
      </w:pPr>
      <w:r>
        <w:rPr>
          <w:sz w:val="22"/>
          <w:szCs w:val="22"/>
        </w:rPr>
        <w:t>Parcours d'achat (client) : Accueil / catalogue → Fiche produit → Ajout au panier → Panier → Connexion (si nécessaire) → Tunnel de commande → Confirmation → Suivi de commande → Facture. À chaque étape, l'utilisateur peut revenir en arrière sans perdre le contenu de son panier.</w:t>
      </w:r>
    </w:p>
    <w:p w14:paraId="6291A3FB">
      <w:pPr>
        <w:spacing w:after="160"/>
        <w:jc w:val="both"/>
      </w:pPr>
      <w:r>
        <w:rPr>
          <w:sz w:val="22"/>
          <w:szCs w:val="22"/>
        </w:rPr>
        <w:t>Parcours d'administration : Connexion administrateur → Tableau de bord → Sélection d'un module de gestion (produits, commandes, utilisateurs) → Action (ajout, modification, suppression, changement de statut) → Confirmation et retour à la liste. Chaque action sensible affiche une confirmation avant validation.</w:t>
      </w:r>
    </w:p>
    <w:p w14:paraId="61703741">
      <w:pPr>
        <w:pStyle w:val="3"/>
        <w:spacing w:before="240" w:after="120"/>
      </w:pPr>
      <w:r>
        <w:rPr>
          <w:color w:val="1F3864"/>
        </w:rPr>
        <w:t>4.4 Architecture technique proposée</w:t>
      </w:r>
    </w:p>
    <w:tbl>
      <w:tblPr>
        <w:tblStyle w:val="15"/>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14EF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Pr>
          <w:p w14:paraId="2E288947">
            <w:r>
              <w:rPr>
                <w:b/>
                <w:bCs/>
                <w:color w:val="FFFFFF"/>
                <w:sz w:val="20"/>
                <w:szCs w:val="20"/>
              </w:rPr>
              <w:t>Couche</w:t>
            </w:r>
          </w:p>
        </w:tc>
        <w:tc>
          <w:tcPr>
            <w:tcW w:w="5000" w:type="dxa"/>
            <w:shd w:val="clear" w:color="auto" w:fill="1F3864"/>
          </w:tcPr>
          <w:p w14:paraId="54B0161F">
            <w:r>
              <w:rPr>
                <w:b/>
                <w:bCs/>
                <w:color w:val="FFFFFF"/>
                <w:sz w:val="20"/>
                <w:szCs w:val="20"/>
              </w:rPr>
              <w:t>Rôle</w:t>
            </w:r>
          </w:p>
        </w:tc>
      </w:tr>
      <w:tr w14:paraId="143E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71283D44">
            <w:r>
              <w:rPr>
                <w:sz w:val="20"/>
                <w:szCs w:val="20"/>
              </w:rPr>
              <w:t>Présentation</w:t>
            </w:r>
          </w:p>
        </w:tc>
        <w:tc>
          <w:tcPr>
            <w:tcW w:w="5000" w:type="dxa"/>
          </w:tcPr>
          <w:p w14:paraId="774D169F">
            <w:r>
              <w:rPr>
                <w:sz w:val="20"/>
                <w:szCs w:val="20"/>
              </w:rPr>
              <w:t>Composants d'interface réutilisables (formulaires, listes, cartes produit, tableaux) partagés entre les écrans client et administration.</w:t>
            </w:r>
          </w:p>
        </w:tc>
      </w:tr>
      <w:tr w14:paraId="26BCB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44A5151">
            <w:r>
              <w:rPr>
                <w:sz w:val="20"/>
                <w:szCs w:val="20"/>
              </w:rPr>
              <w:t>Communication</w:t>
            </w:r>
          </w:p>
        </w:tc>
        <w:tc>
          <w:tcPr>
            <w:tcW w:w="5000" w:type="dxa"/>
          </w:tcPr>
          <w:p w14:paraId="4D4F51AA">
            <w:r>
              <w:rPr>
                <w:sz w:val="20"/>
                <w:szCs w:val="20"/>
              </w:rPr>
              <w:t>Appels aux API exposées par les Groupes 1 (authentification), 2 (catalogue/stocks) et 3 (panier/commandes), avec gestion centralisée des erreurs.</w:t>
            </w:r>
          </w:p>
        </w:tc>
      </w:tr>
      <w:tr w14:paraId="3DFD2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60F56A67">
            <w:r>
              <w:rPr>
                <w:sz w:val="20"/>
                <w:szCs w:val="20"/>
              </w:rPr>
              <w:t>Gestion d'état</w:t>
            </w:r>
          </w:p>
        </w:tc>
        <w:tc>
          <w:tcPr>
            <w:tcW w:w="5000" w:type="dxa"/>
          </w:tcPr>
          <w:p w14:paraId="7796B0E5">
            <w:r>
              <w:rPr>
                <w:sz w:val="20"/>
                <w:szCs w:val="20"/>
              </w:rPr>
              <w:t>Session utilisateur (jeton d'authentification), contenu du panier, préférences d'affichage.</w:t>
            </w:r>
          </w:p>
        </w:tc>
      </w:tr>
      <w:tr w14:paraId="7E78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3AEB4226">
            <w:r>
              <w:rPr>
                <w:sz w:val="20"/>
                <w:szCs w:val="20"/>
              </w:rPr>
              <w:t>Style / Design system</w:t>
            </w:r>
          </w:p>
        </w:tc>
        <w:tc>
          <w:tcPr>
            <w:tcW w:w="5000" w:type="dxa"/>
          </w:tcPr>
          <w:p w14:paraId="464A2400">
            <w:r>
              <w:rPr>
                <w:sz w:val="20"/>
                <w:szCs w:val="20"/>
              </w:rPr>
              <w:t>Charte graphique commune (couleurs, typographie, composants) appliquée à l'ensemble des écrans.</w:t>
            </w:r>
          </w:p>
        </w:tc>
      </w:tr>
    </w:tbl>
    <w:p w14:paraId="46C659DE">
      <w:pPr>
        <w:pStyle w:val="3"/>
        <w:spacing w:before="240" w:after="120"/>
      </w:pPr>
      <w:r>
        <w:rPr>
          <w:color w:val="1F3864"/>
        </w:rPr>
        <w:t>4.5 Principes de conception visuelle et d'accessibilité</w:t>
      </w:r>
    </w:p>
    <w:p w14:paraId="34B9A473">
      <w:pPr>
        <w:pStyle w:val="16"/>
        <w:numPr>
          <w:ilvl w:val="0"/>
          <w:numId w:val="1"/>
        </w:numPr>
        <w:spacing w:after="100"/>
      </w:pPr>
      <w:r>
        <w:rPr>
          <w:sz w:val="22"/>
          <w:szCs w:val="22"/>
        </w:rPr>
        <w:t>Une charte graphique unique (couleurs, typographie, espacements) appliquée à tous les écrans, clients et administration, pour une expérience cohérente ;</w:t>
      </w:r>
    </w:p>
    <w:p w14:paraId="70989290">
      <w:pPr>
        <w:pStyle w:val="16"/>
        <w:numPr>
          <w:ilvl w:val="0"/>
          <w:numId w:val="1"/>
        </w:numPr>
        <w:spacing w:after="100"/>
      </w:pPr>
      <w:r>
        <w:rPr>
          <w:sz w:val="22"/>
          <w:szCs w:val="22"/>
        </w:rPr>
        <w:t>Une mise en page responsive, qui réorganise les éléments selon la taille de l'écran (ordinateur, tablette, smartphone) ;</w:t>
      </w:r>
    </w:p>
    <w:p w14:paraId="077765E0">
      <w:pPr>
        <w:pStyle w:val="16"/>
        <w:numPr>
          <w:ilvl w:val="0"/>
          <w:numId w:val="1"/>
        </w:numPr>
        <w:spacing w:after="100"/>
      </w:pPr>
      <w:r>
        <w:rPr>
          <w:sz w:val="22"/>
          <w:szCs w:val="22"/>
        </w:rPr>
        <w:t>Des contrastes de couleurs suffisants et une taille de texte lisible ;</w:t>
      </w:r>
    </w:p>
    <w:p w14:paraId="44E276F3">
      <w:pPr>
        <w:pStyle w:val="16"/>
        <w:numPr>
          <w:ilvl w:val="0"/>
          <w:numId w:val="1"/>
        </w:numPr>
        <w:spacing w:after="100"/>
      </w:pPr>
      <w:r>
        <w:rPr>
          <w:sz w:val="22"/>
          <w:szCs w:val="22"/>
        </w:rPr>
        <w:t>Une navigation possible au clavier (tabulation) et compatible avec les lecteurs d'écran ;</w:t>
      </w:r>
    </w:p>
    <w:p w14:paraId="2986C7B9">
      <w:pPr>
        <w:pStyle w:val="16"/>
        <w:numPr>
          <w:ilvl w:val="0"/>
          <w:numId w:val="1"/>
        </w:numPr>
        <w:spacing w:after="100"/>
      </w:pPr>
      <w:r>
        <w:rPr>
          <w:sz w:val="22"/>
          <w:szCs w:val="22"/>
        </w:rPr>
        <w:t>Des messages d'erreur et de confirmation clairs, affichés au bon endroit au bon moment.</w:t>
      </w:r>
    </w:p>
    <w:p w14:paraId="2E3E33CC">
      <w:pPr>
        <w:pStyle w:val="2"/>
        <w:spacing w:before="300" w:after="150"/>
      </w:pPr>
      <w:r>
        <w:rPr>
          <w:color w:val="1F3864"/>
        </w:rPr>
        <w:t>5. Développement des fonctionnalités</w:t>
      </w:r>
    </w:p>
    <w:p w14:paraId="7D7DE9BB">
      <w:pPr>
        <w:pStyle w:val="3"/>
        <w:spacing w:before="240" w:after="120"/>
      </w:pPr>
      <w:r>
        <w:rPr>
          <w:color w:val="1F3864"/>
        </w:rPr>
        <w:t>5.1 Choix technique</w:t>
      </w:r>
    </w:p>
    <w:p w14:paraId="46C2AA81">
      <w:pPr>
        <w:spacing w:after="160"/>
        <w:jc w:val="both"/>
      </w:pPr>
      <w:r>
        <w:rPr>
          <w:sz w:val="22"/>
          <w:szCs w:val="22"/>
        </w:rPr>
        <w:t>Pour le développement de l'interface, nous avons retenu JavaFX plutôt que la bibliothèque Swing, plus ancienne. JavaFX permet de séparer clairement l'affichage (fichiers FXML) de la logique (contrôleurs Java), et de styliser les écrans à l'aide de feuilles de style CSS, ce qui facilite l'application d'une charte graphique cohérente sur l'ensemble de l'application. La communication avec les modules développés par les Groupes 1, 2 et 3 se fait par des requêtes HTTP adressées à leurs API REST, à l'aide de la classe HttpClient du Java, les données échangées étant au format JSON.</w:t>
      </w:r>
    </w:p>
    <w:p w14:paraId="2D2726D0">
      <w:pPr>
        <w:pStyle w:val="3"/>
        <w:spacing w:before="240" w:after="120"/>
      </w:pPr>
      <w:r>
        <w:rPr>
          <w:color w:val="1F3864"/>
        </w:rPr>
        <w:t>5.2 Structure du projet</w:t>
      </w:r>
    </w:p>
    <w:tbl>
      <w:tblPr>
        <w:tblStyle w:val="15"/>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7D7F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Pr>
          <w:p w14:paraId="5CF716D2">
            <w:r>
              <w:rPr>
                <w:b/>
                <w:bCs/>
                <w:color w:val="FFFFFF"/>
                <w:sz w:val="20"/>
                <w:szCs w:val="20"/>
              </w:rPr>
              <w:t>Package</w:t>
            </w:r>
          </w:p>
        </w:tc>
        <w:tc>
          <w:tcPr>
            <w:tcW w:w="5000" w:type="dxa"/>
            <w:shd w:val="clear" w:color="auto" w:fill="1F3864"/>
          </w:tcPr>
          <w:p w14:paraId="1B3E8741">
            <w:r>
              <w:rPr>
                <w:b/>
                <w:bCs/>
                <w:color w:val="FFFFFF"/>
                <w:sz w:val="20"/>
                <w:szCs w:val="20"/>
              </w:rPr>
              <w:t>Rôle</w:t>
            </w:r>
          </w:p>
        </w:tc>
      </w:tr>
      <w:tr w14:paraId="495A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694FB4C6">
            <w:r>
              <w:rPr>
                <w:sz w:val="20"/>
                <w:szCs w:val="20"/>
              </w:rPr>
              <w:t>vues (.fxml)</w:t>
            </w:r>
          </w:p>
        </w:tc>
        <w:tc>
          <w:tcPr>
            <w:tcW w:w="5000" w:type="dxa"/>
          </w:tcPr>
          <w:p w14:paraId="53D24A4B">
            <w:r>
              <w:rPr>
                <w:sz w:val="20"/>
                <w:szCs w:val="20"/>
              </w:rPr>
              <w:t>Description de la mise en page de chaque écran, indépendante du code Java.</w:t>
            </w:r>
          </w:p>
        </w:tc>
      </w:tr>
      <w:tr w14:paraId="5145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4EEF25B6">
            <w:r>
              <w:rPr>
                <w:sz w:val="20"/>
                <w:szCs w:val="20"/>
              </w:rPr>
              <w:t>controleurs</w:t>
            </w:r>
          </w:p>
        </w:tc>
        <w:tc>
          <w:tcPr>
            <w:tcW w:w="5000" w:type="dxa"/>
          </w:tcPr>
          <w:p w14:paraId="762B0CE1">
            <w:r>
              <w:rPr>
                <w:sz w:val="20"/>
                <w:szCs w:val="20"/>
              </w:rPr>
              <w:t>Logique de chaque écran : réaction aux actions de l'utilisateur, appel des services, mise à jour de l'affichage.</w:t>
            </w:r>
          </w:p>
        </w:tc>
      </w:tr>
      <w:tr w14:paraId="3C8C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C81E943">
            <w:r>
              <w:rPr>
                <w:sz w:val="20"/>
                <w:szCs w:val="20"/>
              </w:rPr>
              <w:t>services</w:t>
            </w:r>
          </w:p>
        </w:tc>
        <w:tc>
          <w:tcPr>
            <w:tcW w:w="5000" w:type="dxa"/>
          </w:tcPr>
          <w:p w14:paraId="7D53FCD6">
            <w:r>
              <w:rPr>
                <w:sz w:val="20"/>
                <w:szCs w:val="20"/>
              </w:rPr>
              <w:t>Clients HTTP dédiés à chaque module distant (authentification, catalogue, commandes), regroupant les appels API.</w:t>
            </w:r>
          </w:p>
        </w:tc>
      </w:tr>
      <w:tr w14:paraId="612F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B6BB919">
            <w:r>
              <w:rPr>
                <w:sz w:val="20"/>
                <w:szCs w:val="20"/>
              </w:rPr>
              <w:t>modeles</w:t>
            </w:r>
          </w:p>
        </w:tc>
        <w:tc>
          <w:tcPr>
            <w:tcW w:w="5000" w:type="dxa"/>
          </w:tcPr>
          <w:p w14:paraId="27914491">
            <w:r>
              <w:rPr>
                <w:sz w:val="20"/>
                <w:szCs w:val="20"/>
              </w:rPr>
              <w:t>Classes représentant les données manipulées côté frontend (Utilisateur, Produit, Commande, etc.), utilisées pour la conversion JSON ↔ Java.</w:t>
            </w:r>
          </w:p>
        </w:tc>
      </w:tr>
      <w:tr w14:paraId="66E0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0C2B1CD5">
            <w:r>
              <w:rPr>
                <w:sz w:val="20"/>
                <w:szCs w:val="20"/>
              </w:rPr>
              <w:t>utils</w:t>
            </w:r>
          </w:p>
        </w:tc>
        <w:tc>
          <w:tcPr>
            <w:tcW w:w="5000" w:type="dxa"/>
          </w:tcPr>
          <w:p w14:paraId="0BBBACAB">
            <w:r>
              <w:rPr>
                <w:sz w:val="20"/>
                <w:szCs w:val="20"/>
              </w:rPr>
              <w:t>Fonctions communes : gestion du jeton de session, formatage des dates et des montants, affichage des messages d'erreur.</w:t>
            </w:r>
          </w:p>
        </w:tc>
      </w:tr>
    </w:tbl>
    <w:p w14:paraId="359D6AAE">
      <w:pPr>
        <w:pStyle w:val="3"/>
        <w:spacing w:before="240" w:after="120"/>
      </w:pPr>
      <w:r>
        <w:rPr>
          <w:color w:val="1F3864"/>
        </w:rPr>
        <w:t>5.3 Écrans développés — côté client</w:t>
      </w:r>
    </w:p>
    <w:tbl>
      <w:tblPr>
        <w:tblStyle w:val="15"/>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746F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Pr>
          <w:p w14:paraId="76E20B3A">
            <w:r>
              <w:rPr>
                <w:b/>
                <w:bCs/>
                <w:color w:val="FFFFFF"/>
                <w:sz w:val="20"/>
                <w:szCs w:val="20"/>
              </w:rPr>
              <w:t>Écran</w:t>
            </w:r>
          </w:p>
        </w:tc>
        <w:tc>
          <w:tcPr>
            <w:tcW w:w="5000" w:type="dxa"/>
            <w:shd w:val="clear" w:color="auto" w:fill="1F3864"/>
          </w:tcPr>
          <w:p w14:paraId="28645960">
            <w:r>
              <w:rPr>
                <w:b/>
                <w:bCs/>
                <w:color w:val="FFFFFF"/>
                <w:sz w:val="20"/>
                <w:szCs w:val="20"/>
              </w:rPr>
              <w:t>Description</w:t>
            </w:r>
          </w:p>
        </w:tc>
      </w:tr>
      <w:tr w14:paraId="303D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9AC56BD">
            <w:r>
              <w:rPr>
                <w:sz w:val="20"/>
                <w:szCs w:val="20"/>
              </w:rPr>
              <w:t>Connexion / Inscription</w:t>
            </w:r>
          </w:p>
        </w:tc>
        <w:tc>
          <w:tcPr>
            <w:tcW w:w="5000" w:type="dxa"/>
          </w:tcPr>
          <w:p w14:paraId="7B3E0D70">
            <w:r>
              <w:rPr>
                <w:sz w:val="20"/>
                <w:szCs w:val="20"/>
              </w:rPr>
              <w:t>Formulaires reliés aux endpoints du Groupe 1 ; affichage des erreurs (identifiants invalides, email déjà utilisé).</w:t>
            </w:r>
          </w:p>
        </w:tc>
      </w:tr>
      <w:tr w14:paraId="4F1EC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50E9128C">
            <w:r>
              <w:rPr>
                <w:sz w:val="20"/>
                <w:szCs w:val="20"/>
              </w:rPr>
              <w:t>Catalogue</w:t>
            </w:r>
          </w:p>
        </w:tc>
        <w:tc>
          <w:tcPr>
            <w:tcW w:w="5000" w:type="dxa"/>
          </w:tcPr>
          <w:p w14:paraId="39E5F46A">
            <w:r>
              <w:rPr>
                <w:sz w:val="20"/>
                <w:szCs w:val="20"/>
              </w:rPr>
              <w:t>Liste des produits avec recherche et filtres par catégorie, pagination des résultats.</w:t>
            </w:r>
          </w:p>
        </w:tc>
      </w:tr>
      <w:tr w14:paraId="26DC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28B10A1F">
            <w:r>
              <w:rPr>
                <w:sz w:val="20"/>
                <w:szCs w:val="20"/>
              </w:rPr>
              <w:t>Fiche produit</w:t>
            </w:r>
          </w:p>
        </w:tc>
        <w:tc>
          <w:tcPr>
            <w:tcW w:w="5000" w:type="dxa"/>
          </w:tcPr>
          <w:p w14:paraId="2EDF019A">
            <w:r>
              <w:rPr>
                <w:sz w:val="20"/>
                <w:szCs w:val="20"/>
              </w:rPr>
              <w:t>Détail d'un produit et bouton d'ajout au panier.</w:t>
            </w:r>
          </w:p>
        </w:tc>
      </w:tr>
      <w:tr w14:paraId="2573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454B90E5">
            <w:r>
              <w:rPr>
                <w:sz w:val="20"/>
                <w:szCs w:val="20"/>
              </w:rPr>
              <w:t>Panier</w:t>
            </w:r>
          </w:p>
        </w:tc>
        <w:tc>
          <w:tcPr>
            <w:tcW w:w="5000" w:type="dxa"/>
          </w:tcPr>
          <w:p w14:paraId="5FDAA615">
            <w:r>
              <w:rPr>
                <w:sz w:val="20"/>
                <w:szCs w:val="20"/>
              </w:rPr>
              <w:t>Liste des articles ajoutés, quantités modifiables, calcul du total.</w:t>
            </w:r>
          </w:p>
        </w:tc>
      </w:tr>
      <w:tr w14:paraId="0636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6DA150F7">
            <w:r>
              <w:rPr>
                <w:sz w:val="20"/>
                <w:szCs w:val="20"/>
              </w:rPr>
              <w:t>Tunnel de commande</w:t>
            </w:r>
          </w:p>
        </w:tc>
        <w:tc>
          <w:tcPr>
            <w:tcW w:w="5000" w:type="dxa"/>
          </w:tcPr>
          <w:p w14:paraId="7338F247">
            <w:r>
              <w:rPr>
                <w:sz w:val="20"/>
                <w:szCs w:val="20"/>
              </w:rPr>
              <w:t>Saisie de l'adresse, récapitulatif, validation de la commande.</w:t>
            </w:r>
          </w:p>
        </w:tc>
      </w:tr>
      <w:tr w14:paraId="7576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0DBCD55C">
            <w:r>
              <w:rPr>
                <w:sz w:val="20"/>
                <w:szCs w:val="20"/>
              </w:rPr>
              <w:t>Suivi de commande</w:t>
            </w:r>
          </w:p>
        </w:tc>
        <w:tc>
          <w:tcPr>
            <w:tcW w:w="5000" w:type="dxa"/>
          </w:tcPr>
          <w:p w14:paraId="05B0BFDC">
            <w:r>
              <w:rPr>
                <w:sz w:val="20"/>
                <w:szCs w:val="20"/>
              </w:rPr>
              <w:t>Affichage du statut courant et de l'historique des commandes.</w:t>
            </w:r>
          </w:p>
        </w:tc>
      </w:tr>
    </w:tbl>
    <w:p w14:paraId="703AF07B">
      <w:pPr>
        <w:pStyle w:val="3"/>
        <w:spacing w:before="240" w:after="120"/>
      </w:pPr>
      <w:r>
        <w:rPr>
          <w:color w:val="1F3864"/>
        </w:rPr>
        <w:t>5.4 Écrans développés — côté administration</w:t>
      </w:r>
    </w:p>
    <w:tbl>
      <w:tblPr>
        <w:tblStyle w:val="15"/>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525D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Pr>
          <w:p w14:paraId="3256F13C">
            <w:r>
              <w:rPr>
                <w:b/>
                <w:bCs/>
                <w:color w:val="FFFFFF"/>
                <w:sz w:val="20"/>
                <w:szCs w:val="20"/>
              </w:rPr>
              <w:t>Écran</w:t>
            </w:r>
          </w:p>
        </w:tc>
        <w:tc>
          <w:tcPr>
            <w:tcW w:w="5000" w:type="dxa"/>
            <w:shd w:val="clear" w:color="auto" w:fill="1F3864"/>
          </w:tcPr>
          <w:p w14:paraId="33607E98">
            <w:r>
              <w:rPr>
                <w:b/>
                <w:bCs/>
                <w:color w:val="FFFFFF"/>
                <w:sz w:val="20"/>
                <w:szCs w:val="20"/>
              </w:rPr>
              <w:t>Description</w:t>
            </w:r>
          </w:p>
        </w:tc>
      </w:tr>
      <w:tr w14:paraId="7C85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6788112C">
            <w:r>
              <w:rPr>
                <w:sz w:val="20"/>
                <w:szCs w:val="20"/>
              </w:rPr>
              <w:t>Tableau de bord</w:t>
            </w:r>
          </w:p>
        </w:tc>
        <w:tc>
          <w:tcPr>
            <w:tcW w:w="5000" w:type="dxa"/>
          </w:tcPr>
          <w:p w14:paraId="7B9E78F7">
            <w:r>
              <w:rPr>
                <w:sz w:val="20"/>
                <w:szCs w:val="20"/>
              </w:rPr>
              <w:t>Vue d'ensemble : commandes récentes, produits en alerte de stock.</w:t>
            </w:r>
          </w:p>
        </w:tc>
      </w:tr>
      <w:tr w14:paraId="1EB8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0208951F">
            <w:r>
              <w:rPr>
                <w:sz w:val="20"/>
                <w:szCs w:val="20"/>
              </w:rPr>
              <w:t>Gestion des produits</w:t>
            </w:r>
          </w:p>
        </w:tc>
        <w:tc>
          <w:tcPr>
            <w:tcW w:w="5000" w:type="dxa"/>
          </w:tcPr>
          <w:p w14:paraId="43948207">
            <w:r>
              <w:rPr>
                <w:sz w:val="20"/>
                <w:szCs w:val="20"/>
              </w:rPr>
              <w:t>Ajout, modification et suppression de produits et de catégories.</w:t>
            </w:r>
          </w:p>
        </w:tc>
      </w:tr>
      <w:tr w14:paraId="7CC4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7759D6D8">
            <w:r>
              <w:rPr>
                <w:sz w:val="20"/>
                <w:szCs w:val="20"/>
              </w:rPr>
              <w:t>Gestion des stocks</w:t>
            </w:r>
          </w:p>
        </w:tc>
        <w:tc>
          <w:tcPr>
            <w:tcW w:w="5000" w:type="dxa"/>
          </w:tcPr>
          <w:p w14:paraId="2CA9172B">
            <w:r>
              <w:rPr>
                <w:sz w:val="20"/>
                <w:szCs w:val="20"/>
              </w:rPr>
              <w:t>Suivi des quantités disponibles et des seuils d'alerte.</w:t>
            </w:r>
          </w:p>
        </w:tc>
      </w:tr>
      <w:tr w14:paraId="3C0F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2069FC37">
            <w:r>
              <w:rPr>
                <w:sz w:val="20"/>
                <w:szCs w:val="20"/>
              </w:rPr>
              <w:t>Gestion des commandes</w:t>
            </w:r>
          </w:p>
        </w:tc>
        <w:tc>
          <w:tcPr>
            <w:tcW w:w="5000" w:type="dxa"/>
          </w:tcPr>
          <w:p w14:paraId="5C09B0E4">
            <w:r>
              <w:rPr>
                <w:sz w:val="20"/>
                <w:szCs w:val="20"/>
              </w:rPr>
              <w:t>Consultation des commandes, changement de statut, traitement des annulations.</w:t>
            </w:r>
          </w:p>
        </w:tc>
      </w:tr>
      <w:tr w14:paraId="29F0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3E7AE768">
            <w:r>
              <w:rPr>
                <w:sz w:val="20"/>
                <w:szCs w:val="20"/>
              </w:rPr>
              <w:t>Gestion des utilisateurs</w:t>
            </w:r>
          </w:p>
        </w:tc>
        <w:tc>
          <w:tcPr>
            <w:tcW w:w="5000" w:type="dxa"/>
          </w:tcPr>
          <w:p w14:paraId="6CF51D0F">
            <w:r>
              <w:rPr>
                <w:sz w:val="20"/>
                <w:szCs w:val="20"/>
              </w:rPr>
              <w:t>Consultation des comptes et de leurs rôles.</w:t>
            </w:r>
          </w:p>
        </w:tc>
      </w:tr>
    </w:tbl>
    <w:p w14:paraId="40686142">
      <w:pPr>
        <w:pStyle w:val="3"/>
        <w:spacing w:before="240" w:after="120"/>
      </w:pPr>
      <w:r>
        <w:rPr>
          <w:color w:val="1F3864"/>
        </w:rPr>
        <w:t>5.5 Communication avec les autres modules</w:t>
      </w:r>
    </w:p>
    <w:p w14:paraId="70AD2560">
      <w:pPr>
        <w:spacing w:after="160"/>
        <w:jc w:val="both"/>
      </w:pPr>
      <w:r>
        <w:rPr>
          <w:sz w:val="22"/>
          <w:szCs w:val="22"/>
        </w:rPr>
        <w:t>Après une connexion réussie, le jeton (JWT) renvoyé par le module du Groupe 1 est conservé en mémoire par l'application et transmis dans l'en-tête Authorization de chaque requête suivante. Les erreurs renvoyées par les API distantes (identifiants invalides, stock insuffisant, session expirée) sont interceptées par les services et transformées en messages compréhensibles, affichés directement sur l'écran concerné plutôt que sous forme de message technique.</w:t>
      </w:r>
    </w:p>
    <w:p w14:paraId="57B53CA0">
      <w:pPr>
        <w:pStyle w:val="2"/>
        <w:spacing w:before="300" w:after="150"/>
      </w:pPr>
      <w:r>
        <w:rPr>
          <w:color w:val="1F3864"/>
        </w:rPr>
        <w:t>6. Tests</w:t>
      </w:r>
    </w:p>
    <w:p w14:paraId="42EF36EE">
      <w:pPr>
        <w:pStyle w:val="3"/>
        <w:spacing w:before="240" w:after="120"/>
      </w:pPr>
      <w:r>
        <w:rPr>
          <w:color w:val="1F3864"/>
        </w:rPr>
        <w:t>6.1 Stratégie de tests</w:t>
      </w:r>
    </w:p>
    <w:p w14:paraId="44407193">
      <w:pPr>
        <w:spacing w:after="160"/>
        <w:jc w:val="both"/>
      </w:pPr>
      <w:r>
        <w:rPr>
          <w:sz w:val="22"/>
          <w:szCs w:val="22"/>
        </w:rPr>
        <w:t>Nous nous assurons que l'interface fonctionne correctement quel que soit le contexte d'utilisation. Trois axes ont été retenus : la vérification du bon fonctionnement des écrans (tests fonctionnels), la vérification de l'adaptation de l'affichage selon la taille de la fenêtre et le système d'exploitation, et la vérification de l'accessibilité de l'application.</w:t>
      </w:r>
    </w:p>
    <w:p w14:paraId="3067EB24">
      <w:pPr>
        <w:pStyle w:val="3"/>
        <w:spacing w:before="240" w:after="120"/>
      </w:pPr>
      <w:r>
        <w:rPr>
          <w:color w:val="1F3864"/>
        </w:rPr>
        <w:t>6.2 Tests fonctionnels</w:t>
      </w:r>
    </w:p>
    <w:tbl>
      <w:tblPr>
        <w:tblStyle w:val="15"/>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7614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Pr>
          <w:p w14:paraId="56A5E8B2">
            <w:r>
              <w:rPr>
                <w:b/>
                <w:bCs/>
                <w:color w:val="FFFFFF"/>
                <w:sz w:val="20"/>
                <w:szCs w:val="20"/>
              </w:rPr>
              <w:t>Scénario de test</w:t>
            </w:r>
          </w:p>
        </w:tc>
        <w:tc>
          <w:tcPr>
            <w:tcW w:w="5000" w:type="dxa"/>
            <w:shd w:val="clear" w:color="auto" w:fill="1F3864"/>
          </w:tcPr>
          <w:p w14:paraId="53787356">
            <w:r>
              <w:rPr>
                <w:b/>
                <w:bCs/>
                <w:color w:val="FFFFFF"/>
                <w:sz w:val="20"/>
                <w:szCs w:val="20"/>
              </w:rPr>
              <w:t>Résultat attendu</w:t>
            </w:r>
          </w:p>
        </w:tc>
      </w:tr>
      <w:tr w14:paraId="0673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0C72B11B">
            <w:r>
              <w:rPr>
                <w:sz w:val="20"/>
                <w:szCs w:val="20"/>
              </w:rPr>
              <w:t>Connexion avec des identifiants corrects</w:t>
            </w:r>
          </w:p>
        </w:tc>
        <w:tc>
          <w:tcPr>
            <w:tcW w:w="5000" w:type="dxa"/>
          </w:tcPr>
          <w:p w14:paraId="490EB946">
            <w:r>
              <w:rPr>
                <w:sz w:val="20"/>
                <w:szCs w:val="20"/>
              </w:rPr>
              <w:t>L'utilisateur accède à son espace personnel.</w:t>
            </w:r>
          </w:p>
        </w:tc>
      </w:tr>
      <w:tr w14:paraId="753C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2098E88C">
            <w:r>
              <w:rPr>
                <w:sz w:val="20"/>
                <w:szCs w:val="20"/>
              </w:rPr>
              <w:t>Connexion avec des identifiants incorrects</w:t>
            </w:r>
          </w:p>
        </w:tc>
        <w:tc>
          <w:tcPr>
            <w:tcW w:w="5000" w:type="dxa"/>
          </w:tcPr>
          <w:p w14:paraId="5618B960">
            <w:r>
              <w:rPr>
                <w:sz w:val="20"/>
                <w:szCs w:val="20"/>
              </w:rPr>
              <w:t>Un message d'erreur clair s'affiche, sans blocage de l'écran.</w:t>
            </w:r>
          </w:p>
        </w:tc>
      </w:tr>
      <w:tr w14:paraId="2775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6717DFF">
            <w:r>
              <w:rPr>
                <w:sz w:val="20"/>
                <w:szCs w:val="20"/>
              </w:rPr>
              <w:t>Ajout d'un produit au panier</w:t>
            </w:r>
          </w:p>
        </w:tc>
        <w:tc>
          <w:tcPr>
            <w:tcW w:w="5000" w:type="dxa"/>
          </w:tcPr>
          <w:p w14:paraId="67919EB3">
            <w:r>
              <w:rPr>
                <w:sz w:val="20"/>
                <w:szCs w:val="20"/>
              </w:rPr>
              <w:t>Le panier se met à jour immédiatement avec le bon total.</w:t>
            </w:r>
          </w:p>
        </w:tc>
      </w:tr>
      <w:tr w14:paraId="1DB40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01B8283A">
            <w:r>
              <w:rPr>
                <w:sz w:val="20"/>
                <w:szCs w:val="20"/>
              </w:rPr>
              <w:t>Validation d'une commande avec un panier vide</w:t>
            </w:r>
          </w:p>
        </w:tc>
        <w:tc>
          <w:tcPr>
            <w:tcW w:w="5000" w:type="dxa"/>
          </w:tcPr>
          <w:p w14:paraId="567ACFA1">
            <w:r>
              <w:rPr>
                <w:sz w:val="20"/>
                <w:szCs w:val="20"/>
              </w:rPr>
              <w:t>Le bouton de validation reste désactivé ou un message empêche la validation.</w:t>
            </w:r>
          </w:p>
        </w:tc>
      </w:tr>
      <w:tr w14:paraId="229A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5B6D68B">
            <w:r>
              <w:rPr>
                <w:sz w:val="20"/>
                <w:szCs w:val="20"/>
              </w:rPr>
              <w:t>Perte de connexion au serveur pendant une action</w:t>
            </w:r>
          </w:p>
        </w:tc>
        <w:tc>
          <w:tcPr>
            <w:tcW w:w="5000" w:type="dxa"/>
          </w:tcPr>
          <w:p w14:paraId="6946D373">
            <w:r>
              <w:rPr>
                <w:sz w:val="20"/>
                <w:szCs w:val="20"/>
              </w:rPr>
              <w:t>Un message d'erreur informe l'utilisateur sans faire planter l'application.</w:t>
            </w:r>
          </w:p>
        </w:tc>
      </w:tr>
      <w:tr w14:paraId="6E87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551C8E28">
            <w:r>
              <w:rPr>
                <w:sz w:val="20"/>
                <w:szCs w:val="20"/>
              </w:rPr>
              <w:t>Ajout d'un produit depuis l'interface d'administration</w:t>
            </w:r>
          </w:p>
        </w:tc>
        <w:tc>
          <w:tcPr>
            <w:tcW w:w="5000" w:type="dxa"/>
          </w:tcPr>
          <w:p w14:paraId="42E506AE">
            <w:r>
              <w:rPr>
                <w:sz w:val="20"/>
                <w:szCs w:val="20"/>
              </w:rPr>
              <w:t>Le produit apparaît immédiatement dans le catalogue et la liste d'administration.</w:t>
            </w:r>
          </w:p>
        </w:tc>
      </w:tr>
    </w:tbl>
    <w:p w14:paraId="3F15E8C3">
      <w:pPr>
        <w:pStyle w:val="3"/>
        <w:spacing w:before="240" w:after="120"/>
      </w:pPr>
      <w:r>
        <w:rPr>
          <w:color w:val="1F3864"/>
        </w:rPr>
        <w:t>6.3 Tests d'adaptabilité</w:t>
      </w:r>
    </w:p>
    <w:p w14:paraId="54919813">
      <w:pPr>
        <w:spacing w:after="160"/>
        <w:jc w:val="both"/>
      </w:pPr>
      <w:r>
        <w:rPr>
          <w:sz w:val="22"/>
          <w:szCs w:val="22"/>
        </w:rPr>
        <w:t>L'application étant développée en JavaFX, elle est testée sur plusieurs systèmes d'exploitation (Windows, Linux) ainsi que sur différentes tailles de fenêtre, afin de vérifier que la mise en page reste lisible et utilisable :</w:t>
      </w:r>
    </w:p>
    <w:p w14:paraId="4CB9F1E9">
      <w:pPr>
        <w:pStyle w:val="16"/>
        <w:numPr>
          <w:ilvl w:val="0"/>
          <w:numId w:val="1"/>
        </w:numPr>
        <w:spacing w:after="100"/>
      </w:pPr>
      <w:r>
        <w:rPr>
          <w:sz w:val="22"/>
          <w:szCs w:val="22"/>
        </w:rPr>
        <w:t>redimensionnement de la fenêtre (petite, moyenne, plein écran) ;</w:t>
      </w:r>
    </w:p>
    <w:p w14:paraId="64AE5851">
      <w:pPr>
        <w:pStyle w:val="16"/>
        <w:numPr>
          <w:ilvl w:val="0"/>
          <w:numId w:val="1"/>
        </w:numPr>
        <w:spacing w:after="100"/>
      </w:pPr>
      <w:r>
        <w:rPr>
          <w:sz w:val="22"/>
          <w:szCs w:val="22"/>
        </w:rPr>
        <w:t>affichage sur des résolutions d'écran différentes ;</w:t>
      </w:r>
    </w:p>
    <w:p w14:paraId="65429899">
      <w:pPr>
        <w:pStyle w:val="16"/>
        <w:numPr>
          <w:ilvl w:val="0"/>
          <w:numId w:val="1"/>
        </w:numPr>
        <w:spacing w:after="100"/>
      </w:pPr>
      <w:r>
        <w:rPr>
          <w:sz w:val="22"/>
          <w:szCs w:val="22"/>
        </w:rPr>
        <w:t>comportement des tableaux et des listes lorsqu'ils contiennent un grand nombre d'éléments.</w:t>
      </w:r>
    </w:p>
    <w:p w14:paraId="7474B408">
      <w:pPr>
        <w:pStyle w:val="3"/>
        <w:spacing w:before="240" w:after="120"/>
      </w:pPr>
      <w:r>
        <w:rPr>
          <w:color w:val="1F3864"/>
        </w:rPr>
        <w:t>6.4 Tests d'accessibilité</w:t>
      </w:r>
    </w:p>
    <w:tbl>
      <w:tblPr>
        <w:tblStyle w:val="15"/>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04CF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Pr>
          <w:p w14:paraId="46339F58">
            <w:r>
              <w:rPr>
                <w:b/>
                <w:bCs/>
                <w:color w:val="FFFFFF"/>
                <w:sz w:val="20"/>
                <w:szCs w:val="20"/>
              </w:rPr>
              <w:t>Aspect testé</w:t>
            </w:r>
          </w:p>
        </w:tc>
        <w:tc>
          <w:tcPr>
            <w:tcW w:w="5000" w:type="dxa"/>
            <w:shd w:val="clear" w:color="auto" w:fill="1F3864"/>
          </w:tcPr>
          <w:p w14:paraId="1E7D87C4">
            <w:r>
              <w:rPr>
                <w:b/>
                <w:bCs/>
                <w:color w:val="FFFFFF"/>
                <w:sz w:val="20"/>
                <w:szCs w:val="20"/>
              </w:rPr>
              <w:t>Vérification effectuée</w:t>
            </w:r>
          </w:p>
        </w:tc>
      </w:tr>
      <w:tr w14:paraId="02986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301D40C7">
            <w:r>
              <w:rPr>
                <w:sz w:val="20"/>
                <w:szCs w:val="20"/>
              </w:rPr>
              <w:t>Navigation au clavier</w:t>
            </w:r>
          </w:p>
        </w:tc>
        <w:tc>
          <w:tcPr>
            <w:tcW w:w="5000" w:type="dxa"/>
          </w:tcPr>
          <w:p w14:paraId="22480602">
            <w:r>
              <w:rPr>
                <w:sz w:val="20"/>
                <w:szCs w:val="20"/>
              </w:rPr>
              <w:t>Tous les écrans et formulaires peuvent être parcourus et validés sans souris (touche Tab, Entrée).</w:t>
            </w:r>
          </w:p>
        </w:tc>
      </w:tr>
      <w:tr w14:paraId="7495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2E0AE42B">
            <w:r>
              <w:rPr>
                <w:sz w:val="20"/>
                <w:szCs w:val="20"/>
              </w:rPr>
              <w:t>Contrastes de couleurs</w:t>
            </w:r>
          </w:p>
        </w:tc>
        <w:tc>
          <w:tcPr>
            <w:tcW w:w="5000" w:type="dxa"/>
          </w:tcPr>
          <w:p w14:paraId="1B0F9E47">
            <w:r>
              <w:rPr>
                <w:sz w:val="20"/>
                <w:szCs w:val="20"/>
              </w:rPr>
              <w:t>Les couleurs de texte et de fond respectent un contraste suffisant pour rester lisibles.</w:t>
            </w:r>
          </w:p>
        </w:tc>
      </w:tr>
      <w:tr w14:paraId="57E8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5BE195D3">
            <w:r>
              <w:rPr>
                <w:sz w:val="20"/>
                <w:szCs w:val="20"/>
              </w:rPr>
              <w:t>Taille et lisibilité du texte</w:t>
            </w:r>
          </w:p>
        </w:tc>
        <w:tc>
          <w:tcPr>
            <w:tcW w:w="5000" w:type="dxa"/>
          </w:tcPr>
          <w:p w14:paraId="4B8AAA83">
            <w:r>
              <w:rPr>
                <w:sz w:val="20"/>
                <w:szCs w:val="20"/>
              </w:rPr>
              <w:t>Les tailles de police restent lisibles sur les différentes résolutions testées.</w:t>
            </w:r>
          </w:p>
        </w:tc>
      </w:tr>
      <w:tr w14:paraId="5C89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00699659">
            <w:r>
              <w:rPr>
                <w:sz w:val="20"/>
                <w:szCs w:val="20"/>
              </w:rPr>
              <w:t>Messages d'erreur</w:t>
            </w:r>
          </w:p>
        </w:tc>
        <w:tc>
          <w:tcPr>
            <w:tcW w:w="5000" w:type="dxa"/>
          </w:tcPr>
          <w:p w14:paraId="2590A3B0">
            <w:r>
              <w:rPr>
                <w:sz w:val="20"/>
                <w:szCs w:val="20"/>
              </w:rPr>
              <w:t>Les messages sont explicites et rattachés visuellement au champ concerné.</w:t>
            </w:r>
          </w:p>
        </w:tc>
      </w:tr>
    </w:tbl>
    <w:p w14:paraId="2A7F771C">
      <w:pPr>
        <w:pStyle w:val="2"/>
        <w:spacing w:before="300" w:after="150"/>
      </w:pPr>
      <w:r>
        <w:rPr>
          <w:color w:val="1F3864"/>
        </w:rPr>
        <w:t>7. Documentation</w:t>
      </w:r>
    </w:p>
    <w:p w14:paraId="2AAB1F92">
      <w:pPr>
        <w:pStyle w:val="3"/>
        <w:spacing w:before="240" w:after="120"/>
      </w:pPr>
      <w:r>
        <w:rPr>
          <w:color w:val="1F3864"/>
        </w:rPr>
        <w:t>7.1 Guide d'utilisation</w:t>
      </w:r>
    </w:p>
    <w:p w14:paraId="42AF48FA">
      <w:pPr>
        <w:spacing w:after="160"/>
        <w:jc w:val="both"/>
      </w:pPr>
      <w:r>
        <w:rPr>
          <w:sz w:val="22"/>
          <w:szCs w:val="22"/>
        </w:rPr>
        <w:t>Un guide d'utilisation est rédigé à destination des deux publics de la plateforme :</w:t>
      </w:r>
    </w:p>
    <w:p w14:paraId="2276F031">
      <w:pPr>
        <w:pStyle w:val="16"/>
        <w:numPr>
          <w:ilvl w:val="0"/>
          <w:numId w:val="1"/>
        </w:numPr>
        <w:spacing w:after="100"/>
      </w:pPr>
      <w:r>
        <w:rPr>
          <w:sz w:val="22"/>
          <w:szCs w:val="22"/>
        </w:rPr>
        <w:t>pour les clients : création de compte, navigation dans le catalogue, gestion du panier, passage et suivi d'une commande ;</w:t>
      </w:r>
    </w:p>
    <w:p w14:paraId="1D7866B6">
      <w:pPr>
        <w:pStyle w:val="16"/>
        <w:numPr>
          <w:ilvl w:val="0"/>
          <w:numId w:val="1"/>
        </w:numPr>
        <w:spacing w:after="100"/>
      </w:pPr>
      <w:r>
        <w:rPr>
          <w:sz w:val="22"/>
          <w:szCs w:val="22"/>
        </w:rPr>
        <w:t>pour les administrateurs : gestion des produits et des catégories, suivi des stocks, traitement des commandes et des remboursements, gestion des comptes utilisateurs.</w:t>
      </w:r>
    </w:p>
    <w:p w14:paraId="0A780E63">
      <w:pPr>
        <w:spacing w:after="160"/>
        <w:jc w:val="both"/>
      </w:pPr>
      <w:r>
        <w:rPr>
          <w:sz w:val="22"/>
          <w:szCs w:val="22"/>
        </w:rPr>
        <w:t>Ce guide décrit chaque écran par une courte explication de son objectif et des actions possibles, accompagnée de captures d'écran, afin de permettre une prise en main autonome de l'application.</w:t>
      </w:r>
    </w:p>
    <w:p w14:paraId="22A6A02C">
      <w:pPr>
        <w:pStyle w:val="3"/>
        <w:spacing w:before="240" w:after="120"/>
      </w:pPr>
      <w:r>
        <w:rPr>
          <w:color w:val="1F3864"/>
        </w:rPr>
        <w:t>7.2 Rapport sur l'accessibilité</w:t>
      </w:r>
    </w:p>
    <w:p w14:paraId="2D28CE4F">
      <w:pPr>
        <w:spacing w:after="160"/>
        <w:jc w:val="both"/>
      </w:pPr>
      <w:r>
        <w:rPr>
          <w:sz w:val="22"/>
          <w:szCs w:val="22"/>
        </w:rPr>
        <w:t>Ce rapport résume les mesures mises en place pour rendre l'application utilisable par le plus grand nombre, ainsi que les résultats des tests d'accessibilité réalisés (section 6.4) :</w:t>
      </w:r>
    </w:p>
    <w:p w14:paraId="38A81974">
      <w:pPr>
        <w:pStyle w:val="16"/>
        <w:numPr>
          <w:ilvl w:val="0"/>
          <w:numId w:val="1"/>
        </w:numPr>
        <w:spacing w:after="100"/>
      </w:pPr>
      <w:r>
        <w:rPr>
          <w:sz w:val="22"/>
          <w:szCs w:val="22"/>
        </w:rPr>
        <w:t>navigation complète au clavier, sans dépendance obligatoire à la souris ;</w:t>
      </w:r>
    </w:p>
    <w:p w14:paraId="4339BAF4">
      <w:pPr>
        <w:pStyle w:val="16"/>
        <w:numPr>
          <w:ilvl w:val="0"/>
          <w:numId w:val="1"/>
        </w:numPr>
        <w:spacing w:after="100"/>
      </w:pPr>
      <w:r>
        <w:rPr>
          <w:sz w:val="22"/>
          <w:szCs w:val="22"/>
        </w:rPr>
        <w:t>contrastes de couleurs vérifiés entre le texte et l'arrière-plan ;</w:t>
      </w:r>
    </w:p>
    <w:p w14:paraId="711F254E">
      <w:pPr>
        <w:pStyle w:val="16"/>
        <w:numPr>
          <w:ilvl w:val="0"/>
          <w:numId w:val="1"/>
        </w:numPr>
        <w:spacing w:after="100"/>
      </w:pPr>
      <w:r>
        <w:rPr>
          <w:sz w:val="22"/>
          <w:szCs w:val="22"/>
        </w:rPr>
        <w:t>tailles de police lisibles, cohérentes sur l'ensemble des écrans ;</w:t>
      </w:r>
    </w:p>
    <w:p w14:paraId="41E3078D">
      <w:pPr>
        <w:pStyle w:val="16"/>
        <w:numPr>
          <w:ilvl w:val="0"/>
          <w:numId w:val="1"/>
        </w:numPr>
        <w:spacing w:after="100"/>
      </w:pPr>
      <w:r>
        <w:rPr>
          <w:sz w:val="22"/>
          <w:szCs w:val="22"/>
        </w:rPr>
        <w:t>messages d'erreur et de confirmation explicites, associés visuellement au bon élément ;</w:t>
      </w:r>
    </w:p>
    <w:p w14:paraId="200C9D72">
      <w:pPr>
        <w:pStyle w:val="16"/>
        <w:numPr>
          <w:ilvl w:val="0"/>
          <w:numId w:val="1"/>
        </w:numPr>
        <w:spacing w:after="100"/>
      </w:pPr>
      <w:r>
        <w:rPr>
          <w:sz w:val="22"/>
          <w:szCs w:val="22"/>
        </w:rPr>
        <w:t>points d'amélioration identifiés : compatibilité complète avec les lecteurs d'écran, à approfondir lors d'une prochaine itération.</w:t>
      </w:r>
    </w:p>
    <w:p w14:paraId="60665C84">
      <w:pPr>
        <w:pStyle w:val="2"/>
        <w:spacing w:before="300" w:after="150"/>
      </w:pPr>
      <w:r>
        <w:rPr>
          <w:color w:val="1F3864"/>
        </w:rPr>
        <w:t>8. Conclusion et perspectives</w:t>
      </w:r>
    </w:p>
    <w:p w14:paraId="287F850F">
      <w:pPr>
        <w:spacing w:after="160"/>
        <w:jc w:val="both"/>
      </w:pPr>
      <w:r>
        <w:rPr>
          <w:sz w:val="22"/>
          <w:szCs w:val="22"/>
        </w:rPr>
        <w:t>Nous avons conçu et développé l'interface de la plateforme, côté client comme côté administration, en nous appuyant sur les modules fournis par les Groupes 1, 2 et 3. Notre travail a couvert l'ensemble du cycle demandé : analyse des besoins à travers des scénarios d'utilisation, conception de l'organisation visuelle et de l'enchaînement des écrans, développement des pages en JavaFX, tests de fonctionnement et d'accessibilité, et rédaction de la documentation destinée aux utilisateurs finaux. Nous avons mis l'accent sur une navigation simple, une présentation cohérente et une accessibilité au plus grand nombre.</w:t>
      </w:r>
    </w:p>
    <w:p w14:paraId="03971CD8">
      <w:pPr>
        <w:spacing w:after="160"/>
        <w:jc w:val="both"/>
      </w:pPr>
      <w:r>
        <w:rPr>
          <w:sz w:val="22"/>
          <w:szCs w:val="22"/>
        </w:rPr>
        <w:t>Plusieurs perspectives d'amélioration ont été identifiées pour la suite du projet :</w:t>
      </w:r>
    </w:p>
    <w:p w14:paraId="199973B5">
      <w:pPr>
        <w:pStyle w:val="16"/>
        <w:numPr>
          <w:ilvl w:val="0"/>
          <w:numId w:val="1"/>
        </w:numPr>
        <w:spacing w:after="100"/>
      </w:pPr>
      <w:r>
        <w:rPr>
          <w:sz w:val="22"/>
          <w:szCs w:val="22"/>
        </w:rPr>
        <w:t>renforcer la compatibilité avec les lecteurs d'écran pour les utilisateurs malvoyants ;</w:t>
      </w:r>
    </w:p>
    <w:p w14:paraId="4CDD1468">
      <w:pPr>
        <w:pStyle w:val="16"/>
        <w:numPr>
          <w:ilvl w:val="0"/>
          <w:numId w:val="1"/>
        </w:numPr>
        <w:spacing w:after="100"/>
      </w:pPr>
      <w:r>
        <w:rPr>
          <w:sz w:val="22"/>
          <w:szCs w:val="22"/>
        </w:rPr>
        <w:t>ajouter un mode d'affichage sombre ;</w:t>
      </w:r>
    </w:p>
    <w:p w14:paraId="31BFB2EC">
      <w:pPr>
        <w:pStyle w:val="16"/>
        <w:numPr>
          <w:ilvl w:val="0"/>
          <w:numId w:val="1"/>
        </w:numPr>
        <w:spacing w:after="100"/>
      </w:pPr>
      <w:r>
        <w:rPr>
          <w:sz w:val="22"/>
          <w:szCs w:val="22"/>
        </w:rPr>
        <w:t>mettre en place des notifications en temps réel pour le suivi de commande ;</w:t>
      </w:r>
    </w:p>
    <w:p w14:paraId="2C0FA7D3">
      <w:pPr>
        <w:pStyle w:val="16"/>
        <w:numPr>
          <w:ilvl w:val="0"/>
          <w:numId w:val="1"/>
        </w:numPr>
        <w:spacing w:after="100"/>
      </w:pPr>
      <w:r>
        <w:rPr>
          <w:sz w:val="22"/>
          <w:szCs w:val="22"/>
        </w:rPr>
        <w:t>réaliser des tests utilisateurs réels afin d'affiner l'ergonomie de l'interface.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isplayBackgroundShape w:val="1"/>
  <w:documentProtection w:enforcement="0"/>
  <w:compat>
    <w:compatSetting w:name="compatibilityMode" w:uri="http://schemas.microsoft.com/office/word" w:val="15"/>
  </w:compat>
  <w:rsids>
    <w:rsidRoot w:val="00000000"/>
    <w:rsid w:val="22F2045B"/>
    <w:rsid w:val="72C009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paragraph" w:styleId="14">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339</Words>
  <Characters>1993</Characters>
  <TotalTime>27</TotalTime>
  <ScaleCrop>false</ScaleCrop>
  <LinksUpToDate>false</LinksUpToDate>
  <CharactersWithSpaces>2305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2026-09-27T12:27:00Z</dcterms:created>
  <dc:creator>Un-named</dc:creator>
  <cp:lastModifiedBy>WPS_1778666758</cp:lastModifiedBy>
  <dcterms:modified xsi:type="dcterms:W3CDTF">2026-09-29T13:06:04Z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eyJoZGlkIjoiNGVmODkwMmQ1Y2FhYjMzMjU0Y2NmYTEyYjQyZDYzODMiLCJ1c2VySWQiOiIxNjc2NzU1MzgwNDM2MiJ9</vt:lpwstr>
  </property>
  <property fmtid="{D5CDD505-2E9C-101B-9397-08002B2CF9AE}" pid="3" name="KSOProductBuildVer">
    <vt:lpwstr>1036-12.1.0.28485</vt:lpwstr>
  </property>
  <property fmtid="{D5CDD505-2E9C-101B-9397-08002B2CF9AE}" pid="4" name="ICV">
    <vt:lpwstr>40747DE9D2974BD28DF9C9645F74CC3A_12</vt:lpwstr>
  </property>
</Properties>
</file>