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13F3A">
      <w:pPr>
        <w:ind w:firstLine="720"/>
        <w:jc w:val="center"/>
        <w:rPr>
          <w:b/>
          <w:bCs/>
          <w:sz w:val="24"/>
          <w:szCs w:val="24"/>
        </w:rPr>
      </w:pPr>
    </w:p>
    <w:p w14:paraId="07434DD8">
      <w:pPr>
        <w:ind w:firstLine="72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Verilog第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default"/>
          <w:b/>
          <w:bCs/>
          <w:sz w:val="24"/>
          <w:szCs w:val="24"/>
          <w:u w:val="single"/>
          <w:lang w:val="en-US"/>
        </w:rPr>
        <w:t>2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</w:rPr>
        <w:t>次实验报告</w:t>
      </w:r>
    </w:p>
    <w:tbl>
      <w:tblPr>
        <w:tblStyle w:val="6"/>
        <w:tblW w:w="85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421"/>
        <w:gridCol w:w="1421"/>
        <w:gridCol w:w="1422"/>
        <w:gridCol w:w="1422"/>
        <w:gridCol w:w="1422"/>
      </w:tblGrid>
      <w:tr w14:paraId="72C0F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</w:tcPr>
          <w:p w14:paraId="2451B6FF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学生姓名</w:t>
            </w:r>
          </w:p>
        </w:tc>
        <w:tc>
          <w:tcPr>
            <w:tcW w:w="1421" w:type="dxa"/>
          </w:tcPr>
          <w:p w14:paraId="6DE60CC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  <w:t>林晖鹏</w:t>
            </w:r>
          </w:p>
        </w:tc>
        <w:tc>
          <w:tcPr>
            <w:tcW w:w="1421" w:type="dxa"/>
          </w:tcPr>
          <w:p w14:paraId="2D844A31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学号</w:t>
            </w:r>
          </w:p>
        </w:tc>
        <w:tc>
          <w:tcPr>
            <w:tcW w:w="1422" w:type="dxa"/>
          </w:tcPr>
          <w:p w14:paraId="471EF9DD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  <w:t>2312966</w:t>
            </w:r>
          </w:p>
        </w:tc>
        <w:tc>
          <w:tcPr>
            <w:tcW w:w="1422" w:type="dxa"/>
          </w:tcPr>
          <w:p w14:paraId="0A6478BE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指导老师</w:t>
            </w:r>
          </w:p>
        </w:tc>
        <w:tc>
          <w:tcPr>
            <w:tcW w:w="1422" w:type="dxa"/>
          </w:tcPr>
          <w:p w14:paraId="4B78C240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</w:p>
        </w:tc>
      </w:tr>
      <w:tr w14:paraId="45EA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</w:tcPr>
          <w:p w14:paraId="6FF8ECA7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实验地点</w:t>
            </w:r>
          </w:p>
        </w:tc>
        <w:tc>
          <w:tcPr>
            <w:tcW w:w="2842" w:type="dxa"/>
            <w:gridSpan w:val="2"/>
          </w:tcPr>
          <w:p w14:paraId="3B9BAC18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  <w:t>实验楼A306</w:t>
            </w:r>
          </w:p>
        </w:tc>
        <w:tc>
          <w:tcPr>
            <w:tcW w:w="1422" w:type="dxa"/>
          </w:tcPr>
          <w:p w14:paraId="5E25DE12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实验时间</w:t>
            </w:r>
          </w:p>
        </w:tc>
        <w:tc>
          <w:tcPr>
            <w:tcW w:w="2844" w:type="dxa"/>
            <w:gridSpan w:val="2"/>
          </w:tcPr>
          <w:p w14:paraId="6DC55212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  <w:t>2024.11.7</w:t>
            </w:r>
          </w:p>
        </w:tc>
      </w:tr>
    </w:tbl>
    <w:p w14:paraId="4D92AFDC">
      <w:pPr>
        <w:ind w:firstLine="720"/>
        <w:jc w:val="center"/>
        <w:rPr>
          <w:szCs w:val="24"/>
        </w:rPr>
      </w:pPr>
    </w:p>
    <w:p w14:paraId="0C41BDDE">
      <w:pPr>
        <w:widowControl/>
        <w:numPr>
          <w:ilvl w:val="0"/>
          <w:numId w:val="1"/>
        </w:numPr>
        <w:spacing w:after="200" w:line="276" w:lineRule="auto"/>
        <w:ind w:left="0" w:leftChars="0" w:firstLine="720" w:firstLineChars="0"/>
        <w:jc w:val="left"/>
        <w:rPr>
          <w:b/>
          <w:bCs/>
          <w:szCs w:val="24"/>
        </w:rPr>
      </w:pPr>
      <w:r>
        <w:rPr>
          <w:rFonts w:hint="default"/>
          <w:b/>
          <w:bCs/>
          <w:szCs w:val="24"/>
          <w:lang w:val="en-US"/>
        </w:rPr>
        <w:t>always</w:t>
      </w:r>
      <w:r>
        <w:rPr>
          <w:rFonts w:hint="eastAsia"/>
          <w:b/>
          <w:bCs/>
          <w:szCs w:val="24"/>
          <w:lang w:val="en-US" w:eastAsia="zh-CN"/>
        </w:rPr>
        <w:t>语句和assign语句的区别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38E1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top"/>
          </w:tcPr>
          <w:p w14:paraId="0DCBE6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color w:val="FF0000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lang w:val="en-US" w:eastAsia="zh-CN"/>
              </w:rPr>
              <w:t>assign</w:t>
            </w:r>
          </w:p>
        </w:tc>
        <w:tc>
          <w:tcPr>
            <w:tcW w:w="2841" w:type="dxa"/>
            <w:vAlign w:val="top"/>
          </w:tcPr>
          <w:p w14:paraId="5E9675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color w:val="FF0000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lang w:val="en-US" w:eastAsia="zh-CN"/>
              </w:rPr>
              <w:t>always</w:t>
            </w:r>
          </w:p>
        </w:tc>
        <w:tc>
          <w:tcPr>
            <w:tcW w:w="2841" w:type="dxa"/>
            <w:vAlign w:val="top"/>
          </w:tcPr>
          <w:p w14:paraId="3CB7C4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color w:val="FF0000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Cs w:val="24"/>
                <w:lang w:val="en-US" w:eastAsia="zh-CN"/>
              </w:rPr>
              <w:t>区别</w:t>
            </w:r>
          </w:p>
        </w:tc>
      </w:tr>
      <w:tr w14:paraId="31AB5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53" w:hRule="atLeast"/>
        </w:trPr>
        <w:tc>
          <w:tcPr>
            <w:tcW w:w="2840" w:type="dxa"/>
          </w:tcPr>
          <w:p w14:paraId="3CEA206C">
            <w:pPr>
              <w:widowControl/>
              <w:numPr>
                <w:ilvl w:val="0"/>
                <w:numId w:val="0"/>
              </w:numPr>
              <w:spacing w:after="200" w:line="276" w:lineRule="auto"/>
              <w:jc w:val="left"/>
              <w:rPr>
                <w:rFonts w:hint="eastAsia"/>
                <w:b/>
                <w:bCs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assign</w:t>
            </w:r>
            <w:r>
              <w:rPr>
                <w:rFonts w:hint="eastAsia"/>
                <w:b/>
                <w:bCs/>
                <w:szCs w:val="24"/>
                <w:lang w:val="en-US" w:eastAsia="zh-CN"/>
              </w:rPr>
              <w:t xml:space="preserve"> 输出信号 = 表达式;</w:t>
            </w:r>
          </w:p>
          <w:p w14:paraId="40288A1A"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rFonts w:hint="eastAsia"/>
                <w:b/>
                <w:bCs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lang w:val="en-US" w:eastAsia="zh-CN"/>
              </w:rPr>
              <w:t>一般用于组合逻辑，实现信号赋值，用于驱动 wire 类型信号。</w:t>
            </w:r>
          </w:p>
          <w:p w14:paraId="4F27C4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color w:val="FF0000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E3301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 w:val="0"/>
                <w:bCs w:val="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Cs w:val="24"/>
                <w:lang w:val="en-US" w:eastAsia="zh-CN"/>
              </w:rPr>
              <w:t>always @(sensitivity_list) begin</w:t>
            </w:r>
          </w:p>
          <w:p w14:paraId="38CCB8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 w:val="0"/>
                <w:bCs w:val="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Cs w:val="24"/>
                <w:lang w:val="en-US" w:eastAsia="zh-CN"/>
              </w:rPr>
              <w:t xml:space="preserve">    // 行为描述</w:t>
            </w:r>
          </w:p>
          <w:p w14:paraId="11CFFB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 w:val="0"/>
                <w:bCs w:val="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Cs w:val="24"/>
                <w:lang w:val="en-US" w:eastAsia="zh-CN"/>
              </w:rPr>
              <w:t>end</w:t>
            </w:r>
          </w:p>
          <w:p w14:paraId="0642C52F"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rFonts w:hint="eastAsia"/>
                <w:b/>
                <w:bCs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lang w:val="en-US" w:eastAsia="zh-CN"/>
              </w:rPr>
              <w:t>一般用于组合逻辑和时序逻辑，在敏感信号（括号里那个，一般放时钟信号）发生改变时，块中的代码会被执行，通常用于寄存器赋值。</w:t>
            </w:r>
          </w:p>
          <w:p w14:paraId="513188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color w:val="FF0000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CCD33EA"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rFonts w:hint="eastAsia"/>
                <w:b/>
                <w:bCs/>
                <w:color w:val="FF0000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都是通常用来赋值操作，但是always中的块语句是可重用的，并且根据敏感信号改变而执行的，相当于触发器，可以实现时序逻辑。</w:t>
            </w:r>
          </w:p>
        </w:tc>
      </w:tr>
    </w:tbl>
    <w:p w14:paraId="55627AD1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FF0000"/>
          <w:szCs w:val="24"/>
          <w:lang w:val="en-US" w:eastAsia="zh-CN"/>
        </w:rPr>
      </w:pPr>
    </w:p>
    <w:p w14:paraId="511DB26F">
      <w:pPr>
        <w:widowControl/>
        <w:numPr>
          <w:ilvl w:val="0"/>
          <w:numId w:val="1"/>
        </w:numPr>
        <w:spacing w:after="200" w:line="276" w:lineRule="auto"/>
        <w:ind w:left="0" w:leftChars="0" w:firstLine="720" w:firstLineChars="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reg类型变量和wire类型变量的区别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98E7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top"/>
          </w:tcPr>
          <w:p w14:paraId="64E98B48">
            <w:pPr>
              <w:widowControl/>
              <w:numPr>
                <w:ilvl w:val="0"/>
                <w:numId w:val="0"/>
              </w:numPr>
              <w:spacing w:after="200" w:line="276" w:lineRule="auto"/>
              <w:jc w:val="center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reg</w:t>
            </w:r>
          </w:p>
        </w:tc>
        <w:tc>
          <w:tcPr>
            <w:tcW w:w="2841" w:type="dxa"/>
            <w:vAlign w:val="top"/>
          </w:tcPr>
          <w:p w14:paraId="27FFBF87">
            <w:pPr>
              <w:widowControl/>
              <w:numPr>
                <w:ilvl w:val="0"/>
                <w:numId w:val="0"/>
              </w:numPr>
              <w:spacing w:after="200" w:line="276" w:lineRule="auto"/>
              <w:jc w:val="center"/>
              <w:rPr>
                <w:rFonts w:hint="default"/>
                <w:b/>
                <w:bCs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/>
              </w:rPr>
              <w:t>wire</w:t>
            </w:r>
          </w:p>
        </w:tc>
        <w:tc>
          <w:tcPr>
            <w:tcW w:w="2841" w:type="dxa"/>
            <w:vAlign w:val="top"/>
          </w:tcPr>
          <w:p w14:paraId="26274C6C">
            <w:pPr>
              <w:widowControl/>
              <w:numPr>
                <w:ilvl w:val="0"/>
                <w:numId w:val="0"/>
              </w:numPr>
              <w:spacing w:after="200" w:line="276" w:lineRule="auto"/>
              <w:jc w:val="center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Cs w:val="24"/>
                <w:vertAlign w:val="baseline"/>
                <w:lang w:val="en-US" w:eastAsia="zh-CN"/>
              </w:rPr>
              <w:t>区别</w:t>
            </w:r>
          </w:p>
        </w:tc>
      </w:tr>
      <w:tr w14:paraId="4BBD8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0" w:hRule="atLeast"/>
        </w:trPr>
        <w:tc>
          <w:tcPr>
            <w:tcW w:w="2840" w:type="dxa"/>
          </w:tcPr>
          <w:p w14:paraId="6810B443">
            <w:pPr>
              <w:widowControl/>
              <w:numPr>
                <w:ilvl w:val="0"/>
                <w:numId w:val="0"/>
              </w:numPr>
              <w:spacing w:after="200" w:line="276" w:lineRule="auto"/>
              <w:ind w:firstLine="420" w:firstLineChars="200"/>
              <w:jc w:val="left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/>
              </w:rPr>
              <w:t>在过程块中被赋值的信号，往往代表触发器</w:t>
            </w: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（但也不一定），</w:t>
            </w:r>
          </w:p>
        </w:tc>
        <w:tc>
          <w:tcPr>
            <w:tcW w:w="2841" w:type="dxa"/>
          </w:tcPr>
          <w:p w14:paraId="44EC1052">
            <w:pPr>
              <w:widowControl/>
              <w:numPr>
                <w:ilvl w:val="0"/>
                <w:numId w:val="0"/>
              </w:numPr>
              <w:spacing w:after="200" w:line="276" w:lineRule="auto"/>
              <w:jc w:val="left"/>
              <w:rPr>
                <w:rFonts w:hint="eastAsia" w:eastAsiaTheme="minorEastAsia"/>
                <w:b/>
                <w:bCs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</w:rPr>
              <w:t>常用来表示以assign语句赋值的组合逻辑信号</w:t>
            </w:r>
            <w:r>
              <w:rPr>
                <w:rFonts w:hint="eastAsia"/>
                <w:b/>
                <w:bCs/>
                <w:szCs w:val="24"/>
                <w:vertAlign w:val="baseline"/>
                <w:lang w:eastAsia="zh-CN"/>
              </w:rPr>
              <w:t>，</w:t>
            </w:r>
          </w:p>
        </w:tc>
        <w:tc>
          <w:tcPr>
            <w:tcW w:w="2841" w:type="dxa"/>
          </w:tcPr>
          <w:p w14:paraId="4CBFD6D8">
            <w:pPr>
              <w:widowControl/>
              <w:numPr>
                <w:ilvl w:val="0"/>
                <w:numId w:val="0"/>
              </w:numPr>
              <w:spacing w:after="200" w:line="276" w:lineRule="auto"/>
              <w:jc w:val="left"/>
              <w:rPr>
                <w:b/>
                <w:bCs/>
                <w:szCs w:val="24"/>
                <w:vertAlign w:val="baseline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</w:rPr>
              <w:t>wire型变量只能生成组合逻辑。 reg型变量既可生成触发器，也可生成组合逻辑。</w:t>
            </w: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wrie不存储值，而reg能存储值。wire由assign赋值，而reg能在always和intial块中赋值。</w:t>
            </w:r>
          </w:p>
        </w:tc>
      </w:tr>
    </w:tbl>
    <w:p w14:paraId="4DA1A0E4">
      <w:pPr>
        <w:widowControl/>
        <w:numPr>
          <w:ilvl w:val="0"/>
          <w:numId w:val="0"/>
        </w:numPr>
        <w:spacing w:after="200" w:line="276" w:lineRule="auto"/>
        <w:ind w:leftChars="0"/>
        <w:jc w:val="left"/>
        <w:rPr>
          <w:b/>
          <w:bCs/>
          <w:szCs w:val="24"/>
        </w:rPr>
      </w:pPr>
    </w:p>
    <w:p w14:paraId="3E763BBE">
      <w:pPr>
        <w:widowControl/>
        <w:numPr>
          <w:ilvl w:val="0"/>
          <w:numId w:val="1"/>
        </w:numPr>
        <w:spacing w:after="200" w:line="276" w:lineRule="auto"/>
        <w:ind w:left="0" w:leftChars="0" w:firstLine="720" w:firstLineChars="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  <w:lang w:val="en-US" w:eastAsia="zh-CN"/>
        </w:rPr>
        <w:t>真值表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1292"/>
        <w:gridCol w:w="1890"/>
        <w:gridCol w:w="2037"/>
        <w:gridCol w:w="2037"/>
      </w:tblGrid>
      <w:tr w14:paraId="52916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741" w:type="pct"/>
            <w:vAlign w:val="bottom"/>
          </w:tcPr>
          <w:p w14:paraId="722902F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a</w:t>
            </w: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[0]</w:t>
            </w:r>
          </w:p>
        </w:tc>
        <w:tc>
          <w:tcPr>
            <w:tcW w:w="758" w:type="pct"/>
            <w:vAlign w:val="top"/>
          </w:tcPr>
          <w:p w14:paraId="7429551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a[1]</w:t>
            </w:r>
          </w:p>
        </w:tc>
        <w:tc>
          <w:tcPr>
            <w:tcW w:w="1109" w:type="pct"/>
            <w:vAlign w:val="top"/>
          </w:tcPr>
          <w:p w14:paraId="1C3CCE2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b[0]</w:t>
            </w:r>
          </w:p>
        </w:tc>
        <w:tc>
          <w:tcPr>
            <w:tcW w:w="1195" w:type="pct"/>
            <w:vAlign w:val="top"/>
          </w:tcPr>
          <w:p w14:paraId="756F0C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b[1]</w:t>
            </w:r>
          </w:p>
        </w:tc>
        <w:tc>
          <w:tcPr>
            <w:tcW w:w="1195" w:type="pct"/>
            <w:vAlign w:val="top"/>
          </w:tcPr>
          <w:p w14:paraId="24EB233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equal</w:t>
            </w:r>
          </w:p>
        </w:tc>
      </w:tr>
      <w:tr w14:paraId="6C5E2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741" w:type="pct"/>
            <w:vAlign w:val="top"/>
          </w:tcPr>
          <w:p w14:paraId="5896D1D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758" w:type="pct"/>
            <w:vAlign w:val="top"/>
          </w:tcPr>
          <w:p w14:paraId="2886E09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09" w:type="pct"/>
            <w:vAlign w:val="top"/>
          </w:tcPr>
          <w:p w14:paraId="02B0C3E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95" w:type="pct"/>
            <w:vAlign w:val="top"/>
          </w:tcPr>
          <w:p w14:paraId="1803859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95" w:type="pct"/>
            <w:vAlign w:val="top"/>
          </w:tcPr>
          <w:p w14:paraId="18CD3F3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72126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741" w:type="pct"/>
            <w:vAlign w:val="top"/>
          </w:tcPr>
          <w:p w14:paraId="23DD451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758" w:type="pct"/>
            <w:vAlign w:val="top"/>
          </w:tcPr>
          <w:p w14:paraId="15950E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09" w:type="pct"/>
            <w:vAlign w:val="top"/>
          </w:tcPr>
          <w:p w14:paraId="515659C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95" w:type="pct"/>
            <w:vAlign w:val="top"/>
          </w:tcPr>
          <w:p w14:paraId="591FDFA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95" w:type="pct"/>
            <w:vAlign w:val="top"/>
          </w:tcPr>
          <w:p w14:paraId="38CC7D1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53DEE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741" w:type="pct"/>
            <w:vAlign w:val="top"/>
          </w:tcPr>
          <w:p w14:paraId="56233EB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758" w:type="pct"/>
            <w:vAlign w:val="top"/>
          </w:tcPr>
          <w:p w14:paraId="4D33DA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09" w:type="pct"/>
            <w:vAlign w:val="top"/>
          </w:tcPr>
          <w:p w14:paraId="356BEB2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95" w:type="pct"/>
            <w:vAlign w:val="top"/>
          </w:tcPr>
          <w:p w14:paraId="33CD5D4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95" w:type="pct"/>
            <w:vAlign w:val="top"/>
          </w:tcPr>
          <w:p w14:paraId="53CE64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47E1B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741" w:type="pct"/>
            <w:vAlign w:val="top"/>
          </w:tcPr>
          <w:p w14:paraId="1E65A80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758" w:type="pct"/>
            <w:vAlign w:val="top"/>
          </w:tcPr>
          <w:p w14:paraId="6FDD201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09" w:type="pct"/>
            <w:vAlign w:val="top"/>
          </w:tcPr>
          <w:p w14:paraId="72B513D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95" w:type="pct"/>
            <w:vAlign w:val="top"/>
          </w:tcPr>
          <w:p w14:paraId="390297C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95" w:type="pct"/>
            <w:vAlign w:val="top"/>
          </w:tcPr>
          <w:p w14:paraId="7536FED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287D7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741" w:type="pct"/>
            <w:vAlign w:val="top"/>
          </w:tcPr>
          <w:p w14:paraId="1F820AA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58" w:type="pct"/>
            <w:vAlign w:val="top"/>
          </w:tcPr>
          <w:p w14:paraId="02A5081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09" w:type="pct"/>
            <w:vAlign w:val="top"/>
          </w:tcPr>
          <w:p w14:paraId="2DB123D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95" w:type="pct"/>
            <w:vAlign w:val="top"/>
          </w:tcPr>
          <w:p w14:paraId="361AED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95" w:type="pct"/>
            <w:vAlign w:val="top"/>
          </w:tcPr>
          <w:p w14:paraId="3C30BAF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4EECF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741" w:type="pct"/>
            <w:vAlign w:val="top"/>
          </w:tcPr>
          <w:p w14:paraId="200168A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58" w:type="pct"/>
            <w:vAlign w:val="top"/>
          </w:tcPr>
          <w:p w14:paraId="20EFB3A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09" w:type="pct"/>
            <w:vAlign w:val="top"/>
          </w:tcPr>
          <w:p w14:paraId="29A91A8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95" w:type="pct"/>
            <w:vAlign w:val="top"/>
          </w:tcPr>
          <w:p w14:paraId="1B9E4AF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95" w:type="pct"/>
            <w:vAlign w:val="top"/>
          </w:tcPr>
          <w:p w14:paraId="0150643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698E7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741" w:type="pct"/>
            <w:vAlign w:val="top"/>
          </w:tcPr>
          <w:p w14:paraId="5F7584B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58" w:type="pct"/>
            <w:vAlign w:val="top"/>
          </w:tcPr>
          <w:p w14:paraId="054645B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09" w:type="pct"/>
            <w:vAlign w:val="top"/>
          </w:tcPr>
          <w:p w14:paraId="5FB3C67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95" w:type="pct"/>
            <w:vAlign w:val="top"/>
          </w:tcPr>
          <w:p w14:paraId="05A0E3C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95" w:type="pct"/>
            <w:vAlign w:val="top"/>
          </w:tcPr>
          <w:p w14:paraId="493D58D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46CA2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741" w:type="pct"/>
            <w:vAlign w:val="top"/>
          </w:tcPr>
          <w:p w14:paraId="7A386E9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58" w:type="pct"/>
            <w:vAlign w:val="top"/>
          </w:tcPr>
          <w:p w14:paraId="737955D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09" w:type="pct"/>
            <w:vAlign w:val="top"/>
          </w:tcPr>
          <w:p w14:paraId="413E860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95" w:type="pct"/>
            <w:vAlign w:val="top"/>
          </w:tcPr>
          <w:p w14:paraId="014D32D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95" w:type="pct"/>
            <w:vAlign w:val="top"/>
          </w:tcPr>
          <w:p w14:paraId="520B434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56721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741" w:type="pct"/>
            <w:vAlign w:val="top"/>
          </w:tcPr>
          <w:p w14:paraId="519D5C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758" w:type="pct"/>
            <w:vAlign w:val="top"/>
          </w:tcPr>
          <w:p w14:paraId="2F7B7EB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09" w:type="pct"/>
            <w:vAlign w:val="top"/>
          </w:tcPr>
          <w:p w14:paraId="73664A5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95" w:type="pct"/>
            <w:vAlign w:val="top"/>
          </w:tcPr>
          <w:p w14:paraId="13CBC2B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95" w:type="pct"/>
            <w:vAlign w:val="top"/>
          </w:tcPr>
          <w:p w14:paraId="4F3ED53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57575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741" w:type="pct"/>
            <w:vAlign w:val="top"/>
          </w:tcPr>
          <w:p w14:paraId="484802F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758" w:type="pct"/>
            <w:vAlign w:val="top"/>
          </w:tcPr>
          <w:p w14:paraId="2083981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09" w:type="pct"/>
            <w:vAlign w:val="top"/>
          </w:tcPr>
          <w:p w14:paraId="0A0DEA6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95" w:type="pct"/>
            <w:vAlign w:val="top"/>
          </w:tcPr>
          <w:p w14:paraId="5E76D87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95" w:type="pct"/>
            <w:vAlign w:val="top"/>
          </w:tcPr>
          <w:p w14:paraId="41228EB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52F34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741" w:type="pct"/>
            <w:vAlign w:val="top"/>
          </w:tcPr>
          <w:p w14:paraId="5F41252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758" w:type="pct"/>
            <w:vAlign w:val="top"/>
          </w:tcPr>
          <w:p w14:paraId="5435B21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09" w:type="pct"/>
            <w:vAlign w:val="top"/>
          </w:tcPr>
          <w:p w14:paraId="5A9C83C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95" w:type="pct"/>
            <w:vAlign w:val="top"/>
          </w:tcPr>
          <w:p w14:paraId="5B1877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95" w:type="pct"/>
            <w:vAlign w:val="top"/>
          </w:tcPr>
          <w:p w14:paraId="33A0C7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66632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741" w:type="pct"/>
            <w:vAlign w:val="top"/>
          </w:tcPr>
          <w:p w14:paraId="33822CD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758" w:type="pct"/>
            <w:vAlign w:val="top"/>
          </w:tcPr>
          <w:p w14:paraId="5D7BA29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09" w:type="pct"/>
            <w:vAlign w:val="top"/>
          </w:tcPr>
          <w:p w14:paraId="432C9D3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95" w:type="pct"/>
            <w:vAlign w:val="top"/>
          </w:tcPr>
          <w:p w14:paraId="5765775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95" w:type="pct"/>
            <w:vAlign w:val="top"/>
          </w:tcPr>
          <w:p w14:paraId="042196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694AC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741" w:type="pct"/>
            <w:vAlign w:val="top"/>
          </w:tcPr>
          <w:p w14:paraId="4DD8037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58" w:type="pct"/>
            <w:vAlign w:val="top"/>
          </w:tcPr>
          <w:p w14:paraId="2C7D45F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09" w:type="pct"/>
            <w:vAlign w:val="top"/>
          </w:tcPr>
          <w:p w14:paraId="7597B39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95" w:type="pct"/>
            <w:vAlign w:val="top"/>
          </w:tcPr>
          <w:p w14:paraId="4DE44B7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95" w:type="pct"/>
            <w:vAlign w:val="top"/>
          </w:tcPr>
          <w:p w14:paraId="43AAC48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4F837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741" w:type="pct"/>
            <w:vAlign w:val="top"/>
          </w:tcPr>
          <w:p w14:paraId="22771A4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58" w:type="pct"/>
            <w:vAlign w:val="top"/>
          </w:tcPr>
          <w:p w14:paraId="2B61426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09" w:type="pct"/>
            <w:vAlign w:val="top"/>
          </w:tcPr>
          <w:p w14:paraId="390E842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95" w:type="pct"/>
            <w:vAlign w:val="top"/>
          </w:tcPr>
          <w:p w14:paraId="3FEB3DA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95" w:type="pct"/>
            <w:vAlign w:val="top"/>
          </w:tcPr>
          <w:p w14:paraId="25F7ECA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26895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741" w:type="pct"/>
            <w:vAlign w:val="top"/>
          </w:tcPr>
          <w:p w14:paraId="730CF0E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58" w:type="pct"/>
            <w:vAlign w:val="top"/>
          </w:tcPr>
          <w:p w14:paraId="5805B61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09" w:type="pct"/>
            <w:vAlign w:val="top"/>
          </w:tcPr>
          <w:p w14:paraId="46A9B01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95" w:type="pct"/>
            <w:vAlign w:val="top"/>
          </w:tcPr>
          <w:p w14:paraId="0C60B09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95" w:type="pct"/>
            <w:vAlign w:val="top"/>
          </w:tcPr>
          <w:p w14:paraId="530796B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228A5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741" w:type="pct"/>
            <w:vAlign w:val="top"/>
          </w:tcPr>
          <w:p w14:paraId="14EB969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58" w:type="pct"/>
            <w:vAlign w:val="top"/>
          </w:tcPr>
          <w:p w14:paraId="7217B68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09" w:type="pct"/>
            <w:vAlign w:val="top"/>
          </w:tcPr>
          <w:p w14:paraId="1511BB8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95" w:type="pct"/>
            <w:vAlign w:val="top"/>
          </w:tcPr>
          <w:p w14:paraId="02745E2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95" w:type="pct"/>
            <w:vAlign w:val="top"/>
          </w:tcPr>
          <w:p w14:paraId="67B2E9C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 w14:paraId="41A9953C">
      <w:pPr>
        <w:numPr>
          <w:ilvl w:val="0"/>
          <w:numId w:val="0"/>
        </w:numPr>
        <w:rPr>
          <w:rFonts w:hint="eastAsia"/>
          <w:color w:val="2E75B6" w:themeColor="accent1" w:themeShade="BF"/>
        </w:rPr>
      </w:pPr>
    </w:p>
    <w:p w14:paraId="4CF5C1A5">
      <w:pPr>
        <w:numPr>
          <w:ilvl w:val="0"/>
          <w:numId w:val="0"/>
        </w:numPr>
        <w:rPr>
          <w:rFonts w:hint="default"/>
          <w:b/>
          <w:bCs/>
          <w:szCs w:val="24"/>
          <w:lang w:val="en-US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56155" cy="2384425"/>
            <wp:effectExtent l="0" t="0" r="4445" b="3175"/>
            <wp:docPr id="2" name="图片 2" descr="9331732092220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331732092220_.pi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615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Cs w:val="24"/>
          <w:lang w:val="en-US"/>
        </w:rPr>
        <w:drawing>
          <wp:inline distT="0" distB="0" distL="114300" distR="114300">
            <wp:extent cx="2501900" cy="2219960"/>
            <wp:effectExtent l="0" t="0" r="12700" b="15240"/>
            <wp:docPr id="3" name="图片 3" descr="9341732092653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341732092653_.pi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41C1">
      <w:pPr>
        <w:numPr>
          <w:ilvl w:val="0"/>
          <w:numId w:val="0"/>
        </w:numPr>
        <w:rPr>
          <w:rFonts w:hint="eastAsia"/>
          <w:b/>
          <w:bCs/>
          <w:szCs w:val="24"/>
          <w:lang w:val="en-US" w:eastAsia="zh-CN"/>
        </w:rPr>
      </w:pPr>
      <w:r>
        <w:rPr>
          <w:rFonts w:hint="eastAsia"/>
          <w:b/>
          <w:bCs/>
          <w:szCs w:val="24"/>
          <w:lang w:val="en-US" w:eastAsia="zh-CN"/>
        </w:rPr>
        <w:t>六、8位全加器</w:t>
      </w:r>
    </w:p>
    <w:p w14:paraId="2233E3C6">
      <w:pPr>
        <w:numPr>
          <w:ilvl w:val="0"/>
          <w:numId w:val="0"/>
        </w:numPr>
        <w:rPr>
          <w:rFonts w:hint="default"/>
          <w:b/>
          <w:bCs/>
          <w:szCs w:val="24"/>
          <w:lang w:val="en-US" w:eastAsia="zh-CN"/>
        </w:rPr>
      </w:pPr>
      <w:r>
        <w:rPr>
          <w:rFonts w:hint="default"/>
          <w:b/>
          <w:bCs/>
          <w:szCs w:val="24"/>
          <w:lang w:val="en-US" w:eastAsia="zh-CN"/>
        </w:rPr>
        <w:drawing>
          <wp:inline distT="0" distB="0" distL="114300" distR="114300">
            <wp:extent cx="2065655" cy="1875790"/>
            <wp:effectExtent l="0" t="0" r="17145" b="3810"/>
            <wp:docPr id="4" name="图片 4" descr="9351732105198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351732105198_.pi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565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0ADE">
      <w:pPr>
        <w:numPr>
          <w:ilvl w:val="0"/>
          <w:numId w:val="0"/>
        </w:numPr>
        <w:rPr>
          <w:rFonts w:hint="default"/>
          <w:b/>
          <w:bCs/>
          <w:szCs w:val="24"/>
          <w:lang w:val="en-US" w:eastAsia="zh-CN"/>
        </w:rPr>
      </w:pPr>
      <w:r>
        <w:rPr>
          <w:rFonts w:hint="eastAsia"/>
          <w:b/>
          <w:bCs/>
          <w:szCs w:val="24"/>
          <w:lang w:val="en-US" w:eastAsia="zh-CN"/>
        </w:rPr>
        <w:t>仿真测试</w:t>
      </w:r>
      <w:bookmarkStart w:id="0" w:name="_GoBack"/>
      <w:bookmarkEnd w:id="0"/>
    </w:p>
    <w:p w14:paraId="78F1FE34">
      <w:pPr>
        <w:numPr>
          <w:ilvl w:val="0"/>
          <w:numId w:val="0"/>
        </w:numPr>
        <w:rPr>
          <w:rFonts w:hint="default"/>
          <w:b/>
          <w:bCs/>
          <w:szCs w:val="24"/>
          <w:lang w:val="en-US" w:eastAsia="zh-CN"/>
        </w:rPr>
      </w:pPr>
      <w:r>
        <w:rPr>
          <w:rFonts w:hint="default"/>
          <w:b/>
          <w:bCs/>
          <w:szCs w:val="24"/>
          <w:lang w:val="en-US" w:eastAsia="zh-CN"/>
        </w:rPr>
        <w:drawing>
          <wp:inline distT="0" distB="0" distL="114300" distR="114300">
            <wp:extent cx="2889250" cy="1399540"/>
            <wp:effectExtent l="0" t="0" r="6350" b="22860"/>
            <wp:docPr id="5" name="图片 5" descr="9371732105424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371732105424_.pi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微软雅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083A84"/>
    <w:multiLevelType w:val="singleLevel"/>
    <w:tmpl w:val="59083A84"/>
    <w:lvl w:ilvl="0" w:tentative="0">
      <w:start w:val="1"/>
      <w:numFmt w:val="chineseCounting"/>
      <w:suff w:val="nothing"/>
      <w:lvlText w:val="%1、"/>
      <w:lvlJc w:val="left"/>
      <w:pPr>
        <w:ind w:left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753"/>
    <w:rsid w:val="00275C5D"/>
    <w:rsid w:val="002C1753"/>
    <w:rsid w:val="004158BE"/>
    <w:rsid w:val="00451439"/>
    <w:rsid w:val="008B3427"/>
    <w:rsid w:val="0099566A"/>
    <w:rsid w:val="00AC1599"/>
    <w:rsid w:val="00DB7B30"/>
    <w:rsid w:val="00FF6A06"/>
    <w:rsid w:val="7F759A54"/>
    <w:rsid w:val="CBA5BF55"/>
    <w:rsid w:val="EFDE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0"/>
    <w:unhideWhenUsed/>
    <w:qFormat/>
    <w:uiPriority w:val="99"/>
    <w:pPr>
      <w:jc w:val="left"/>
    </w:p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annotation subject"/>
    <w:basedOn w:val="2"/>
    <w:next w:val="2"/>
    <w:link w:val="11"/>
    <w:semiHidden/>
    <w:unhideWhenUsed/>
    <w:qFormat/>
    <w:uiPriority w:val="99"/>
    <w:rPr>
      <w:b/>
      <w:bCs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styleId="9">
    <w:name w:val="annotation reference"/>
    <w:basedOn w:val="7"/>
    <w:semiHidden/>
    <w:unhideWhenUsed/>
    <w:qFormat/>
    <w:uiPriority w:val="99"/>
    <w:rPr>
      <w:sz w:val="21"/>
      <w:szCs w:val="21"/>
    </w:rPr>
  </w:style>
  <w:style w:type="character" w:customStyle="1" w:styleId="10">
    <w:name w:val="批注文字 字符"/>
    <w:basedOn w:val="7"/>
    <w:link w:val="2"/>
    <w:qFormat/>
    <w:uiPriority w:val="99"/>
  </w:style>
  <w:style w:type="character" w:customStyle="1" w:styleId="11">
    <w:name w:val="批注主题 字符"/>
    <w:basedOn w:val="10"/>
    <w:link w:val="4"/>
    <w:semiHidden/>
    <w:qFormat/>
    <w:uiPriority w:val="99"/>
    <w:rPr>
      <w:b/>
      <w:bCs/>
    </w:rPr>
  </w:style>
  <w:style w:type="character" w:customStyle="1" w:styleId="12">
    <w:name w:val="批注框文本 字符"/>
    <w:basedOn w:val="7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</Words>
  <Characters>218</Characters>
  <Lines>1</Lines>
  <Paragraphs>1</Paragraphs>
  <TotalTime>90</TotalTime>
  <ScaleCrop>false</ScaleCrop>
  <LinksUpToDate>false</LinksUpToDate>
  <CharactersWithSpaces>255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2020-07-04T03:00:00Z</dcterms:created>
  <dc:creator>quinn109</dc:creator>
  <cp:lastModifiedBy>HuiPeng Lin</cp:lastModifiedBy>
  <dcterms:modified xsi:type="dcterms:W3CDTF">2024-11-20T20:36:53Z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2052-6.10.1.8197</vt:lpwstr>
  </property>
  <property fmtid="{D5CDD505-2E9C-101B-9397-08002B2CF9AE}" pid="3" name="ICV">
    <vt:lpwstr>C7F232C64C50284B8DD73D67C12DEEDA_43</vt:lpwstr>
  </property>
</Properties>
</file>