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实验名称：分光仪的调节和使用</w:t>
      </w:r>
    </w:p>
    <w:p>
      <w:pPr>
        <w:jc w:val="center"/>
      </w:pPr>
    </w:p>
    <w:p>
      <w:pPr>
        <w:jc w:val="center"/>
        <w:rPr>
          <w:rFonts w:hint="default"/>
        </w:rPr>
      </w:pPr>
      <w:r>
        <w:rPr>
          <w:rFonts w:hint="eastAsia"/>
        </w:rPr>
        <w:t xml:space="preserve">学生姓名： </w:t>
      </w:r>
      <w:r>
        <w:rPr>
          <w:rFonts w:hint="eastAsia"/>
          <w:lang w:val="en-US" w:eastAsia="zh-Hans"/>
        </w:rPr>
        <w:t>林晖鹏</w:t>
      </w:r>
      <w:r>
        <w:rPr>
          <w:rFonts w:hint="eastAsia"/>
        </w:rPr>
        <w:t xml:space="preserve">    学号：</w:t>
      </w:r>
      <w:r>
        <w:rPr>
          <w:rFonts w:hint="default"/>
        </w:rPr>
        <w:t>2312966</w:t>
      </w:r>
    </w:p>
    <w:p>
      <w:pPr>
        <w:jc w:val="center"/>
        <w:rPr>
          <w:rFonts w:hint="default" w:eastAsiaTheme="minorEastAsia"/>
          <w:lang w:val="en-US" w:eastAsia="zh-Hans"/>
        </w:rPr>
      </w:pPr>
      <w:r>
        <w:rPr>
          <w:rFonts w:hint="eastAsia"/>
          <w:lang w:val="en-US" w:eastAsia="zh-Hans"/>
        </w:rPr>
        <w:t>组别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J</w:t>
      </w:r>
      <w:r>
        <w:rPr>
          <w:rFonts w:hint="default"/>
          <w:lang w:eastAsia="zh-Hans"/>
        </w:rPr>
        <w:t xml:space="preserve">     </w:t>
      </w:r>
      <w:r>
        <w:rPr>
          <w:rFonts w:hint="eastAsia"/>
          <w:lang w:val="en-US" w:eastAsia="zh-Hans"/>
        </w:rPr>
        <w:t>编号</w:t>
      </w:r>
      <w:r>
        <w:rPr>
          <w:rFonts w:hint="default"/>
          <w:lang w:eastAsia="zh-Hans"/>
        </w:rPr>
        <w:t xml:space="preserve">：8   </w:t>
      </w:r>
      <w:r>
        <w:rPr>
          <w:rFonts w:hint="eastAsia"/>
          <w:lang w:val="en-US" w:eastAsia="zh-Hans"/>
        </w:rPr>
        <w:t>时间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周二上午</w:t>
      </w:r>
      <w:r>
        <w:rPr>
          <w:rFonts w:hint="default"/>
          <w:lang w:eastAsia="zh-Hans"/>
        </w:rPr>
        <w:t xml:space="preserve"> 4</w:t>
      </w:r>
      <w:r>
        <w:rPr>
          <w:rFonts w:hint="eastAsia"/>
          <w:lang w:val="en-US" w:eastAsia="zh-Hans"/>
        </w:rPr>
        <w:t>月</w:t>
      </w:r>
      <w:r>
        <w:rPr>
          <w:rFonts w:hint="default"/>
          <w:lang w:eastAsia="zh-Hans"/>
        </w:rPr>
        <w:t>2</w:t>
      </w:r>
      <w:r>
        <w:rPr>
          <w:rFonts w:hint="eastAsia"/>
          <w:lang w:val="en-US" w:eastAsia="zh-Hans"/>
        </w:rPr>
        <w:t>号</w:t>
      </w:r>
    </w:p>
    <w:p/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实验目的：</w:t>
      </w:r>
    </w:p>
    <w:p>
      <w:pPr>
        <w:numPr>
          <w:ilvl w:val="0"/>
          <w:numId w:val="2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了解分光仪的结构和原理</w:t>
      </w: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掌握分光仪的调节和使用方法</w:t>
      </w:r>
    </w:p>
    <w:p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掌握读数和消除偏心差</w:t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实验原理：（文字简述实验原理、原理公式、光路图）</w:t>
      </w:r>
    </w:p>
    <w:p>
      <w:pPr>
        <w:numPr>
          <w:numId w:val="0"/>
        </w:numPr>
        <w:ind w:leftChars="0"/>
        <w:rPr>
          <w:rFonts w:hint="default" w:eastAsiaTheme="minorEastAsia"/>
          <w:lang w:eastAsia="zh-Hans"/>
        </w:rPr>
      </w:pPr>
      <w:r>
        <w:rPr>
          <w:rFonts w:hint="eastAsia"/>
          <w:lang w:val="en-US" w:eastAsia="zh-Hans"/>
        </w:rPr>
        <w:t>原理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让光线通过狭缝和聚焦透镜形成平行光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经过反射或者折射后进入望远镜物镜并成像在望远镜的焦平面上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通过目镜观察和测量各种光线的偏转角度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从而得到光学参量等</w:t>
      </w:r>
      <w:r>
        <w:rPr>
          <w:rFonts w:hint="default"/>
          <w:lang w:eastAsia="zh-Hans"/>
        </w:rPr>
        <w:t>。</w:t>
      </w:r>
    </w:p>
    <w:p>
      <w:pPr>
        <w:rPr>
          <w:rFonts w:hint="eastAsia"/>
        </w:rPr>
      </w:pPr>
      <w:r>
        <w:drawing>
          <wp:inline distT="0" distB="0" distL="114300" distR="114300">
            <wp:extent cx="3272155" cy="1072515"/>
            <wp:effectExtent l="0" t="0" r="444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l="14197" t="37447" r="12938" b="26860"/>
                    <a:stretch>
                      <a:fillRect/>
                    </a:stretch>
                  </pic:blipFill>
                  <pic:spPr>
                    <a:xfrm>
                      <a:off x="0" y="0"/>
                      <a:ext cx="327215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Hans"/>
        </w:rPr>
      </w:pPr>
      <w:r>
        <w:rPr>
          <w:rFonts w:hint="eastAsia"/>
        </w:rPr>
        <w:t>三、实验仪器用具：</w:t>
      </w:r>
      <w:r>
        <w:rPr>
          <w:rFonts w:hint="eastAsia"/>
          <w:lang w:val="en-US" w:eastAsia="zh-Hans"/>
        </w:rPr>
        <w:t>分光仪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半透半反镜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光源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摄像头</w:t>
      </w:r>
    </w:p>
    <w:p>
      <w:pPr>
        <w:rPr>
          <w:rFonts w:hint="eastAsia"/>
        </w:rPr>
      </w:pPr>
    </w:p>
    <w:p/>
    <w:p>
      <w:r>
        <w:rPr>
          <w:rFonts w:hint="eastAsia"/>
        </w:rPr>
        <w:t>四、实验步骤或内容：(文字简要说明)</w:t>
      </w:r>
    </w:p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目测粗调</w:t>
      </w:r>
      <w:r>
        <w:rPr>
          <w:rFonts w:hint="default"/>
          <w:lang w:eastAsia="zh-Hans"/>
        </w:rPr>
        <w:t>：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目测让望远镜和平行光管垂直于分光仪的中心转轴</w:t>
      </w:r>
    </w:p>
    <w:p>
      <w:pPr>
        <w:rPr>
          <w:rFonts w:hint="eastAsia"/>
          <w:lang w:val="en-US" w:eastAsia="zh-Hans"/>
        </w:rPr>
      </w:pPr>
    </w:p>
    <w:p>
      <w:pPr>
        <w:rPr>
          <w:rFonts w:hint="default"/>
          <w:lang w:eastAsia="zh-Hans"/>
        </w:rPr>
      </w:pPr>
      <w:r>
        <w:rPr>
          <w:rFonts w:hint="eastAsia"/>
        </w:rPr>
        <w:t>2、</w:t>
      </w:r>
      <w:r>
        <w:rPr>
          <w:rFonts w:hint="eastAsia"/>
          <w:lang w:val="en-US" w:eastAsia="zh-Hans"/>
        </w:rPr>
        <w:t>利用自准法将望远镜调焦到无限远</w:t>
      </w:r>
      <w:r>
        <w:rPr>
          <w:rFonts w:hint="default"/>
          <w:lang w:eastAsia="zh-Hans"/>
        </w:rPr>
        <w:t>：</w:t>
      </w:r>
    </w:p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先调节目镜和镜头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让观察器能看清绿光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叉丝和刻度</w:t>
      </w:r>
      <w:r>
        <w:rPr>
          <w:rFonts w:hint="default"/>
          <w:lang w:eastAsia="zh-Hans"/>
        </w:rPr>
        <w:t>；</w:t>
      </w:r>
    </w:p>
    <w:p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再放半透半反镜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对望远镜调焦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使能看到看清叉丝的像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调节望远镜位置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让叉丝的像在焦平面的中心</w:t>
      </w:r>
    </w:p>
    <w:p>
      <w:pPr>
        <w:rPr>
          <w:rFonts w:hint="eastAsia"/>
          <w:lang w:val="en-US" w:eastAsia="zh-Hans"/>
        </w:rPr>
      </w:pPr>
    </w:p>
    <w:p>
      <w:pPr>
        <w:numPr>
          <w:ilvl w:val="0"/>
          <w:numId w:val="3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用各半调节法使望远镜的光轴与仪器的转轴垂直</w:t>
      </w:r>
      <w:r>
        <w:rPr>
          <w:rFonts w:hint="default"/>
          <w:lang w:eastAsia="zh-Hans"/>
        </w:rPr>
        <w:t>：</w:t>
      </w:r>
    </w:p>
    <w:p>
      <w:pPr>
        <w:numPr>
          <w:numId w:val="0"/>
        </w:num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如果此时绿叉的位置离中心的十字距离为d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则调节望远镜位置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让距离减少至d</w:t>
      </w:r>
      <w:r>
        <w:rPr>
          <w:rFonts w:hint="default"/>
          <w:lang w:eastAsia="zh-Hans"/>
        </w:rPr>
        <w:t>/2，</w:t>
      </w:r>
      <w:r>
        <w:rPr>
          <w:rFonts w:hint="eastAsia"/>
          <w:lang w:val="en-US" w:eastAsia="zh-Hans"/>
        </w:rPr>
        <w:t>再调节载物台的位置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让绿叉位于十字中心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此时翻转载物台</w:t>
      </w:r>
      <w:r>
        <w:rPr>
          <w:rFonts w:hint="default"/>
          <w:lang w:eastAsia="zh-Hans"/>
        </w:rPr>
        <w:t>180</w:t>
      </w:r>
      <w:r>
        <w:rPr>
          <w:rFonts w:hint="eastAsia"/>
          <w:lang w:val="en-US" w:eastAsia="zh-Hans"/>
        </w:rPr>
        <w:t>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重新进行上述操作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多次翻转</w:t>
      </w:r>
      <w:r>
        <w:rPr>
          <w:rFonts w:hint="default"/>
          <w:lang w:eastAsia="zh-Hans"/>
        </w:rPr>
        <w:t>180</w:t>
      </w:r>
      <w:r>
        <w:rPr>
          <w:rFonts w:hint="eastAsia"/>
          <w:lang w:val="en-US" w:eastAsia="zh-Hans"/>
        </w:rPr>
        <w:t>度进行上述调节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直到两面翻转后绿叉的位置恰好在十字上</w:t>
      </w:r>
      <w:r>
        <w:rPr>
          <w:rFonts w:hint="default"/>
          <w:lang w:eastAsia="zh-Hans"/>
        </w:rPr>
        <w:t>。</w:t>
      </w:r>
    </w:p>
    <w:p>
      <w:pPr>
        <w:numPr>
          <w:numId w:val="0"/>
        </w:numPr>
        <w:rPr>
          <w:rFonts w:hint="default"/>
          <w:lang w:eastAsia="zh-Han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调节平行光管使之出射平行光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并且其光轴和仪器转轴垂直</w:t>
      </w:r>
      <w:r>
        <w:rPr>
          <w:rFonts w:hint="default"/>
          <w:lang w:eastAsia="zh-Hans"/>
        </w:rPr>
        <w:t>：</w:t>
      </w:r>
    </w:p>
    <w:p>
      <w:pPr>
        <w:numPr>
          <w:numId w:val="0"/>
        </w:numPr>
        <w:ind w:left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调节平行光管的位置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使能看到光缝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在调节狭缝大小和目镜的距离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使能看到边缘清晰的光缝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再调节平行光管的俯仰朝向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让光缝被中心十字平分</w:t>
      </w:r>
    </w:p>
    <w:p/>
    <w:p/>
    <w:p>
      <w:r>
        <w:rPr>
          <w:rFonts w:hint="eastAsia"/>
        </w:rPr>
        <w:t>五、实验数据记录及处理：（列表格记录实验数据，标注单位，注意有效数字，计算过程，误差分析）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669"/>
        <w:gridCol w:w="1670"/>
        <w:gridCol w:w="1670"/>
        <w:gridCol w:w="16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r>
              <w:rPr>
                <w:rFonts w:hint="eastAsia"/>
              </w:rPr>
              <w:t>游标号</w:t>
            </w:r>
          </w:p>
        </w:tc>
        <w:tc>
          <w:tcPr>
            <w:tcW w:w="1669" w:type="dxa"/>
          </w:tcPr>
          <w:p>
            <w:r>
              <w:rPr>
                <w:rFonts w:hint="eastAsia"/>
              </w:rPr>
              <w:t>望远镜筒位置1</w:t>
            </w:r>
          </w:p>
        </w:tc>
        <w:tc>
          <w:tcPr>
            <w:tcW w:w="1670" w:type="dxa"/>
          </w:tcPr>
          <w:p>
            <w:r>
              <w:rPr>
                <w:rFonts w:hint="eastAsia"/>
              </w:rPr>
              <w:t>望远镜筒位置2</w:t>
            </w:r>
          </w:p>
        </w:tc>
        <w:tc>
          <w:tcPr>
            <w:tcW w:w="1670" w:type="dxa"/>
          </w:tcPr>
          <w:p>
            <w:r>
              <w:rPr>
                <w:rFonts w:hint="eastAsia"/>
              </w:rPr>
              <w:t>望远镜筒转过的角度</w:t>
            </w:r>
          </w:p>
        </w:tc>
        <w:tc>
          <w:tcPr>
            <w:tcW w:w="1612" w:type="dxa"/>
          </w:tcPr>
          <w:p>
            <w:r>
              <w:rPr>
                <w:rFonts w:hint="eastAsia"/>
              </w:rPr>
              <w:t>消偏心差角度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669" w:type="dxa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‘</m:t>
                </m:r>
              </m:oMath>
            </m:oMathPara>
          </w:p>
        </w:tc>
        <w:tc>
          <w:tcPr>
            <w:tcW w:w="1670" w:type="dxa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33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’</m:t>
                </m:r>
              </m:oMath>
            </m:oMathPara>
          </w:p>
        </w:tc>
        <w:tc>
          <w:tcPr>
            <w:tcW w:w="1670" w:type="dxa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33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‘</m:t>
                </m:r>
              </m:oMath>
            </m:oMathPara>
          </w:p>
        </w:tc>
        <w:tc>
          <w:tcPr>
            <w:tcW w:w="1612" w:type="dxa"/>
            <w:vMerge w:val="restart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32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‘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9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669" w:type="dxa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180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0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‘</m:t>
                </m:r>
              </m:oMath>
            </m:oMathPara>
          </w:p>
        </w:tc>
        <w:tc>
          <w:tcPr>
            <w:tcW w:w="1670" w:type="dxa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30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’</m:t>
                </m:r>
              </m:oMath>
            </m:oMathPara>
          </w:p>
        </w:tc>
        <w:tc>
          <w:tcPr>
            <w:tcW w:w="1670" w:type="dxa"/>
          </w:tcPr>
          <w:p>
            <w:pPr>
              <w:rPr>
                <w:rFonts w:hint="eastAsia" w:eastAsiaTheme="minorEastAsia"/>
                <w:lang w:eastAsia="zh-Hans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eastAsia="zh-CN" w:bidi="ar-SA"/>
                  </w:rPr>
                  <m:t>20</m:t>
                </m:r>
                <m:r>
                  <m:rPr>
                    <m:sty m:val="p"/>
                  </m:rPr>
                  <w:rPr>
                    <w:rFonts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°</m:t>
                </m:r>
                <m:r>
                  <m:rPr>
                    <m:sty m:val="p"/>
                  </m:rPr>
                  <w:rPr>
                    <w:rFonts w:hint="default" w:ascii="DejaVu Math TeX Gyre" w:hAnsi="DejaVu Math TeX Gyre" w:cstheme="minorBidi"/>
                    <w:kern w:val="2"/>
                    <w:sz w:val="21"/>
                    <w:szCs w:val="24"/>
                    <w:lang w:bidi="ar-SA"/>
                  </w:rPr>
                  <m:t>30</m:t>
                </m:r>
                <m:r>
                  <m:rPr>
                    <m:sty m:val="p"/>
                  </m:rPr>
                  <w:rPr>
                    <w:rFonts w:hint="eastAsia" w:ascii="DejaVu Math TeX Gyre" w:hAnsi="DejaVu Math TeX Gyre" w:cstheme="minorBidi"/>
                    <w:kern w:val="2"/>
                    <w:sz w:val="21"/>
                    <w:szCs w:val="24"/>
                    <w:lang w:eastAsia="zh-Hans" w:bidi="ar-SA"/>
                  </w:rPr>
                  <m:t>’</m:t>
                </m:r>
              </m:oMath>
            </m:oMathPara>
          </w:p>
        </w:tc>
        <w:tc>
          <w:tcPr>
            <w:tcW w:w="1612" w:type="dxa"/>
            <w:vMerge w:val="continue"/>
          </w:tcPr>
          <w:p/>
        </w:tc>
      </w:tr>
    </w:tbl>
    <w:p/>
    <w:p/>
    <w:p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实验结果及讨论（学习反馈）（实验结果分析，测量方法优缺点分析，实验中遇到的问题和如何解决的，或由于条件所限无法解决的问题，实验心得体会）</w:t>
      </w:r>
    </w:p>
    <w:p>
      <w:pPr>
        <w:numPr>
          <w:numId w:val="0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遇到的问题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旋钮太多不了解其作用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翻转后找叉丝的像难找到</w:t>
      </w:r>
    </w:p>
    <w:p>
      <w:pPr>
        <w:numPr>
          <w:ilvl w:val="0"/>
          <w:numId w:val="5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试着调一下看一下效果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用多几次后能熟悉分辨作用</w:t>
      </w:r>
    </w:p>
    <w:p>
      <w:pPr>
        <w:numPr>
          <w:ilvl w:val="0"/>
          <w:numId w:val="5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将半透半反镜贴近物镜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看到绿叉后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慢慢将镜移向载物台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看绿叉往什么方向偏移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就调节找绿叉时候往那个方向</w:t>
      </w:r>
      <w:r>
        <w:rPr>
          <w:rFonts w:hint="default"/>
          <w:lang w:eastAsia="zh-Hans"/>
        </w:rPr>
        <w:t>。</w:t>
      </w:r>
      <w:bookmarkStart w:id="0" w:name="_GoBack"/>
      <w:bookmarkEnd w:id="0"/>
    </w:p>
    <w:p/>
    <w:p/>
    <w:p/>
    <w:p/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Calibri Light">
    <w:altName w:val="Helvetica Neue"/>
    <w:panose1 w:val="00000000000000000000"/>
    <w:charset w:val="00"/>
    <w:family w:val="swiss"/>
    <w:pitch w:val="default"/>
    <w:sig w:usb0="00000000" w:usb1="00000000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2037688785"/>
      <w:docPartObj>
        <w:docPartGallery w:val="AutoText"/>
      </w:docPartObj>
    </w:sdtPr>
    <w:sdtEndPr>
      <w:rPr>
        <w:rStyle w:val="10"/>
      </w:rPr>
    </w:sdtEndPr>
    <w:sdtContent>
      <w:p>
        <w:pPr>
          <w:pStyle w:val="5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separate"/>
        </w:r>
        <w:r>
          <w:rPr>
            <w:rStyle w:val="10"/>
          </w:rPr>
          <w:t>1</w:t>
        </w:r>
        <w:r>
          <w:rPr>
            <w:rStyle w:val="10"/>
          </w:rPr>
          <w:fldChar w:fldCharType="end"/>
        </w:r>
      </w:p>
    </w:sdtContent>
  </w:sdt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0"/>
      </w:rPr>
      <w:id w:val="-788971939"/>
      <w:docPartObj>
        <w:docPartGallery w:val="AutoText"/>
      </w:docPartObj>
    </w:sdtPr>
    <w:sdtEndPr>
      <w:rPr>
        <w:rStyle w:val="10"/>
      </w:rPr>
    </w:sdtEndPr>
    <w:sdtContent>
      <w:p>
        <w:pPr>
          <w:pStyle w:val="5"/>
          <w:framePr w:wrap="auto" w:vAnchor="text" w:hAnchor="margin" w:xAlign="center" w:y="1"/>
          <w:rPr>
            <w:rStyle w:val="10"/>
          </w:rPr>
        </w:pPr>
        <w:r>
          <w:rPr>
            <w:rStyle w:val="10"/>
          </w:rPr>
          <w:fldChar w:fldCharType="begin"/>
        </w:r>
        <w:r>
          <w:rPr>
            <w:rStyle w:val="10"/>
          </w:rPr>
          <w:instrText xml:space="preserve"> PAGE </w:instrText>
        </w:r>
        <w:r>
          <w:rPr>
            <w:rStyle w:val="10"/>
          </w:rPr>
          <w:fldChar w:fldCharType="end"/>
        </w:r>
      </w:p>
    </w:sdtContent>
  </w:sdt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EDF50"/>
    <w:multiLevelType w:val="singleLevel"/>
    <w:tmpl w:val="A9FEDF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FCC1056"/>
    <w:multiLevelType w:val="singleLevel"/>
    <w:tmpl w:val="BFCC1056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F7BC2A23"/>
    <w:multiLevelType w:val="singleLevel"/>
    <w:tmpl w:val="F7BC2A2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FFF528A"/>
    <w:multiLevelType w:val="singleLevel"/>
    <w:tmpl w:val="FFFF528A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6FFEC8B9"/>
    <w:multiLevelType w:val="singleLevel"/>
    <w:tmpl w:val="6FFEC8B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E5AAD"/>
    <w:rsid w:val="000059DD"/>
    <w:rsid w:val="00025D0A"/>
    <w:rsid w:val="00027288"/>
    <w:rsid w:val="0003592F"/>
    <w:rsid w:val="000419CD"/>
    <w:rsid w:val="00042F7E"/>
    <w:rsid w:val="00053785"/>
    <w:rsid w:val="00055BB0"/>
    <w:rsid w:val="00062855"/>
    <w:rsid w:val="00077E23"/>
    <w:rsid w:val="00077F38"/>
    <w:rsid w:val="00082806"/>
    <w:rsid w:val="00083464"/>
    <w:rsid w:val="00087C0B"/>
    <w:rsid w:val="000D60BA"/>
    <w:rsid w:val="000F6541"/>
    <w:rsid w:val="000F6B35"/>
    <w:rsid w:val="00103DC5"/>
    <w:rsid w:val="001231DD"/>
    <w:rsid w:val="00124EC9"/>
    <w:rsid w:val="00146C54"/>
    <w:rsid w:val="00154026"/>
    <w:rsid w:val="001656F3"/>
    <w:rsid w:val="0017057C"/>
    <w:rsid w:val="00172820"/>
    <w:rsid w:val="00176AB9"/>
    <w:rsid w:val="001827CD"/>
    <w:rsid w:val="001833EB"/>
    <w:rsid w:val="0019558F"/>
    <w:rsid w:val="001B417E"/>
    <w:rsid w:val="001B4625"/>
    <w:rsid w:val="001C76E2"/>
    <w:rsid w:val="001D415C"/>
    <w:rsid w:val="001D49E0"/>
    <w:rsid w:val="001D7265"/>
    <w:rsid w:val="001E2DF8"/>
    <w:rsid w:val="001F58E9"/>
    <w:rsid w:val="00210BA0"/>
    <w:rsid w:val="00211E65"/>
    <w:rsid w:val="002122CE"/>
    <w:rsid w:val="002135C4"/>
    <w:rsid w:val="00213C0F"/>
    <w:rsid w:val="002365FF"/>
    <w:rsid w:val="00243A97"/>
    <w:rsid w:val="002447CA"/>
    <w:rsid w:val="002475F6"/>
    <w:rsid w:val="002501B4"/>
    <w:rsid w:val="00254B26"/>
    <w:rsid w:val="0026651C"/>
    <w:rsid w:val="00266D5B"/>
    <w:rsid w:val="00275228"/>
    <w:rsid w:val="00282737"/>
    <w:rsid w:val="00291D38"/>
    <w:rsid w:val="002A63CA"/>
    <w:rsid w:val="002B5032"/>
    <w:rsid w:val="002C0FAA"/>
    <w:rsid w:val="002D0232"/>
    <w:rsid w:val="00304611"/>
    <w:rsid w:val="003423FE"/>
    <w:rsid w:val="003425A9"/>
    <w:rsid w:val="00352A79"/>
    <w:rsid w:val="0037226F"/>
    <w:rsid w:val="00375D26"/>
    <w:rsid w:val="0039365C"/>
    <w:rsid w:val="003B2C66"/>
    <w:rsid w:val="003D41F3"/>
    <w:rsid w:val="003E269F"/>
    <w:rsid w:val="00403A74"/>
    <w:rsid w:val="00416040"/>
    <w:rsid w:val="0042308E"/>
    <w:rsid w:val="0043736F"/>
    <w:rsid w:val="00440E24"/>
    <w:rsid w:val="0047012D"/>
    <w:rsid w:val="004C36C3"/>
    <w:rsid w:val="004C577F"/>
    <w:rsid w:val="004F3793"/>
    <w:rsid w:val="00500943"/>
    <w:rsid w:val="0050583E"/>
    <w:rsid w:val="00511FCD"/>
    <w:rsid w:val="00516009"/>
    <w:rsid w:val="005179BB"/>
    <w:rsid w:val="00534FF6"/>
    <w:rsid w:val="00547A6A"/>
    <w:rsid w:val="0055068F"/>
    <w:rsid w:val="00553D83"/>
    <w:rsid w:val="00565CE6"/>
    <w:rsid w:val="00570172"/>
    <w:rsid w:val="0058450A"/>
    <w:rsid w:val="005A2E24"/>
    <w:rsid w:val="005C182F"/>
    <w:rsid w:val="005D1FB6"/>
    <w:rsid w:val="005D67DC"/>
    <w:rsid w:val="005E3AFE"/>
    <w:rsid w:val="005E4EDE"/>
    <w:rsid w:val="005E5AAD"/>
    <w:rsid w:val="0060511D"/>
    <w:rsid w:val="006116AC"/>
    <w:rsid w:val="00613E04"/>
    <w:rsid w:val="00624DB1"/>
    <w:rsid w:val="00640CE4"/>
    <w:rsid w:val="00642161"/>
    <w:rsid w:val="00685FF6"/>
    <w:rsid w:val="00686B92"/>
    <w:rsid w:val="006B1AAE"/>
    <w:rsid w:val="006D3707"/>
    <w:rsid w:val="006E0845"/>
    <w:rsid w:val="006E4078"/>
    <w:rsid w:val="0072088C"/>
    <w:rsid w:val="0072627D"/>
    <w:rsid w:val="00743FC8"/>
    <w:rsid w:val="00760702"/>
    <w:rsid w:val="00760A22"/>
    <w:rsid w:val="00776112"/>
    <w:rsid w:val="007826DF"/>
    <w:rsid w:val="00785794"/>
    <w:rsid w:val="00790935"/>
    <w:rsid w:val="007963F8"/>
    <w:rsid w:val="007B0071"/>
    <w:rsid w:val="007B210B"/>
    <w:rsid w:val="007B65D3"/>
    <w:rsid w:val="007C0669"/>
    <w:rsid w:val="007C127F"/>
    <w:rsid w:val="007D0D09"/>
    <w:rsid w:val="007E37B8"/>
    <w:rsid w:val="00811429"/>
    <w:rsid w:val="008119DB"/>
    <w:rsid w:val="00824D4E"/>
    <w:rsid w:val="00826BDD"/>
    <w:rsid w:val="0084175F"/>
    <w:rsid w:val="00843146"/>
    <w:rsid w:val="00852677"/>
    <w:rsid w:val="00866846"/>
    <w:rsid w:val="00873D75"/>
    <w:rsid w:val="00875531"/>
    <w:rsid w:val="008A1F05"/>
    <w:rsid w:val="008A24E5"/>
    <w:rsid w:val="008A44D8"/>
    <w:rsid w:val="008A4B9E"/>
    <w:rsid w:val="008C4611"/>
    <w:rsid w:val="008D79C9"/>
    <w:rsid w:val="008E3135"/>
    <w:rsid w:val="008E63B8"/>
    <w:rsid w:val="008F104E"/>
    <w:rsid w:val="00907E9E"/>
    <w:rsid w:val="00911A23"/>
    <w:rsid w:val="00912657"/>
    <w:rsid w:val="009167D5"/>
    <w:rsid w:val="009403F2"/>
    <w:rsid w:val="00943947"/>
    <w:rsid w:val="00943ABE"/>
    <w:rsid w:val="00951909"/>
    <w:rsid w:val="00952151"/>
    <w:rsid w:val="009555B3"/>
    <w:rsid w:val="00955B8A"/>
    <w:rsid w:val="009646F0"/>
    <w:rsid w:val="00965884"/>
    <w:rsid w:val="00970ACA"/>
    <w:rsid w:val="009715CC"/>
    <w:rsid w:val="00972B63"/>
    <w:rsid w:val="00980C45"/>
    <w:rsid w:val="009969BE"/>
    <w:rsid w:val="009A6BC9"/>
    <w:rsid w:val="009C5344"/>
    <w:rsid w:val="009D4E2A"/>
    <w:rsid w:val="009D547B"/>
    <w:rsid w:val="009E73B6"/>
    <w:rsid w:val="009F78E7"/>
    <w:rsid w:val="00A04DFC"/>
    <w:rsid w:val="00A076F5"/>
    <w:rsid w:val="00A22833"/>
    <w:rsid w:val="00A275B7"/>
    <w:rsid w:val="00A3767A"/>
    <w:rsid w:val="00A40D2C"/>
    <w:rsid w:val="00A55BE6"/>
    <w:rsid w:val="00A62F02"/>
    <w:rsid w:val="00A67B02"/>
    <w:rsid w:val="00AB3F9B"/>
    <w:rsid w:val="00AC43DD"/>
    <w:rsid w:val="00AE7E0F"/>
    <w:rsid w:val="00B01468"/>
    <w:rsid w:val="00B108AA"/>
    <w:rsid w:val="00B1467C"/>
    <w:rsid w:val="00B24258"/>
    <w:rsid w:val="00B26BBC"/>
    <w:rsid w:val="00B32426"/>
    <w:rsid w:val="00B46E34"/>
    <w:rsid w:val="00B504A1"/>
    <w:rsid w:val="00B50E9E"/>
    <w:rsid w:val="00B65073"/>
    <w:rsid w:val="00B664DA"/>
    <w:rsid w:val="00BC3DE2"/>
    <w:rsid w:val="00BF0B2C"/>
    <w:rsid w:val="00BF128E"/>
    <w:rsid w:val="00BF39AA"/>
    <w:rsid w:val="00BF4BC1"/>
    <w:rsid w:val="00BF6464"/>
    <w:rsid w:val="00C02D44"/>
    <w:rsid w:val="00C20F4F"/>
    <w:rsid w:val="00C841B8"/>
    <w:rsid w:val="00C954B1"/>
    <w:rsid w:val="00CA0483"/>
    <w:rsid w:val="00CA0588"/>
    <w:rsid w:val="00CB3AB5"/>
    <w:rsid w:val="00CB5FC7"/>
    <w:rsid w:val="00CE26CB"/>
    <w:rsid w:val="00CE7674"/>
    <w:rsid w:val="00CF07BC"/>
    <w:rsid w:val="00CF6C3A"/>
    <w:rsid w:val="00D014D8"/>
    <w:rsid w:val="00D0424B"/>
    <w:rsid w:val="00D21B75"/>
    <w:rsid w:val="00D2230F"/>
    <w:rsid w:val="00D276A2"/>
    <w:rsid w:val="00D61BE9"/>
    <w:rsid w:val="00D7072D"/>
    <w:rsid w:val="00D80C17"/>
    <w:rsid w:val="00D971EA"/>
    <w:rsid w:val="00D974BF"/>
    <w:rsid w:val="00DA5B61"/>
    <w:rsid w:val="00DF2F37"/>
    <w:rsid w:val="00E001E1"/>
    <w:rsid w:val="00E014EC"/>
    <w:rsid w:val="00E03641"/>
    <w:rsid w:val="00E231BA"/>
    <w:rsid w:val="00E33AE7"/>
    <w:rsid w:val="00E34A0A"/>
    <w:rsid w:val="00E41CEC"/>
    <w:rsid w:val="00E55581"/>
    <w:rsid w:val="00E82D59"/>
    <w:rsid w:val="00ED131B"/>
    <w:rsid w:val="00ED1B88"/>
    <w:rsid w:val="00EF3DD0"/>
    <w:rsid w:val="00F0600F"/>
    <w:rsid w:val="00F313D0"/>
    <w:rsid w:val="00F33769"/>
    <w:rsid w:val="00F33B27"/>
    <w:rsid w:val="00F51A27"/>
    <w:rsid w:val="00F5739D"/>
    <w:rsid w:val="00F71AB3"/>
    <w:rsid w:val="00F761A3"/>
    <w:rsid w:val="00F8286C"/>
    <w:rsid w:val="00F91B9B"/>
    <w:rsid w:val="00F945F7"/>
    <w:rsid w:val="00FA0B4C"/>
    <w:rsid w:val="00FC0226"/>
    <w:rsid w:val="00FC4451"/>
    <w:rsid w:val="00FD50CF"/>
    <w:rsid w:val="00FE3B25"/>
    <w:rsid w:val="00FE5CA0"/>
    <w:rsid w:val="00FF4387"/>
    <w:rsid w:val="08B03266"/>
    <w:rsid w:val="0F6B2780"/>
    <w:rsid w:val="143A631F"/>
    <w:rsid w:val="29AA5CD7"/>
    <w:rsid w:val="392D1185"/>
    <w:rsid w:val="3F3F52AA"/>
    <w:rsid w:val="740D23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iPriority="0" w:semiHidden="0" w:name="header"/>
    <w:lsdException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line="416" w:lineRule="auto"/>
      <w:outlineLvl w:val="2"/>
    </w:pPr>
    <w:rPr>
      <w:rFonts w:eastAsia="黑体"/>
      <w:b/>
      <w:bCs/>
      <w:sz w:val="28"/>
      <w:szCs w:val="32"/>
    </w:rPr>
  </w:style>
  <w:style w:type="paragraph" w:styleId="3">
    <w:name w:val="heading 4"/>
    <w:basedOn w:val="1"/>
    <w:next w:val="1"/>
    <w:unhideWhenUsed/>
    <w:qFormat/>
    <w:uiPriority w:val="9"/>
    <w:pPr>
      <w:keepNext/>
      <w:keepLines/>
      <w:spacing w:line="360" w:lineRule="auto"/>
      <w:outlineLvl w:val="3"/>
    </w:pPr>
    <w:rPr>
      <w:rFonts w:eastAsia="仿宋" w:asciiTheme="majorHAnsi" w:hAnsiTheme="majorHAnsi" w:cstheme="majorBidi"/>
      <w:b/>
      <w:bCs/>
      <w:sz w:val="24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0"/>
    <w:rPr>
      <w:sz w:val="18"/>
      <w:szCs w:val="18"/>
    </w:rPr>
  </w:style>
  <w:style w:type="paragraph" w:styleId="5">
    <w:name w:val="footer"/>
    <w:basedOn w:val="1"/>
    <w:link w:val="14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page number"/>
    <w:basedOn w:val="9"/>
    <w:semiHidden/>
    <w:unhideWhenUsed/>
    <w:uiPriority w:val="0"/>
  </w:style>
  <w:style w:type="paragraph" w:styleId="11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2">
    <w:name w:val="批注框文本 Char"/>
    <w:basedOn w:val="9"/>
    <w:link w:val="4"/>
    <w:uiPriority w:val="0"/>
    <w:rPr>
      <w:kern w:val="2"/>
      <w:sz w:val="18"/>
      <w:szCs w:val="18"/>
    </w:rPr>
  </w:style>
  <w:style w:type="character" w:customStyle="1" w:styleId="13">
    <w:name w:val="页眉 Char"/>
    <w:basedOn w:val="9"/>
    <w:link w:val="6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9"/>
    <w:link w:val="5"/>
    <w:uiPriority w:val="0"/>
    <w:rPr>
      <w:kern w:val="2"/>
      <w:sz w:val="18"/>
      <w:szCs w:val="18"/>
    </w:rPr>
  </w:style>
  <w:style w:type="character" w:styleId="15">
    <w:name w:val="Placeholder Text"/>
    <w:basedOn w:val="9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264</Characters>
  <Lines>2</Lines>
  <Paragraphs>1</Paragraphs>
  <TotalTime>53</TotalTime>
  <ScaleCrop>false</ScaleCrop>
  <LinksUpToDate>false</LinksUpToDate>
  <CharactersWithSpaces>309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2022-01-14T14:07:00Z</dcterms:created>
  <dc:creator>Administrator</dc:creator>
  <cp:lastModifiedBy>贾滢玉</cp:lastModifiedBy>
  <cp:lastPrinted>2022-01-14T14:07:00Z</cp:lastPrinted>
  <dcterms:modified xsi:type="dcterms:W3CDTF">2024-04-02T12:52:53Z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8225160E101343DEA21DB099B56B90D7</vt:lpwstr>
  </property>
</Properties>
</file>