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</w:p>
    <w:p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lang w:val="en-US" w:eastAsia="zh-Hans"/>
        </w:rPr>
        <w:t>衍射光栅</w:t>
      </w:r>
    </w:p>
    <w:p>
      <w:pPr>
        <w:jc w:val="center"/>
        <w:rPr>
          <w:rFonts w:hint="eastAsia"/>
          <w:lang w:val="en-US" w:eastAsia="zh-Hans"/>
        </w:rPr>
      </w:pPr>
      <w:r>
        <w:rPr>
          <w:rFonts w:hint="eastAsia"/>
        </w:rPr>
        <w:t>学生姓名：</w:t>
      </w:r>
      <w:r>
        <w:rPr>
          <w:rFonts w:hint="eastAsia"/>
          <w:lang w:val="en-US" w:eastAsia="zh-Hans"/>
        </w:rPr>
        <w:t>林晖鹏</w:t>
      </w:r>
      <w:r>
        <w:rPr>
          <w:rFonts w:hint="eastAsia"/>
        </w:rPr>
        <w:t xml:space="preserve">   学号：</w:t>
      </w:r>
      <w:r>
        <w:rPr>
          <w:rFonts w:hint="default"/>
        </w:rPr>
        <w:t xml:space="preserve">2312966  </w:t>
      </w:r>
      <w:r>
        <w:rPr>
          <w:rFonts w:hint="eastAsia"/>
          <w:lang w:val="en-US" w:eastAsia="zh-Hans"/>
        </w:rPr>
        <w:t>学院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网络空间安全学院</w:t>
      </w:r>
    </w:p>
    <w:p>
      <w:pPr>
        <w:jc w:val="center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组别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J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座位号</w:t>
      </w:r>
      <w:r>
        <w:rPr>
          <w:rFonts w:hint="default"/>
          <w:lang w:eastAsia="zh-Hans"/>
        </w:rPr>
        <w:t xml:space="preserve">：8   </w:t>
      </w:r>
      <w:r>
        <w:rPr>
          <w:rFonts w:hint="eastAsia"/>
          <w:lang w:val="en-US" w:eastAsia="zh-Hans"/>
        </w:rPr>
        <w:t>时间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周二上午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月</w:t>
      </w:r>
      <w:r>
        <w:rPr>
          <w:rFonts w:hint="default"/>
          <w:lang w:eastAsia="zh-Hans"/>
        </w:rPr>
        <w:t>9</w:t>
      </w:r>
      <w:r>
        <w:rPr>
          <w:rFonts w:hint="eastAsia"/>
          <w:lang w:val="en-US" w:eastAsia="zh-Hans"/>
        </w:rPr>
        <w:t>日</w:t>
      </w:r>
    </w:p>
    <w:p/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实验目的：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了解光栅的分光特性</w:t>
      </w:r>
      <w:r>
        <w:rPr>
          <w:rFonts w:hint="default"/>
          <w:lang w:eastAsia="zh-Hans"/>
        </w:rPr>
        <w:t>。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测量光栅常量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测量汞光谱中两条黄线的波长并且计算角色散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实验原理：（文字简述实验原理、原理公式、光路图）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二元光栅是平行等宽、等间距的多狭缝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它的分光原理如图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4-1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所示。狭缝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处于透镜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L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1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的焦平面上，并认为它是无限细的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；</w:t>
      </w: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是衍射光栅，它有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N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个宽度为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的狭缝，相邻狭缝间不透明部分的宽度为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。如果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自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透镜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L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1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出射的平行光垂直照射在光栅上，透镜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L</w:t>
      </w:r>
      <w:r>
        <w:rPr>
          <w:rFonts w:hint="default" w:ascii="Times New Roman" w:hAnsi="Times New Roman" w:eastAsia="宋体" w:cs="Times New Roman"/>
          <w:color w:val="000000"/>
          <w:kern w:val="0"/>
          <w:sz w:val="13"/>
          <w:szCs w:val="13"/>
          <w:lang w:val="en-US" w:eastAsia="zh-CN" w:bidi="ar"/>
        </w:rPr>
        <w:t xml:space="preserve">2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将与光栅法线成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角的光会聚在焦平面上的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P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点。光栅在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方向上有干涉主极大的条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件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为： 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2449830</wp:posOffset>
            </wp:positionH>
            <wp:positionV relativeFrom="paragraph">
              <wp:posOffset>3810</wp:posOffset>
            </wp:positionV>
            <wp:extent cx="2859405" cy="1582420"/>
            <wp:effectExtent l="0" t="0" r="10795" b="1778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SymbolMT" w:hAnsi="SymbolMT" w:eastAsia="SymbolMT" w:cs="SymbolMT"/>
          <w:color w:val="000000"/>
          <w:kern w:val="0"/>
          <w:sz w:val="24"/>
          <w:szCs w:val="24"/>
          <w:lang w:val="en-US" w:eastAsia="zh-CN" w:bidi="ar"/>
        </w:rPr>
        <w:t xml:space="preserve">+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)sin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θ</w:t>
      </w:r>
      <w:r>
        <w:rPr>
          <w:rFonts w:hint="default" w:ascii="SymbolMT" w:hAnsi="SymbolMT" w:eastAsia="SymbolMT" w:cs="SymbolMT"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SymbolMT" w:hAnsi="SymbolMT" w:eastAsia="SymbolMT" w:cs="SymbolMT"/>
          <w:color w:val="000000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4"/>
          <w:szCs w:val="24"/>
          <w:lang w:val="en-US" w:eastAsia="zh-CN" w:bidi="ar"/>
        </w:rPr>
        <w:t>k</w:t>
      </w:r>
      <w:r>
        <w:rPr>
          <w:rFonts w:hint="default" w:ascii="SymbolMT" w:hAnsi="SymbolMT" w:eastAsia="SymbolMT" w:cs="SymbolMT"/>
          <w:i/>
          <w:iCs/>
          <w:color w:val="000000"/>
          <w:kern w:val="0"/>
          <w:sz w:val="25"/>
          <w:szCs w:val="25"/>
          <w:lang w:val="en-US" w:eastAsia="zh-CN" w:bidi="ar"/>
        </w:rPr>
        <w:t>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Times New Roman"/>
            <w:color w:val="000000"/>
            <w:kern w:val="0"/>
            <w:sz w:val="21"/>
            <w:szCs w:val="21"/>
            <w:lang w:val="en-US" w:bidi="ar"/>
          </w:rPr>
          <m:t>λ</m:t>
        </m:r>
      </m:oMath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是垂直入射条件下的光栅方程。式中，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k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为光谱的级次、</w:t>
      </w:r>
      <m:oMath>
        <m:r>
          <m:rPr>
            <m:sty m:val="p"/>
          </m:rPr>
          <w:rPr>
            <w:rFonts w:ascii="DejaVu Math TeX Gyre" w:hAnsi="DejaVu Math TeX Gyre" w:cs="Times New Roman"/>
            <w:color w:val="000000"/>
            <w:kern w:val="0"/>
            <w:sz w:val="21"/>
            <w:szCs w:val="21"/>
            <w:lang w:val="en-US" w:bidi="ar"/>
          </w:rPr>
          <m:t>λ</m:t>
        </m:r>
      </m:oMath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是波长、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是衍射角、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a+b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是光栅常数。光栅常数通常用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表示，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d=a+b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当入射光不是垂直照射在光栅上，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是与光栅的法线成</w:t>
      </w:r>
      <w:r>
        <w:rPr>
          <w:rFonts w:hint="default" w:ascii="SymbolMT" w:hAnsi="SymbolMT" w:eastAsia="SymbolMT" w:cs="SymbolMT"/>
          <w:i/>
          <w:iCs/>
          <w:color w:val="000000"/>
          <w:kern w:val="0"/>
          <w:sz w:val="21"/>
          <w:szCs w:val="21"/>
          <w:lang w:val="en-US" w:eastAsia="zh-CN" w:bidi="ar"/>
        </w:rPr>
        <w:t>j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角时，光栅方程变为： 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(sin</w:t>
      </w:r>
      <m:oMath>
        <m:r>
          <m:rPr>
            <m:sty m:val="p"/>
          </m:rPr>
          <w:rPr>
            <w:rFonts w:ascii="DejaVu Math TeX Gyre" w:hAnsi="DejaVu Math TeX Gyre" w:cs="Times New Roman"/>
            <w:color w:val="000000"/>
            <w:kern w:val="0"/>
            <w:sz w:val="24"/>
            <w:szCs w:val="24"/>
            <w:lang w:val="en-US" w:bidi="ar"/>
          </w:rPr>
          <m:t>φ</m:t>
        </m:r>
      </m:oMath>
      <w:r>
        <w:rPr>
          <w:rFonts w:hint="default" w:ascii="SymbolMT" w:hAnsi="SymbolMT" w:eastAsia="SymbolMT" w:cs="SymbolMT"/>
          <w:color w:val="000000"/>
          <w:kern w:val="0"/>
          <w:sz w:val="24"/>
          <w:szCs w:val="24"/>
          <w:lang w:val="en-US" w:eastAsia="zh-CN" w:bidi="ar"/>
        </w:rPr>
        <w:t xml:space="preserve"> ±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sin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θ</w:t>
      </w:r>
      <w:r>
        <w:rPr>
          <w:rFonts w:hint="default" w:ascii="SymbolMT" w:hAnsi="SymbolMT" w:eastAsia="SymbolMT" w:cs="SymbolMT"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SymbolMT" w:hAnsi="SymbolMT" w:eastAsia="SymbolMT" w:cs="SymbolMT"/>
          <w:color w:val="000000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4"/>
          <w:szCs w:val="24"/>
          <w:lang w:val="en-US" w:eastAsia="zh-CN" w:bidi="ar"/>
        </w:rPr>
        <w:t>k</w:t>
      </w:r>
      <w:r>
        <w:rPr>
          <w:rFonts w:hint="default" w:ascii="SymbolMT" w:hAnsi="SymbolMT" w:eastAsia="SymbolMT" w:cs="SymbolMT"/>
          <w:i/>
          <w:iCs/>
          <w:color w:val="000000"/>
          <w:kern w:val="0"/>
          <w:sz w:val="25"/>
          <w:szCs w:val="25"/>
          <w:lang w:val="en-US" w:eastAsia="zh-CN" w:bidi="ar"/>
        </w:rPr>
        <w:t>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m:oMath>
        <m:r>
          <m:rPr>
            <m:sty m:val="p"/>
          </m:rPr>
          <w:rPr>
            <w:rFonts w:ascii="DejaVu Math TeX Gyre" w:hAnsi="DejaVu Math TeX Gyre" w:cs="Times New Roman"/>
            <w:color w:val="000000"/>
            <w:kern w:val="0"/>
            <w:sz w:val="21"/>
            <w:szCs w:val="21"/>
            <w:lang w:val="en-US" w:bidi="ar"/>
          </w:rPr>
          <m:t>λ</m:t>
        </m:r>
      </m:oMath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式中“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”代表入射光和衍射光在法线同侧，用“－”代表在法线两侧。光栅的衍射角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仍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定义为与光栅表面法线的夹角。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在复色光以相同的入射角照射到光栅，不同波长的光对应有不同的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角，也就是说在经过光栅后，不同波长的光在空 间角方向上被分开了，并按一定的顺序排列。这就是光栅的分光原理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。</w:t>
      </w:r>
    </w:p>
    <w:p/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实验仪器用具：</w:t>
      </w:r>
      <w:r>
        <w:rPr>
          <w:rFonts w:hint="eastAsia"/>
          <w:lang w:val="en-US" w:eastAsia="zh-Hans"/>
        </w:rPr>
        <w:t>分光仪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平面透射光栅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平面反射镜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低压汞灯</w:t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3348990</wp:posOffset>
            </wp:positionH>
            <wp:positionV relativeFrom="paragraph">
              <wp:posOffset>130175</wp:posOffset>
            </wp:positionV>
            <wp:extent cx="1690370" cy="1743075"/>
            <wp:effectExtent l="0" t="0" r="11430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实验步骤或内容：(文字简要说明)</w:t>
      </w:r>
    </w:p>
    <w:p>
      <w:pPr>
        <w:rPr>
          <w:rFonts w:hint="default" w:eastAsiaTheme="minorEastAsia"/>
          <w:lang w:eastAsia="zh-Hans"/>
        </w:rPr>
      </w:pPr>
      <w:r>
        <w:rPr>
          <w:rFonts w:hint="eastAsia"/>
        </w:rPr>
        <w:t>1、</w:t>
      </w:r>
      <w:r>
        <w:rPr>
          <w:rFonts w:hint="eastAsia"/>
          <w:lang w:val="en-US" w:eastAsia="zh-Hans"/>
        </w:rPr>
        <w:t>调节分光仪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和上一个实验内容一致</w:t>
      </w:r>
      <w:r>
        <w:rPr>
          <w:rFonts w:hint="default"/>
          <w:lang w:eastAsia="zh-Hans"/>
        </w:rPr>
        <w:t>）</w:t>
      </w:r>
    </w:p>
    <w:p>
      <w:pPr>
        <w:rPr>
          <w:rFonts w:hint="default"/>
          <w:lang w:eastAsia="zh-Hans"/>
        </w:rPr>
      </w:pPr>
      <w:r>
        <w:rPr>
          <w:rFonts w:hint="eastAsia"/>
        </w:rPr>
        <w:t>2、</w:t>
      </w:r>
      <w:r>
        <w:rPr>
          <w:rFonts w:hint="eastAsia"/>
          <w:lang w:val="en-US" w:eastAsia="zh-Hans"/>
        </w:rPr>
        <w:t>将光栅放在载物台上面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满足图中的摆放位置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先是叉丝对准狭缝像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然后重复翻转载物台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让每一面的叉丝像都通过调节V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和V3后在十字上面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重复操作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直到两面都重合在十字上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然后此时望远镜正对着透射光栅较为光滑的一面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此时达到了光栅与入射的平行光垂直的要求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eastAsia"/>
        </w:rPr>
        <w:t>3、</w:t>
      </w:r>
      <w:r>
        <w:rPr>
          <w:rFonts w:hint="eastAsia"/>
          <w:lang w:val="en-US" w:eastAsia="zh-Hans"/>
        </w:rPr>
        <w:t>再调节V2和旋转狭缝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使两侧谱线都和叉丝的中心横线垂直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并且上下对称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现在在两侧各自找到绿线和两条黄线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读取两边游标数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测量衍射角</w:t>
      </w:r>
      <w:r>
        <w:rPr>
          <w:rFonts w:hint="default"/>
          <w:lang w:eastAsia="zh-Hans"/>
        </w:rPr>
        <w:t>。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实验数据记录及处理：（列表格记录实验数据，标注单位，注意有效数字，计算过程，误差分析）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pStyle w:val="4"/>
        <w:spacing w:before="170" w:line="221" w:lineRule="auto"/>
        <w:ind w:left="460"/>
      </w:pPr>
      <w:r>
        <w:rPr>
          <w:spacing w:val="-3"/>
        </w:rPr>
        <w:t>1．测定光栅常数</w:t>
      </w:r>
    </w:p>
    <w:p>
      <w:pPr>
        <w:spacing w:line="64" w:lineRule="exact"/>
      </w:pPr>
    </w:p>
    <w:tbl>
      <w:tblPr>
        <w:tblStyle w:val="18"/>
        <w:tblW w:w="5001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5"/>
        <w:gridCol w:w="494"/>
        <w:gridCol w:w="1128"/>
        <w:gridCol w:w="1318"/>
        <w:gridCol w:w="1077"/>
        <w:gridCol w:w="1085"/>
        <w:gridCol w:w="1413"/>
        <w:gridCol w:w="84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574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453" w:lineRule="exact"/>
              <w:ind w:left="191"/>
            </w:pPr>
            <w:r>
              <w:rPr>
                <w:spacing w:val="-2"/>
                <w:position w:val="18"/>
              </w:rPr>
              <w:t>波长</w:t>
            </w:r>
          </w:p>
          <w:p>
            <w:pPr>
              <w:spacing w:line="190" w:lineRule="auto"/>
              <w:ind w:left="19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(nm)</w:t>
            </w:r>
          </w:p>
        </w:tc>
        <w:tc>
          <w:tcPr>
            <w:tcW w:w="297" w:type="pct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17"/>
              <w:spacing w:before="166" w:line="207" w:lineRule="auto"/>
              <w:ind w:left="170"/>
            </w:pPr>
            <w:r>
              <w:t>级 数</w:t>
            </w:r>
          </w:p>
        </w:tc>
        <w:tc>
          <w:tcPr>
            <w:tcW w:w="2117" w:type="pct"/>
            <w:gridSpan w:val="3"/>
            <w:vAlign w:val="top"/>
          </w:tcPr>
          <w:p>
            <w:pPr>
              <w:pStyle w:val="17"/>
              <w:spacing w:before="110" w:line="221" w:lineRule="auto"/>
              <w:ind w:left="670"/>
            </w:pPr>
            <w:r>
              <w:rPr>
                <w:spacing w:val="-2"/>
              </w:rPr>
              <w:t>衍射角位置</w:t>
            </w:r>
          </w:p>
        </w:tc>
        <w:tc>
          <w:tcPr>
            <w:tcW w:w="652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397" w:lineRule="exact"/>
              <w:ind w:left="192"/>
            </w:pPr>
            <w:r>
              <w:rPr>
                <w:spacing w:val="-3"/>
                <w:position w:val="14"/>
              </w:rPr>
              <w:t>角度</w:t>
            </w:r>
          </w:p>
          <w:p>
            <w:pPr>
              <w:spacing w:line="287" w:lineRule="auto"/>
              <w:ind w:left="15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spacing w:val="16"/>
                <w:sz w:val="22"/>
                <w:szCs w:val="22"/>
              </w:rPr>
              <w:t>θ</w:t>
            </w:r>
            <w:r>
              <w:rPr>
                <w:rFonts w:ascii="Times New Roman" w:hAnsi="Times New Roman" w:eastAsia="Times New Roman" w:cs="Times New Roman"/>
                <w:spacing w:val="16"/>
                <w:position w:val="-1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>+</w:t>
            </w:r>
            <w:r>
              <w:rPr>
                <w:rFonts w:ascii="Arial" w:hAnsi="Arial" w:eastAsia="Arial" w:cs="Arial"/>
                <w:i/>
                <w:iCs/>
                <w:spacing w:val="16"/>
                <w:sz w:val="22"/>
                <w:szCs w:val="22"/>
                <w:u w:val="single" w:color="auto"/>
              </w:rPr>
              <w:t>θ</w:t>
            </w:r>
          </w:p>
        </w:tc>
        <w:tc>
          <w:tcPr>
            <w:tcW w:w="849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392" w:lineRule="exact"/>
              <w:ind w:left="49"/>
            </w:pPr>
            <w:r>
              <w:rPr>
                <w:spacing w:val="-4"/>
                <w:position w:val="13"/>
              </w:rPr>
              <w:t>无偏心差</w:t>
            </w:r>
          </w:p>
          <w:p>
            <w:pPr>
              <w:pStyle w:val="17"/>
              <w:spacing w:line="261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spacing w:val="5"/>
              </w:rPr>
              <w:t>角度</w:t>
            </w:r>
            <w:r>
              <w:rPr>
                <w:rFonts w:ascii="Arial" w:hAnsi="Arial" w:eastAsia="Arial" w:cs="Arial"/>
                <w:i/>
                <w:iCs/>
                <w:spacing w:val="5"/>
                <w:sz w:val="22"/>
                <w:szCs w:val="22"/>
              </w:rPr>
              <w:t>θ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5"/>
              </w:rPr>
              <w:t>+</w:t>
            </w:r>
            <w:r>
              <w:rPr>
                <w:rFonts w:ascii="Arial" w:hAnsi="Arial" w:eastAsia="Arial" w:cs="Arial"/>
                <w:i/>
                <w:iCs/>
                <w:spacing w:val="5"/>
                <w:sz w:val="22"/>
                <w:szCs w:val="22"/>
                <w:u w:val="single" w:color="auto"/>
              </w:rPr>
              <w:t>θ</w:t>
            </w:r>
          </w:p>
        </w:tc>
        <w:tc>
          <w:tcPr>
            <w:tcW w:w="507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423" w:lineRule="exact"/>
              <w:ind w:left="125"/>
            </w:pPr>
            <w:r>
              <w:rPr>
                <w:spacing w:val="-3"/>
                <w:position w:val="16"/>
              </w:rPr>
              <w:t>光栅</w:t>
            </w:r>
          </w:p>
          <w:p>
            <w:pPr>
              <w:pStyle w:val="17"/>
              <w:spacing w:line="221" w:lineRule="auto"/>
              <w:ind w:left="128"/>
            </w:pPr>
            <w:r>
              <w:rPr>
                <w:spacing w:val="-4"/>
              </w:rPr>
              <w:t>常数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26" w:hRule="atLeast"/>
        </w:trPr>
        <w:tc>
          <w:tcPr>
            <w:tcW w:w="574" w:type="pct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" w:type="pct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8" w:type="pct"/>
            <w:vAlign w:val="top"/>
          </w:tcPr>
          <w:p>
            <w:pPr>
              <w:pStyle w:val="17"/>
              <w:spacing w:before="107" w:line="222" w:lineRule="auto"/>
              <w:ind w:left="94"/>
            </w:pPr>
            <w:r>
              <w:rPr>
                <w:spacing w:val="-2"/>
              </w:rPr>
              <w:t>游标号</w:t>
            </w:r>
          </w:p>
        </w:tc>
        <w:tc>
          <w:tcPr>
            <w:tcW w:w="792" w:type="pct"/>
            <w:vAlign w:val="top"/>
          </w:tcPr>
          <w:p>
            <w:pPr>
              <w:pStyle w:val="17"/>
              <w:spacing w:before="107" w:line="223" w:lineRule="auto"/>
              <w:ind w:left="151"/>
            </w:pPr>
            <w:r>
              <w:rPr>
                <w:rFonts w:ascii="Times New Roman" w:hAnsi="Times New Roman" w:eastAsia="Times New Roman" w:cs="Times New Roman"/>
                <w:spacing w:val="-1"/>
              </w:rPr>
              <w:t>+k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1"/>
              </w:rPr>
              <w:t>级</w:t>
            </w:r>
          </w:p>
        </w:tc>
        <w:tc>
          <w:tcPr>
            <w:tcW w:w="646" w:type="pct"/>
            <w:vAlign w:val="top"/>
          </w:tcPr>
          <w:p>
            <w:pPr>
              <w:pStyle w:val="17"/>
              <w:spacing w:before="107" w:line="223" w:lineRule="auto"/>
              <w:ind w:left="180"/>
            </w:pPr>
            <w:r>
              <w:rPr>
                <w:rFonts w:ascii="Times New Roman" w:hAnsi="Times New Roman" w:eastAsia="Times New Roman" w:cs="Times New Roman"/>
                <w:spacing w:val="-3"/>
              </w:rPr>
              <w:t>-k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3"/>
              </w:rPr>
              <w:t>级</w:t>
            </w:r>
          </w:p>
        </w:tc>
        <w:tc>
          <w:tcPr>
            <w:tcW w:w="652" w:type="pct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49" w:type="pct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07" w:type="pct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574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w:r>
              <w:rPr>
                <w:rFonts w:hint="default" w:ascii="Arial"/>
                <w:sz w:val="21"/>
              </w:rPr>
              <w:t>546</w:t>
            </w:r>
            <w:r>
              <w:rPr>
                <w:rFonts w:hint="eastAsia" w:ascii="Arial"/>
                <w:sz w:val="21"/>
                <w:lang w:val="en-US" w:eastAsia="zh-Hans"/>
              </w:rPr>
              <w:t>.</w:t>
            </w:r>
            <w:r>
              <w:rPr>
                <w:rFonts w:hint="default" w:ascii="Arial"/>
                <w:sz w:val="21"/>
                <w:lang w:eastAsia="zh-Hans"/>
              </w:rPr>
              <w:t>1</w:t>
            </w:r>
          </w:p>
        </w:tc>
        <w:tc>
          <w:tcPr>
            <w:tcW w:w="297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1</w:t>
            </w:r>
          </w:p>
        </w:tc>
        <w:tc>
          <w:tcPr>
            <w:tcW w:w="678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1</w:t>
            </w:r>
          </w:p>
        </w:tc>
        <w:tc>
          <w:tcPr>
            <w:tcW w:w="792" w:type="pct"/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203˚50'</m:t>
                </m:r>
              </m:oMath>
            </m:oMathPara>
          </w:p>
        </w:tc>
        <w:tc>
          <w:tcPr>
            <w:tcW w:w="646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183˚50'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20˚0'</m:t>
                </m:r>
              </m:oMath>
            </m:oMathPara>
          </w:p>
        </w:tc>
        <w:tc>
          <w:tcPr>
            <w:tcW w:w="849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19˚59'30''</m:t>
                </m:r>
              </m:oMath>
            </m:oMathPara>
          </w:p>
        </w:tc>
        <w:tc>
          <w:tcPr>
            <w:tcW w:w="507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eastAsia" w:ascii="Arial" w:eastAsiaTheme="minorEastAsia"/>
                <w:sz w:val="21"/>
                <w:lang w:val="en-US" w:eastAsia="zh-Hans"/>
              </w:rPr>
            </w:pPr>
            <w:r>
              <w:rPr>
                <w:rFonts w:hint="default" w:ascii="Arial"/>
                <w:sz w:val="21"/>
              </w:rPr>
              <w:t>3119</w:t>
            </w:r>
            <w:r>
              <w:rPr>
                <w:rFonts w:hint="eastAsia" w:ascii="Arial"/>
                <w:sz w:val="21"/>
                <w:lang w:val="en-US" w:eastAsia="zh-Hans"/>
              </w:rPr>
              <w:t>nm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18" w:hRule="atLeast"/>
        </w:trPr>
        <w:tc>
          <w:tcPr>
            <w:tcW w:w="574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9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78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792" w:type="pct"/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23˚51'</m:t>
                </m:r>
              </m:oMath>
            </m:oMathPara>
          </w:p>
        </w:tc>
        <w:tc>
          <w:tcPr>
            <w:tcW w:w="646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3˚50'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19˚59'</m:t>
                </m:r>
              </m:oMath>
            </m:oMathPara>
          </w:p>
        </w:tc>
        <w:tc>
          <w:tcPr>
            <w:tcW w:w="849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0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26" w:hRule="atLeast"/>
        </w:trPr>
        <w:tc>
          <w:tcPr>
            <w:tcW w:w="574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w:r>
              <w:rPr>
                <w:rFonts w:hint="default" w:ascii="Arial"/>
                <w:sz w:val="21"/>
              </w:rPr>
              <w:t>546</w:t>
            </w:r>
            <w:r>
              <w:rPr>
                <w:rFonts w:hint="eastAsia" w:ascii="Arial"/>
                <w:sz w:val="21"/>
                <w:lang w:val="en-US" w:eastAsia="zh-Hans"/>
              </w:rPr>
              <w:t>.</w:t>
            </w:r>
            <w:r>
              <w:rPr>
                <w:rFonts w:hint="default" w:ascii="Arial"/>
                <w:sz w:val="21"/>
                <w:lang w:eastAsia="zh-Hans"/>
              </w:rPr>
              <w:t>1</w:t>
            </w:r>
          </w:p>
        </w:tc>
        <w:tc>
          <w:tcPr>
            <w:tcW w:w="297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678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1</w:t>
            </w:r>
          </w:p>
        </w:tc>
        <w:tc>
          <w:tcPr>
            <w:tcW w:w="79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213˚0'</m:t>
                </m:r>
              </m:oMath>
            </m:oMathPara>
          </w:p>
        </w:tc>
        <w:tc>
          <w:tcPr>
            <w:tcW w:w="646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175˚23'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37˚37'</m:t>
                </m:r>
              </m:oMath>
            </m:oMathPara>
          </w:p>
        </w:tc>
        <w:tc>
          <w:tcPr>
            <w:tcW w:w="849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1"/>
                  <w:szCs w:val="24"/>
                  <w:lang w:eastAsia="zh-CN" w:bidi="ar-SA"/>
                </w:rPr>
                <m:t>37˚37'30</m:t>
              </m:r>
            </m:oMath>
            <w:r>
              <m:rPr/>
              <w:rPr>
                <w:rFonts w:hint="default" w:ascii="Times New Roman" w:hAnsi="DejaVu Math TeX Gyre" w:cstheme="minorBidi"/>
                <w:b w:val="0"/>
                <w:i w:val="0"/>
                <w:kern w:val="2"/>
                <w:sz w:val="21"/>
                <w:szCs w:val="24"/>
                <w:lang w:eastAsia="zh-CN" w:bidi="ar-SA"/>
              </w:rPr>
              <w:t>''</w:t>
            </w:r>
          </w:p>
        </w:tc>
        <w:tc>
          <w:tcPr>
            <w:tcW w:w="507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eastAsia" w:ascii="Arial" w:eastAsiaTheme="minorEastAsia"/>
                <w:sz w:val="21"/>
                <w:lang w:val="en-US" w:eastAsia="zh-Hans"/>
              </w:rPr>
            </w:pPr>
            <w:r>
              <w:rPr>
                <w:rFonts w:hint="default" w:ascii="Arial"/>
                <w:sz w:val="21"/>
              </w:rPr>
              <w:t>3356</w:t>
            </w:r>
            <w:r>
              <w:rPr>
                <w:rFonts w:hint="eastAsia" w:ascii="Arial"/>
                <w:sz w:val="21"/>
                <w:lang w:val="en-US" w:eastAsia="zh-Hans"/>
              </w:rPr>
              <w:t>nm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574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9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78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79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33˚0'</m:t>
                </m:r>
              </m:oMath>
            </m:oMathPara>
          </w:p>
        </w:tc>
        <w:tc>
          <w:tcPr>
            <w:tcW w:w="646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355˚22'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37˚38'</m:t>
                </m:r>
              </m:oMath>
            </m:oMathPara>
          </w:p>
        </w:tc>
        <w:tc>
          <w:tcPr>
            <w:tcW w:w="849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0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</w:tbl>
    <w:p>
      <w:pPr>
        <w:pStyle w:val="4"/>
        <w:spacing w:before="68" w:line="405" w:lineRule="auto"/>
        <w:ind w:left="445"/>
        <w:jc w:val="left"/>
        <m:rPr/>
        <w:rPr>
          <w:rFonts w:hint="default" w:hAnsi="DejaVu Math TeX Gyre" w:eastAsia="Times New Roman" w:cs="Times New Roman"/>
          <w:i/>
          <w:iCs/>
          <w:spacing w:val="-1"/>
          <w:kern w:val="2"/>
          <w:sz w:val="21"/>
          <w:szCs w:val="21"/>
          <w:lang w:eastAsia="zh-Hans" w:bidi="ar-SA"/>
        </w:rPr>
      </w:pPr>
      <w:r>
        <w:rPr>
          <w:rFonts w:hint="eastAsia" w:ascii="Times New Roman" w:hAnsi="Times New Roman" w:eastAsia="Times New Roman" w:cs="Times New Roman"/>
          <w:i/>
          <w:iCs/>
          <w:spacing w:val="-1"/>
          <w:lang w:val="en-US" w:eastAsia="zh-Hans"/>
        </w:rPr>
        <w:t>不确定度</w:t>
      </w:r>
      <w:r>
        <w:rPr>
          <w:rFonts w:hint="default" w:ascii="Times New Roman" w:hAnsi="Times New Roman" w:eastAsia="Times New Roman" w:cs="Times New Roman"/>
          <w:i/>
          <w:iCs/>
          <w:spacing w:val="-1"/>
          <w:lang w:eastAsia="zh-Hans"/>
        </w:rPr>
        <w:t>：</w:t>
      </w:r>
      <m:oMath>
        <m:sSub>
          <m:sSubPr>
            <m:ctrlPr>
              <m:rPr/>
              <w:rPr>
                <w:rFonts w:hint="eastAsia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val="en-US" w:eastAsia="zh-Hans" w:bidi="ar-SA"/>
              </w:rPr>
            </m:ctrlPr>
          </m:sSubPr>
          <m:e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u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e>
          <m:sub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d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sub>
        </m:sSub>
        <m:r>
          <m:rPr/>
          <w:rPr>
            <w:rFonts w:hint="default" w:ascii="DejaVu Math TeX Gyre" w:hAnsi="DejaVu Math TeX Gyre" w:eastAsia="Times New Roman" w:cs="Times New Roman"/>
            <w:spacing w:val="-1"/>
            <w:kern w:val="2"/>
            <w:sz w:val="21"/>
            <w:szCs w:val="21"/>
            <w:lang w:eastAsia="zh-Hans" w:bidi="ar-SA"/>
          </w:rPr>
          <m:t>=</m:t>
        </m:r>
        <m:d>
          <m:dPr>
            <m:begChr m:val="|"/>
            <m:endChr m:val="|"/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dPr>
          <m:e>
            <m:f>
              <m:fPr>
                <m:ctrlPr>
                  <m:rPr/>
                  <w:rPr>
                    <w:rFonts w:hint="default" w:ascii="DejaVu Math TeX Gyre" w:hAnsi="DejaVu Math TeX Gyre" w:eastAsia="Times New Roman" w:cs="Times New Roman"/>
                    <w:i/>
                    <w:iCs/>
                    <w:spacing w:val="-1"/>
                    <w:kern w:val="2"/>
                    <w:sz w:val="21"/>
                    <w:szCs w:val="21"/>
                    <w:lang w:eastAsia="zh-Hans" w:bidi="ar-SA"/>
                  </w:rPr>
                </m:ctrlPr>
              </m:fPr>
              <m:num>
                <m:r>
                  <m:rPr/>
                  <w:rPr>
                    <w:rFonts w:hint="default" w:ascii="DejaVu Math TeX Gyre" w:hAnsi="DejaVu Math TeX Gyre" w:eastAsia="Times New Roman" w:cs="Times New Roman"/>
                    <w:spacing w:val="-1"/>
                    <w:kern w:val="2"/>
                    <w:sz w:val="21"/>
                    <w:szCs w:val="21"/>
                    <w:lang w:eastAsia="zh-Hans" w:bidi="ar-SA"/>
                  </w:rPr>
                  <m:t>∂d</m:t>
                </m:r>
                <m:ctrlPr>
                  <m:rPr/>
                  <w:rPr>
                    <w:rFonts w:hint="default" w:ascii="DejaVu Math TeX Gyre" w:hAnsi="DejaVu Math TeX Gyre" w:eastAsia="Times New Roman" w:cs="Times New Roman"/>
                    <w:i/>
                    <w:iCs/>
                    <w:spacing w:val="-1"/>
                    <w:kern w:val="2"/>
                    <w:sz w:val="21"/>
                    <w:szCs w:val="21"/>
                    <w:lang w:eastAsia="zh-Hans" w:bidi="ar-SA"/>
                  </w:rPr>
                </m:ctrlPr>
              </m:num>
              <m:den>
                <m:r>
                  <m:rPr/>
                  <w:rPr>
                    <w:rFonts w:hint="default" w:ascii="DejaVu Math TeX Gyre" w:hAnsi="DejaVu Math TeX Gyre" w:eastAsia="Times New Roman" w:cs="Times New Roman"/>
                    <w:spacing w:val="-1"/>
                    <w:kern w:val="2"/>
                    <w:sz w:val="21"/>
                    <w:szCs w:val="21"/>
                    <w:lang w:eastAsia="zh-Hans" w:bidi="ar-SA"/>
                  </w:rPr>
                  <m:t>∂</m:t>
                </m:r>
                <m:r>
                  <m:rPr/>
                  <w:rPr>
                    <w:rFonts w:ascii="DejaVu Math TeX Gyre" w:hAnsi="DejaVu Math TeX Gyre" w:cs="Times New Roman"/>
                    <w:spacing w:val="-1"/>
                    <w:kern w:val="2"/>
                    <w:sz w:val="21"/>
                    <w:szCs w:val="21"/>
                    <w:lang w:bidi="ar-SA"/>
                  </w:rPr>
                  <m:t>θ</m:t>
                </m:r>
                <m:ctrlPr>
                  <m:rPr/>
                  <w:rPr>
                    <w:rFonts w:hint="default" w:ascii="DejaVu Math TeX Gyre" w:hAnsi="DejaVu Math TeX Gyre" w:eastAsia="Times New Roman" w:cs="Times New Roman"/>
                    <w:i/>
                    <w:iCs/>
                    <w:spacing w:val="-1"/>
                    <w:kern w:val="2"/>
                    <w:sz w:val="21"/>
                    <w:szCs w:val="21"/>
                    <w:lang w:eastAsia="zh-Hans" w:bidi="ar-SA"/>
                  </w:rPr>
                </m:ctrlPr>
              </m:den>
            </m:f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e>
        </m:d>
        <m:sSub>
          <m:sSubP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sSubPr>
          <m:e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u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e>
          <m:sub>
            <m:r>
              <m:rPr/>
              <w:rPr>
                <w:rFonts w:ascii="DejaVu Math TeX Gyre" w:hAnsi="DejaVu Math TeX Gyre" w:cs="Times New Roman"/>
                <w:spacing w:val="-1"/>
                <w:kern w:val="2"/>
                <w:sz w:val="21"/>
                <w:szCs w:val="21"/>
                <w:lang w:bidi="ar-SA"/>
              </w:rPr>
              <m:t>θ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sub>
        </m:sSub>
        <m:r>
          <m:rPr/>
          <w:rPr>
            <w:rFonts w:hint="default" w:ascii="DejaVu Math TeX Gyre" w:hAnsi="DejaVu Math TeX Gyre" w:eastAsia="Times New Roman" w:cs="Times New Roman"/>
            <w:spacing w:val="-1"/>
            <w:kern w:val="2"/>
            <w:sz w:val="21"/>
            <w:szCs w:val="21"/>
            <w:lang w:eastAsia="zh-Hans" w:bidi="ar-SA"/>
          </w:rPr>
          <m:t xml:space="preserve"> , </m:t>
        </m:r>
        <m:sSub>
          <m:sSubP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sSubPr>
          <m:e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u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e>
          <m:sub>
            <m:r>
              <m:rPr/>
              <w:rPr>
                <w:rFonts w:ascii="DejaVu Math TeX Gyre" w:hAnsi="DejaVu Math TeX Gyre" w:cs="Times New Roman"/>
                <w:spacing w:val="-1"/>
                <w:kern w:val="2"/>
                <w:sz w:val="21"/>
                <w:szCs w:val="21"/>
                <w:lang w:bidi="ar-SA"/>
              </w:rPr>
              <m:t>θ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sub>
        </m:sSub>
        <m:r>
          <m:rPr/>
          <w:rPr>
            <w:rFonts w:hint="default" w:ascii="DejaVu Math TeX Gyre" w:hAnsi="DejaVu Math TeX Gyre" w:eastAsia="Times New Roman" w:cs="Times New Roman"/>
            <w:spacing w:val="-1"/>
            <w:kern w:val="2"/>
            <w:sz w:val="21"/>
            <w:szCs w:val="21"/>
            <w:lang w:eastAsia="zh-Hans" w:bidi="ar-SA"/>
          </w:rPr>
          <m:t>=1'=</m:t>
        </m:r>
        <m:f>
          <m:fP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fPr>
          <m:num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π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num>
          <m:den>
            <m:r>
              <m:rPr/>
              <w:rPr>
                <w:rFonts w:hint="default" w:ascii="DejaVu Math TeX Gyre" w:hAnsi="DejaVu Math TeX Gyre" w:eastAsia="Times New Roman" w:cs="Times New Roman"/>
                <w:spacing w:val="-1"/>
                <w:kern w:val="2"/>
                <w:sz w:val="21"/>
                <w:szCs w:val="21"/>
                <w:lang w:eastAsia="zh-Hans" w:bidi="ar-SA"/>
              </w:rPr>
              <m:t>60</m:t>
            </m:r>
            <m:r>
              <m:rPr/>
              <w:rPr>
                <w:rFonts w:ascii="DejaVu Math TeX Gyre" w:hAnsi="DejaVu Math TeX Gyre" w:cs="Times New Roman"/>
                <w:spacing w:val="-1"/>
                <w:kern w:val="2"/>
                <w:sz w:val="21"/>
                <w:szCs w:val="21"/>
                <w:lang w:bidi="ar-SA"/>
              </w:rPr>
              <m:t>×</m:t>
            </m:r>
            <m:r>
              <m:rPr/>
              <w:rPr>
                <w:rFonts w:hint="default" w:ascii="DejaVu Math TeX Gyre" w:hAnsi="DejaVu Math TeX Gyre" w:cs="Times New Roman"/>
                <w:spacing w:val="-1"/>
                <w:kern w:val="2"/>
                <w:sz w:val="21"/>
                <w:szCs w:val="21"/>
                <w:lang w:bidi="ar-SA"/>
              </w:rPr>
              <m:t>180</m:t>
            </m:r>
            <m:ctrlPr>
              <m:rPr/>
              <w:rPr>
                <w:rFonts w:hint="default" w:ascii="DejaVu Math TeX Gyre" w:hAnsi="DejaVu Math TeX Gyre" w:eastAsia="Times New Roman" w:cs="Times New Roman"/>
                <w:i/>
                <w:iCs/>
                <w:spacing w:val="-1"/>
                <w:kern w:val="2"/>
                <w:sz w:val="21"/>
                <w:szCs w:val="21"/>
                <w:lang w:eastAsia="zh-Hans" w:bidi="ar-SA"/>
              </w:rPr>
            </m:ctrlPr>
          </m:den>
        </m:f>
      </m:oMath>
    </w:p>
    <w:p>
      <w:pPr>
        <w:pStyle w:val="4"/>
        <w:spacing w:before="68" w:line="405" w:lineRule="auto"/>
        <w:ind w:left="445"/>
        <w:jc w:val="left"/>
        <m:rPr/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</w:pPr>
      <w:r>
        <m:rPr/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级数</w:t>
      </w:r>
      <w:r>
        <m:rPr/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1</w:t>
      </w:r>
      <w:r>
        <m:rPr/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的不确定度为</w:t>
      </w:r>
      <w:r>
        <m:rPr/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：5</w:t>
      </w:r>
      <w:r>
        <m:rPr/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.</w:t>
      </w:r>
      <w:r>
        <m:rPr/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2</w:t>
      </w:r>
      <w:r>
        <m:rPr/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nm</w:t>
      </w:r>
    </w:p>
    <w:p>
      <w:pPr>
        <w:pStyle w:val="4"/>
        <w:spacing w:before="68" w:line="405" w:lineRule="auto"/>
        <w:ind w:left="445"/>
        <w:jc w:val="left"/>
        <m:rPr/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</w:pPr>
      <w:r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级数</w:t>
      </w:r>
      <w:r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2</w:t>
      </w:r>
      <w:r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的不确定度为</w:t>
      </w:r>
      <w:r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：</w:t>
      </w:r>
      <w:r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2</w:t>
      </w:r>
      <w:r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.</w:t>
      </w:r>
      <w:r>
        <w:rPr>
          <w:rFonts w:hint="default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eastAsia="zh-Hans" w:bidi="ar-SA"/>
        </w:rPr>
        <w:t>9</w:t>
      </w:r>
      <w:r>
        <w:rPr>
          <w:rFonts w:hint="eastAsia" w:hAnsi="DejaVu Math TeX Gyre" w:eastAsia="Times New Roman" w:cs="Times New Roman"/>
          <w:i w:val="0"/>
          <w:iCs w:val="0"/>
          <w:spacing w:val="-1"/>
          <w:kern w:val="2"/>
          <w:sz w:val="21"/>
          <w:szCs w:val="21"/>
          <w:lang w:val="en-US" w:eastAsia="zh-Hans" w:bidi="ar-SA"/>
        </w:rPr>
        <w:t>nm</w:t>
      </w:r>
    </w:p>
    <w:p>
      <w:pPr>
        <w:pStyle w:val="4"/>
        <w:spacing w:before="68" w:line="405" w:lineRule="auto"/>
        <w:ind w:left="445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pacing w:val="-1"/>
        </w:rPr>
        <w:t xml:space="preserve">d </w:t>
      </w:r>
      <w:r>
        <w:rPr>
          <w:rFonts w:ascii="Times New Roman" w:hAnsi="Times New Roman" w:eastAsia="Times New Roman" w:cs="Times New Roman"/>
          <w:spacing w:val="-1"/>
        </w:rPr>
        <w:t>=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        </w:t>
      </w:r>
      <w:r>
        <w:rPr>
          <w:rFonts w:hint="default" w:ascii="Times New Roman" w:hAnsi="Times New Roman" w:eastAsia="Times New Roman" w:cs="Times New Roman"/>
          <w:spacing w:val="-1"/>
          <w:u w:val="single" w:color="auto"/>
        </w:rPr>
        <w:t>3237</w:t>
      </w:r>
      <w:r>
        <w:rPr>
          <w:rFonts w:hint="eastAsia" w:ascii="Times New Roman" w:hAnsi="Times New Roman" w:eastAsia="Times New Roman" w:cs="Times New Roman"/>
          <w:spacing w:val="-1"/>
          <w:u w:val="single" w:color="auto"/>
          <w:lang w:val="en-US" w:eastAsia="zh-Hans"/>
        </w:rPr>
        <w:t>.</w:t>
      </w:r>
      <w:r>
        <w:rPr>
          <w:rFonts w:hint="default" w:ascii="Times New Roman" w:hAnsi="Times New Roman" w:eastAsia="Times New Roman" w:cs="Times New Roman"/>
          <w:spacing w:val="-1"/>
          <w:u w:val="single" w:color="auto"/>
          <w:lang w:eastAsia="zh-Hans"/>
        </w:rPr>
        <w:t>50</w:t>
      </w:r>
      <m:oMath>
        <m:r>
          <m:rPr>
            <m:sty m:val="p"/>
          </m:rPr>
          <w:rPr>
            <w:rFonts w:ascii="DejaVu Math TeX Gyre" w:hAnsi="DejaVu Math TeX Gyre" w:cs="Times New Roman"/>
            <w:spacing w:val="-1"/>
            <w:u w:val="single" w:color="auto"/>
          </w:rPr>
          <m:t>±</m:t>
        </m:r>
      </m:oMath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u w:val="single" w:color="auto"/>
        </w:rPr>
        <w:t>4</w:t>
      </w:r>
      <w:r>
        <w:rPr>
          <w:rFonts w:hint="eastAsia" w:ascii="Times New Roman" w:hAnsi="Times New Roman" w:eastAsia="Times New Roman" w:cs="Times New Roman"/>
          <w:spacing w:val="-1"/>
          <w:u w:val="single" w:color="auto"/>
          <w:lang w:val="en-US" w:eastAsia="zh-Hans"/>
        </w:rPr>
        <w:t>.</w:t>
      </w:r>
      <w:r>
        <w:rPr>
          <w:rFonts w:hint="default" w:ascii="Times New Roman" w:hAnsi="Times New Roman" w:eastAsia="Times New Roman" w:cs="Times New Roman"/>
          <w:spacing w:val="-1"/>
          <w:u w:val="single" w:color="auto"/>
          <w:lang w:eastAsia="zh-Hans"/>
        </w:rPr>
        <w:t>05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nm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"/>
        </w:rPr>
        <w:t>，光栅</w:t>
      </w:r>
      <w:r>
        <w:rPr>
          <w:spacing w:val="-2"/>
        </w:rPr>
        <w:t>刻痕密度</w:t>
      </w:r>
      <w:r>
        <w:rPr>
          <w:spacing w:val="-104"/>
        </w:rPr>
        <w:t xml:space="preserve"> </w:t>
      </w:r>
      <w:r>
        <w:rPr>
          <w:spacing w:val="15"/>
          <w:u w:val="single" w:color="auto"/>
        </w:rPr>
        <w:t xml:space="preserve">   </w:t>
      </w:r>
      <w:r>
        <w:rPr>
          <w:rFonts w:hint="default"/>
          <w:spacing w:val="15"/>
          <w:u w:val="single" w:color="auto"/>
        </w:rPr>
        <w:t>0</w:t>
      </w:r>
      <w:r>
        <w:rPr>
          <w:rFonts w:hint="eastAsia"/>
          <w:spacing w:val="15"/>
          <w:u w:val="single" w:color="auto"/>
          <w:lang w:val="en-US" w:eastAsia="zh-Hans"/>
        </w:rPr>
        <w:t>.</w:t>
      </w:r>
      <w:r>
        <w:rPr>
          <w:rFonts w:hint="default"/>
          <w:spacing w:val="15"/>
          <w:u w:val="single" w:color="auto"/>
          <w:lang w:eastAsia="zh-Hans"/>
        </w:rPr>
        <w:t>3</w:t>
      </w:r>
      <w:r>
        <w:rPr>
          <w:spacing w:val="15"/>
          <w:u w:val="single" w:color="auto"/>
        </w:rPr>
        <w:t xml:space="preserve">    </w:t>
      </w:r>
      <w:r>
        <w:rPr>
          <w:spacing w:val="-98"/>
        </w:rPr>
        <w:t xml:space="preserve"> </w:t>
      </w:r>
      <w:r>
        <w:rPr>
          <w:spacing w:val="-2"/>
        </w:rPr>
        <w:t>条</w:t>
      </w:r>
      <w:r>
        <w:rPr>
          <w:rFonts w:ascii="Times New Roman" w:hAnsi="Times New Roman" w:eastAsia="Times New Roman" w:cs="Times New Roman"/>
          <w:spacing w:val="-2"/>
        </w:rPr>
        <w:t>/mm</w:t>
      </w:r>
    </w:p>
    <w:p>
      <w:pPr>
        <w:pStyle w:val="4"/>
        <w:spacing w:before="1" w:line="221" w:lineRule="auto"/>
        <w:ind w:left="443"/>
        <w:jc w:val="left"/>
      </w:pP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3"/>
        </w:rPr>
        <w:t>．测定汞光谱中两条黄线的波长</w:t>
      </w:r>
    </w:p>
    <w:p>
      <w:pPr>
        <w:spacing w:line="68" w:lineRule="exact"/>
        <w:jc w:val="center"/>
      </w:pPr>
    </w:p>
    <w:tbl>
      <w:tblPr>
        <w:tblStyle w:val="18"/>
        <w:tblW w:w="4997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673"/>
        <w:gridCol w:w="1117"/>
        <w:gridCol w:w="1079"/>
        <w:gridCol w:w="1091"/>
        <w:gridCol w:w="1084"/>
        <w:gridCol w:w="1272"/>
        <w:gridCol w:w="89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657" w:type="pct"/>
            <w:vMerge w:val="restart"/>
            <w:tcBorders>
              <w:bottom w:val="nil"/>
            </w:tcBorders>
            <w:vAlign w:val="top"/>
          </w:tcPr>
          <w:p>
            <w:pPr>
              <w:spacing w:line="257" w:lineRule="auto"/>
              <w:jc w:val="center"/>
              <w:rPr>
                <w:rFonts w:ascii="Arial"/>
                <w:sz w:val="21"/>
              </w:rPr>
            </w:pPr>
          </w:p>
          <w:p>
            <w:pPr>
              <w:pStyle w:val="17"/>
              <w:spacing w:before="68" w:line="221" w:lineRule="auto"/>
              <w:ind w:left="86"/>
              <w:jc w:val="center"/>
            </w:pPr>
            <w:r>
              <w:rPr>
                <w:spacing w:val="-2"/>
              </w:rPr>
              <w:t>汞黄线</w:t>
            </w:r>
          </w:p>
        </w:tc>
        <w:tc>
          <w:tcPr>
            <w:tcW w:w="405" w:type="pct"/>
            <w:vMerge w:val="restart"/>
            <w:tcBorders>
              <w:bottom w:val="nil"/>
            </w:tcBorders>
            <w:textDirection w:val="tbRlV"/>
            <w:vAlign w:val="top"/>
          </w:tcPr>
          <w:p>
            <w:pPr>
              <w:pStyle w:val="17"/>
              <w:spacing w:before="166" w:line="207" w:lineRule="auto"/>
              <w:ind w:left="170"/>
              <w:jc w:val="center"/>
            </w:pPr>
            <w:r>
              <w:t>级 数</w:t>
            </w:r>
          </w:p>
        </w:tc>
        <w:tc>
          <w:tcPr>
            <w:tcW w:w="1977" w:type="pct"/>
            <w:gridSpan w:val="3"/>
            <w:vAlign w:val="top"/>
          </w:tcPr>
          <w:p>
            <w:pPr>
              <w:pStyle w:val="17"/>
              <w:spacing w:before="110" w:line="221" w:lineRule="auto"/>
              <w:ind w:left="670"/>
              <w:jc w:val="center"/>
            </w:pPr>
            <w:r>
              <w:rPr>
                <w:spacing w:val="-2"/>
              </w:rPr>
              <w:t>衍射角位置</w:t>
            </w:r>
          </w:p>
        </w:tc>
        <w:tc>
          <w:tcPr>
            <w:tcW w:w="652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397" w:lineRule="exact"/>
              <w:ind w:left="192"/>
              <w:jc w:val="center"/>
            </w:pPr>
            <w:r>
              <w:rPr>
                <w:spacing w:val="-3"/>
                <w:position w:val="14"/>
              </w:rPr>
              <w:t>角度</w:t>
            </w:r>
          </w:p>
          <w:p>
            <w:pPr>
              <w:spacing w:line="287" w:lineRule="auto"/>
              <w:ind w:left="154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spacing w:val="16"/>
                <w:sz w:val="22"/>
                <w:szCs w:val="22"/>
              </w:rPr>
              <w:t>θ</w:t>
            </w:r>
            <w:r>
              <w:rPr>
                <w:rFonts w:ascii="Times New Roman" w:hAnsi="Times New Roman" w:eastAsia="Times New Roman" w:cs="Times New Roman"/>
                <w:spacing w:val="16"/>
                <w:position w:val="-1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>+</w:t>
            </w:r>
            <w:r>
              <w:rPr>
                <w:rFonts w:ascii="Arial" w:hAnsi="Arial" w:eastAsia="Arial" w:cs="Arial"/>
                <w:i/>
                <w:iCs/>
                <w:spacing w:val="16"/>
                <w:sz w:val="22"/>
                <w:szCs w:val="22"/>
                <w:u w:val="single" w:color="auto"/>
              </w:rPr>
              <w:t>θ</w:t>
            </w:r>
          </w:p>
        </w:tc>
        <w:tc>
          <w:tcPr>
            <w:tcW w:w="765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392" w:lineRule="exact"/>
              <w:ind w:left="49"/>
              <w:jc w:val="center"/>
            </w:pPr>
            <w:r>
              <w:rPr>
                <w:spacing w:val="-4"/>
                <w:position w:val="13"/>
              </w:rPr>
              <w:t>无偏心差</w:t>
            </w:r>
          </w:p>
          <w:p>
            <w:pPr>
              <w:pStyle w:val="17"/>
              <w:spacing w:line="261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spacing w:val="5"/>
              </w:rPr>
              <w:t>角度</w:t>
            </w:r>
            <w:r>
              <w:rPr>
                <w:rFonts w:ascii="Arial" w:hAnsi="Arial" w:eastAsia="Arial" w:cs="Arial"/>
                <w:i/>
                <w:iCs/>
                <w:spacing w:val="5"/>
                <w:sz w:val="22"/>
                <w:szCs w:val="22"/>
              </w:rPr>
              <w:t>θ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5"/>
              </w:rPr>
              <w:t>+</w:t>
            </w:r>
            <w:r>
              <w:rPr>
                <w:rFonts w:ascii="Arial" w:hAnsi="Arial" w:eastAsia="Arial" w:cs="Arial"/>
                <w:i/>
                <w:iCs/>
                <w:spacing w:val="5"/>
                <w:sz w:val="22"/>
                <w:szCs w:val="22"/>
                <w:u w:val="single" w:color="auto"/>
              </w:rPr>
              <w:t>θ</w:t>
            </w:r>
          </w:p>
        </w:tc>
        <w:tc>
          <w:tcPr>
            <w:tcW w:w="541" w:type="pct"/>
            <w:vMerge w:val="restart"/>
            <w:tcBorders>
              <w:bottom w:val="nil"/>
            </w:tcBorders>
            <w:vAlign w:val="top"/>
          </w:tcPr>
          <w:p>
            <w:pPr>
              <w:pStyle w:val="17"/>
              <w:spacing w:before="115" w:line="453" w:lineRule="exact"/>
              <w:ind w:left="124"/>
              <w:jc w:val="center"/>
            </w:pPr>
            <w:r>
              <w:rPr>
                <w:spacing w:val="-2"/>
                <w:position w:val="18"/>
              </w:rPr>
              <w:t>波长</w:t>
            </w:r>
          </w:p>
          <w:p>
            <w:pPr>
              <w:spacing w:line="190" w:lineRule="auto"/>
              <w:ind w:left="130"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(nm)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26" w:hRule="atLeast"/>
        </w:trPr>
        <w:tc>
          <w:tcPr>
            <w:tcW w:w="65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5" w:type="pct"/>
            <w:vMerge w:val="continue"/>
            <w:tcBorders>
              <w:top w:val="nil"/>
            </w:tcBorders>
            <w:textDirection w:val="tbRlV"/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72" w:type="pct"/>
            <w:vAlign w:val="top"/>
          </w:tcPr>
          <w:p>
            <w:pPr>
              <w:pStyle w:val="17"/>
              <w:spacing w:before="107" w:line="222" w:lineRule="auto"/>
              <w:ind w:left="94"/>
              <w:jc w:val="center"/>
            </w:pPr>
            <w:r>
              <w:rPr>
                <w:spacing w:val="-2"/>
              </w:rPr>
              <w:t>游标号</w:t>
            </w:r>
          </w:p>
        </w:tc>
        <w:tc>
          <w:tcPr>
            <w:tcW w:w="649" w:type="pct"/>
            <w:vAlign w:val="top"/>
          </w:tcPr>
          <w:p>
            <w:pPr>
              <w:pStyle w:val="17"/>
              <w:spacing w:before="107" w:line="223" w:lineRule="auto"/>
              <w:ind w:left="151"/>
              <w:jc w:val="center"/>
            </w:pPr>
            <w:r>
              <w:rPr>
                <w:rFonts w:ascii="Times New Roman" w:hAnsi="Times New Roman" w:eastAsia="Times New Roman" w:cs="Times New Roman"/>
                <w:spacing w:val="-1"/>
              </w:rPr>
              <w:t>+k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1"/>
              </w:rPr>
              <w:t>级</w:t>
            </w:r>
          </w:p>
        </w:tc>
        <w:tc>
          <w:tcPr>
            <w:tcW w:w="654" w:type="pct"/>
            <w:vAlign w:val="top"/>
          </w:tcPr>
          <w:p>
            <w:pPr>
              <w:pStyle w:val="17"/>
              <w:spacing w:before="107" w:line="223" w:lineRule="auto"/>
              <w:ind w:left="180"/>
              <w:jc w:val="center"/>
            </w:pPr>
            <w:r>
              <w:rPr>
                <w:rFonts w:ascii="Times New Roman" w:hAnsi="Times New Roman" w:eastAsia="Times New Roman" w:cs="Times New Roman"/>
                <w:spacing w:val="-3"/>
              </w:rPr>
              <w:t>-k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3"/>
              </w:rPr>
              <w:t>级</w:t>
            </w:r>
          </w:p>
        </w:tc>
        <w:tc>
          <w:tcPr>
            <w:tcW w:w="652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65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41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5" w:hRule="atLeast"/>
        </w:trPr>
        <w:tc>
          <w:tcPr>
            <w:tcW w:w="657" w:type="pct"/>
            <w:vMerge w:val="restart"/>
            <w:tcBorders>
              <w:bottom w:val="nil"/>
            </w:tcBorders>
            <w:vAlign w:val="top"/>
          </w:tcPr>
          <w:p>
            <w:pPr>
              <w:spacing w:line="254" w:lineRule="auto"/>
              <w:jc w:val="center"/>
              <w:rPr>
                <w:rFonts w:ascii="Arial"/>
                <w:sz w:val="21"/>
              </w:rPr>
            </w:pPr>
          </w:p>
          <w:p>
            <w:pPr>
              <w:pStyle w:val="17"/>
              <w:spacing w:before="68" w:line="221" w:lineRule="auto"/>
              <w:ind w:left="21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黄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</w:p>
        </w:tc>
        <w:tc>
          <w:tcPr>
            <w:tcW w:w="405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67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1</w:t>
            </w:r>
          </w:p>
        </w:tc>
        <w:tc>
          <w:tcPr>
            <w:tcW w:w="649" w:type="pct"/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212˚47'</m:t>
                </m:r>
              </m:oMath>
            </m:oMathPara>
          </w:p>
        </w:tc>
        <w:tc>
          <w:tcPr>
            <w:tcW w:w="654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172˚20'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40˚27'</m:t>
                </m:r>
              </m:oMath>
            </m:oMathPara>
          </w:p>
        </w:tc>
        <w:tc>
          <w:tcPr>
            <w:tcW w:w="765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40˚29'30''</m:t>
                </m:r>
              </m:oMath>
            </m:oMathPara>
          </w:p>
        </w:tc>
        <w:tc>
          <w:tcPr>
            <w:tcW w:w="541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w:r>
              <w:rPr>
                <w:rFonts w:hint="default" w:ascii="Arial"/>
                <w:sz w:val="21"/>
              </w:rPr>
              <w:t>560</w:t>
            </w:r>
            <w:r>
              <w:rPr>
                <w:rFonts w:hint="eastAsia" w:ascii="Arial"/>
                <w:sz w:val="21"/>
                <w:lang w:val="en-US" w:eastAsia="zh-Hans"/>
              </w:rPr>
              <w:t>.</w:t>
            </w:r>
            <w:r>
              <w:rPr>
                <w:rFonts w:hint="default" w:ascii="Arial"/>
                <w:sz w:val="21"/>
                <w:lang w:eastAsia="zh-Hans"/>
              </w:rPr>
              <w:t>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26" w:hRule="atLeast"/>
        </w:trPr>
        <w:tc>
          <w:tcPr>
            <w:tcW w:w="65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5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7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649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32˚47'</m:t>
                </m:r>
              </m:oMath>
            </m:oMathPara>
          </w:p>
        </w:tc>
        <w:tc>
          <w:tcPr>
            <w:tcW w:w="654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352˚15'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40˚32'</m:t>
                </m:r>
              </m:oMath>
            </m:oMathPara>
          </w:p>
        </w:tc>
        <w:tc>
          <w:tcPr>
            <w:tcW w:w="765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41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657" w:type="pct"/>
            <w:vMerge w:val="restart"/>
            <w:tcBorders>
              <w:bottom w:val="nil"/>
            </w:tcBorders>
            <w:vAlign w:val="top"/>
          </w:tcPr>
          <w:p>
            <w:pPr>
              <w:spacing w:line="261" w:lineRule="auto"/>
              <w:jc w:val="center"/>
              <w:rPr>
                <w:rFonts w:ascii="Arial"/>
                <w:sz w:val="21"/>
              </w:rPr>
            </w:pPr>
          </w:p>
          <w:p>
            <w:pPr>
              <w:pStyle w:val="17"/>
              <w:spacing w:before="68" w:line="221" w:lineRule="auto"/>
              <w:ind w:left="21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黄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</w:p>
        </w:tc>
        <w:tc>
          <w:tcPr>
            <w:tcW w:w="405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67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1</w:t>
            </w:r>
          </w:p>
        </w:tc>
        <w:tc>
          <w:tcPr>
            <w:tcW w:w="649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212˚50'</m:t>
                </m:r>
              </m:oMath>
            </m:oMathPara>
          </w:p>
        </w:tc>
        <w:tc>
          <w:tcPr>
            <w:tcW w:w="654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172˚16'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40˚34'</m:t>
                </m:r>
              </m:oMath>
            </m:oMathPara>
          </w:p>
        </w:tc>
        <w:tc>
          <w:tcPr>
            <w:tcW w:w="765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40˚38'30''</m:t>
                </m:r>
              </m:oMath>
            </m:oMathPara>
          </w:p>
        </w:tc>
        <w:tc>
          <w:tcPr>
            <w:tcW w:w="541" w:type="pct"/>
            <w:vMerge w:val="restart"/>
            <w:tcBorders>
              <w:bottom w:val="nil"/>
            </w:tcBorders>
            <w:vAlign w:val="top"/>
          </w:tcPr>
          <w:p>
            <w:pPr>
              <w:jc w:val="center"/>
              <w:rPr>
                <w:rFonts w:hint="default" w:ascii="Arial" w:eastAsiaTheme="minorEastAsia"/>
                <w:sz w:val="21"/>
                <w:lang w:eastAsia="zh-Hans"/>
              </w:rPr>
            </w:pPr>
            <w:r>
              <w:rPr>
                <w:rFonts w:hint="default" w:ascii="Arial"/>
                <w:sz w:val="21"/>
              </w:rPr>
              <w:t>562</w:t>
            </w:r>
            <w:r>
              <w:rPr>
                <w:rFonts w:hint="eastAsia" w:ascii="Arial"/>
                <w:sz w:val="21"/>
                <w:lang w:val="en-US" w:eastAsia="zh-Hans"/>
              </w:rPr>
              <w:t>.</w:t>
            </w:r>
            <w:r>
              <w:rPr>
                <w:rFonts w:hint="default" w:ascii="Arial"/>
                <w:sz w:val="21"/>
                <w:lang w:eastAsia="zh-Hans"/>
              </w:rPr>
              <w:t>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31" w:hRule="atLeast"/>
        </w:trPr>
        <w:tc>
          <w:tcPr>
            <w:tcW w:w="657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5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7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w:r>
              <w:rPr>
                <w:rFonts w:hint="default" w:ascii="Arial"/>
                <w:sz w:val="21"/>
              </w:rPr>
              <w:t>2</w:t>
            </w:r>
          </w:p>
        </w:tc>
        <w:tc>
          <w:tcPr>
            <w:tcW w:w="649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32˚53'</m:t>
                </m:r>
              </m:oMath>
            </m:oMathPara>
          </w:p>
        </w:tc>
        <w:tc>
          <w:tcPr>
            <w:tcW w:w="654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352˚10'</m:t>
                </m:r>
              </m:oMath>
            </m:oMathPara>
          </w:p>
        </w:tc>
        <w:tc>
          <w:tcPr>
            <w:tcW w:w="652" w:type="pct"/>
            <w:vAlign w:val="top"/>
          </w:tcPr>
          <w:p>
            <w:pPr>
              <w:jc w:val="center"/>
              <w:rPr>
                <w:rFonts w:hint="default" w:ascii="Arial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40˚43'</m:t>
                </m:r>
              </m:oMath>
            </m:oMathPara>
          </w:p>
        </w:tc>
        <w:tc>
          <w:tcPr>
            <w:tcW w:w="765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541" w:type="pct"/>
            <w:vMerge w:val="continue"/>
            <w:tcBorders>
              <w:top w:val="nil"/>
            </w:tcBorders>
            <w:vAlign w:val="top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</w:tbl>
    <w:p>
      <w:pPr>
        <m:rPr/>
        <w:rPr>
          <w:rFonts w:hint="default" w:hAnsi="DejaVu Math TeX Gyre" w:cs="Times New Roman"/>
          <w:i w:val="0"/>
          <w:spacing w:val="-1"/>
        </w:rPr>
      </w:pPr>
      <w:r>
        <w:rPr>
          <w:rFonts w:hint="eastAsia" w:ascii="Times New Roman" w:hAnsi="Times New Roman" w:eastAsia="Times New Roman" w:cs="Times New Roman"/>
          <w:spacing w:val="-1"/>
          <w:lang w:val="en-US" w:eastAsia="zh-Hans"/>
        </w:rPr>
        <w:t>不确定度</w:t>
      </w:r>
      <w:r>
        <w:rPr>
          <w:rFonts w:hint="default" w:ascii="Times New Roman" w:hAnsi="Times New Roman" w:eastAsia="Times New Roman" w:cs="Times New Roman"/>
          <w:spacing w:val="-1"/>
          <w:lang w:eastAsia="zh-Hans"/>
        </w:rPr>
        <w:t>：</w:t>
      </w:r>
      <m:oMath>
        <m:sSub>
          <m:sSubPr>
            <m:ctrlPr>
              <w:rPr>
                <w:rFonts w:ascii="DejaVu Math TeX Gyre" w:hAnsi="DejaVu Math TeX Gyre" w:cs="Times New Roman"/>
                <w:i/>
                <w:spacing w:val="-1"/>
              </w:rPr>
            </m:ctrlPr>
          </m:sSubPr>
          <m:e>
            <m:r>
              <m:rPr/>
              <w:rPr>
                <w:rFonts w:hint="eastAsia" w:ascii="DejaVu Math TeX Gyre" w:hAnsi="DejaVu Math TeX Gyre" w:cs="Times New Roman"/>
                <w:spacing w:val="-1"/>
                <w:lang w:val="en-US" w:eastAsia="zh-Hans"/>
              </w:rPr>
              <m:t>u</m:t>
            </m:r>
            <m:ctrlPr>
              <w:rPr>
                <w:rFonts w:ascii="DejaVu Math TeX Gyre" w:hAnsi="DejaVu Math TeX Gyre" w:cs="Times New Roman"/>
                <w:i/>
                <w:spacing w:val="-1"/>
              </w:rPr>
            </m:ctrlPr>
          </m:e>
          <m:sub>
            <m:r>
              <m:rPr/>
              <w:rPr>
                <w:rFonts w:ascii="DejaVu Math TeX Gyre" w:hAnsi="DejaVu Math TeX Gyre" w:cs="Times New Roman"/>
                <w:spacing w:val="-1"/>
              </w:rPr>
              <m:t>λ</m:t>
            </m:r>
            <m:ctrlPr>
              <w:rPr>
                <w:rFonts w:ascii="DejaVu Math TeX Gyre" w:hAnsi="DejaVu Math TeX Gyre" w:cs="Times New Roman"/>
                <w:i/>
                <w:spacing w:val="-1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pacing w:val="-1"/>
          </w:rPr>
          <m:t>=</m:t>
        </m:r>
        <m:rad>
          <m:radPr>
            <m:degHide m:val="1"/>
            <m:ctrlPr>
              <m:rPr/>
              <w:rPr>
                <w:rFonts w:hint="default" w:ascii="DejaVu Math TeX Gyre" w:hAnsi="DejaVu Math TeX Gyre" w:cs="Times New Roman"/>
                <w:i/>
                <w:spacing w:val="-1"/>
              </w:rPr>
            </m:ctrlPr>
          </m:radPr>
          <m:deg>
            <m:ctrlPr>
              <m:rPr/>
              <w:rPr>
                <w:rFonts w:hint="default" w:ascii="DejaVu Math TeX Gyre" w:hAnsi="DejaVu Math TeX Gyre" w:cs="Times New Roman"/>
                <w:i/>
                <w:spacing w:val="-1"/>
              </w:rPr>
            </m:ctrlPr>
          </m:deg>
          <m:e>
            <m:sSup>
              <m:sSupP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（</m:t>
                </m:r>
                <m:f>
                  <m:fP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cs="Times New Roman"/>
                        <w:spacing w:val="-1"/>
                      </w:rPr>
                      <m:t>∂</m:t>
                    </m:r>
                    <m:r>
                      <m:rPr/>
                      <w:rPr>
                        <w:rFonts w:ascii="DejaVu Math TeX Gyre" w:hAnsi="DejaVu Math TeX Gyre" w:cs="Times New Roman"/>
                        <w:spacing w:val="-1"/>
                      </w:rPr>
                      <m:t>λ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cs="Times New Roman"/>
                        <w:spacing w:val="-1"/>
                      </w:rPr>
                      <m:t>∂</m:t>
                    </m:r>
                    <m:r>
                      <m:rPr/>
                      <w:rPr>
                        <w:rFonts w:ascii="DejaVu Math TeX Gyre" w:hAnsi="DejaVu Math TeX Gyre" w:cs="Times New Roman"/>
                        <w:spacing w:val="-1"/>
                      </w:rPr>
                      <m:t>θ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den>
                </m:f>
                <m:sSub>
                  <m:sSubP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="Times New Roman"/>
                        <w:spacing w:val="-1"/>
                        <w:lang w:val="en-US" w:eastAsia="zh-Hans"/>
                      </w:rPr>
                      <m:t>u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e>
                  <m:sub>
                    <m:r>
                      <m:rPr/>
                      <w:rPr>
                        <w:rFonts w:ascii="DejaVu Math TeX Gyre" w:hAnsi="DejaVu Math TeX Gyre" w:cs="Times New Roman"/>
                        <w:spacing w:val="-1"/>
                      </w:rPr>
                      <m:t>θ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）</m:t>
                </m: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2</m:t>
                </m: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sup>
            </m:sSup>
            <m:r>
              <m:rPr/>
              <w:rPr>
                <w:rFonts w:hint="default" w:ascii="DejaVu Math TeX Gyre" w:hAnsi="DejaVu Math TeX Gyre" w:cs="Times New Roman"/>
                <w:spacing w:val="-1"/>
              </w:rPr>
              <m:t>+</m:t>
            </m:r>
            <m:sSup>
              <m:sSupP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（</m:t>
                </m:r>
                <m:f>
                  <m:fP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cs="Times New Roman"/>
                        <w:spacing w:val="-1"/>
                      </w:rPr>
                      <m:t>∂</m:t>
                    </m:r>
                    <m:r>
                      <m:rPr/>
                      <w:rPr>
                        <w:rFonts w:ascii="DejaVu Math TeX Gyre" w:hAnsi="DejaVu Math TeX Gyre" w:cs="Times New Roman"/>
                        <w:spacing w:val="-1"/>
                      </w:rPr>
                      <m:t>λ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cs="Times New Roman"/>
                        <w:spacing w:val="-1"/>
                      </w:rPr>
                      <m:t>∂</m:t>
                    </m:r>
                    <m:r>
                      <m:rPr/>
                      <w:rPr>
                        <w:rFonts w:hint="eastAsia" w:ascii="DejaVu Math TeX Gyre" w:hAnsi="DejaVu Math TeX Gyre" w:cs="Times New Roman"/>
                        <w:spacing w:val="-1"/>
                        <w:lang w:val="en-US" w:eastAsia="zh-Hans"/>
                      </w:rPr>
                      <m:t>d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den>
                </m:f>
                <m:sSub>
                  <m:sSubP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cs="Times New Roman"/>
                        <w:spacing w:val="-1"/>
                        <w:lang w:val="en-US" w:eastAsia="zh-Hans"/>
                      </w:rPr>
                      <m:t>u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e>
                  <m:sub>
                    <m:r>
                      <m:rPr/>
                      <w:rPr>
                        <w:rFonts w:hint="eastAsia" w:ascii="DejaVu Math TeX Gyre" w:hAnsi="DejaVu Math TeX Gyre" w:cs="Times New Roman"/>
                        <w:spacing w:val="-1"/>
                        <w:lang w:val="en-US" w:eastAsia="zh-Hans"/>
                      </w:rPr>
                      <m:t>d</m:t>
                    </m:r>
                    <m:ctrlPr>
                      <m:rPr/>
                      <w:rPr>
                        <w:rFonts w:hint="default" w:ascii="DejaVu Math TeX Gyre" w:hAnsi="DejaVu Math TeX Gyre" w:cs="Times New Roman"/>
                        <w:i/>
                        <w:spacing w:val="-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）</m:t>
                </m: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 w:cs="Times New Roman"/>
                    <w:spacing w:val="-1"/>
                  </w:rPr>
                  <m:t>2</m:t>
                </m:r>
                <m:ctrlPr>
                  <m:rPr/>
                  <w:rPr>
                    <w:rFonts w:hint="default" w:ascii="DejaVu Math TeX Gyre" w:hAnsi="DejaVu Math TeX Gyre" w:cs="Times New Roman"/>
                    <w:i/>
                    <w:spacing w:val="-1"/>
                  </w:rPr>
                </m:ctrlPr>
              </m:sup>
            </m:sSup>
            <m:ctrlPr>
              <m:rPr/>
              <w:rPr>
                <w:rFonts w:hint="default" w:ascii="DejaVu Math TeX Gyre" w:hAnsi="DejaVu Math TeX Gyre" w:cs="Times New Roman"/>
                <w:i/>
                <w:spacing w:val="-1"/>
              </w:rPr>
            </m:ctrlPr>
          </m:e>
        </m:rad>
      </m:oMath>
    </w:p>
    <w:p>
      <w:pPr>
        <m:rPr/>
        <w:rPr>
          <w:rFonts w:hint="eastAsia" w:hAnsi="DejaVu Math TeX Gyre" w:cs="Times New Roman"/>
          <w:i w:val="0"/>
          <w:spacing w:val="-1"/>
          <w:lang w:val="en-US" w:eastAsia="zh-Hans"/>
        </w:rPr>
      </w:pP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黄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1</w:t>
      </w: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的不确定度为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1</w:t>
      </w: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.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9</w:t>
      </w: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nm</w:t>
      </w:r>
    </w:p>
    <w:p>
      <w:pPr>
        <w:rPr>
          <w:rFonts w:hint="eastAsia" w:hAnsi="DejaVu Math TeX Gyre" w:cs="Times New Roman"/>
          <w:i w:val="0"/>
          <w:spacing w:val="-1"/>
          <w:lang w:val="en-US" w:eastAsia="zh-Hans"/>
        </w:rPr>
      </w:pPr>
      <w:r>
        <w:rPr>
          <w:rFonts w:hint="eastAsia" w:hAnsi="DejaVu Math TeX Gyre" w:cs="Times New Roman"/>
          <w:i w:val="0"/>
          <w:spacing w:val="-1"/>
          <w:lang w:val="en-US" w:eastAsia="zh-Hans"/>
        </w:rPr>
        <w:t>黄</w:t>
      </w:r>
      <w:r>
        <w:rPr>
          <w:rFonts w:hint="default" w:hAnsi="DejaVu Math TeX Gyre" w:cs="Times New Roman"/>
          <w:i w:val="0"/>
          <w:spacing w:val="-1"/>
          <w:lang w:eastAsia="zh-Hans"/>
        </w:rPr>
        <w:t>2</w:t>
      </w:r>
      <w:r>
        <w:rPr>
          <w:rFonts w:hint="eastAsia" w:hAnsi="DejaVu Math TeX Gyre" w:cs="Times New Roman"/>
          <w:i w:val="0"/>
          <w:spacing w:val="-1"/>
          <w:lang w:val="en-US" w:eastAsia="zh-Hans"/>
        </w:rPr>
        <w:t>的不确定度为</w:t>
      </w:r>
      <w:r>
        <w:rPr>
          <w:rFonts w:hint="default" w:hAnsi="DejaVu Math TeX Gyre" w:cs="Times New Roman"/>
          <w:i w:val="0"/>
          <w:spacing w:val="-1"/>
          <w:lang w:eastAsia="zh-Hans"/>
        </w:rPr>
        <w:t>1</w:t>
      </w:r>
      <w:r>
        <w:rPr>
          <w:rFonts w:hint="eastAsia" w:hAnsi="DejaVu Math TeX Gyre" w:cs="Times New Roman"/>
          <w:i w:val="0"/>
          <w:spacing w:val="-1"/>
          <w:lang w:val="en-US" w:eastAsia="zh-Hans"/>
        </w:rPr>
        <w:t>.</w:t>
      </w:r>
      <w:r>
        <w:rPr>
          <w:rFonts w:hint="default" w:hAnsi="DejaVu Math TeX Gyre" w:cs="Times New Roman"/>
          <w:i w:val="0"/>
          <w:spacing w:val="-1"/>
          <w:lang w:eastAsia="zh-Hans"/>
        </w:rPr>
        <w:t>9</w:t>
      </w:r>
      <w:r>
        <w:rPr>
          <w:rFonts w:hint="eastAsia" w:hAnsi="DejaVu Math TeX Gyre" w:cs="Times New Roman"/>
          <w:i w:val="0"/>
          <w:spacing w:val="-1"/>
          <w:lang w:val="en-US" w:eastAsia="zh-Hans"/>
        </w:rPr>
        <w:t>nm</w:t>
      </w:r>
    </w:p>
    <w:p>
      <w:pPr>
        <m:rPr/>
        <w:rPr>
          <w:rFonts w:hint="eastAsia" w:hAnsi="DejaVu Math TeX Gyre" w:cs="Times New Roman"/>
          <w:i w:val="0"/>
          <w:spacing w:val="-1"/>
          <w:lang w:val="en-US" w:eastAsia="zh-Hans"/>
        </w:rPr>
      </w:pPr>
    </w:p>
    <w:p>
      <w:pPr>
        <m:rPr/>
        <w:rPr>
          <w:rFonts w:hint="eastAsia" w:ascii="Times New Roman" w:hAnsi="DejaVu Math TeX Gyre" w:cs="Times New Roman"/>
          <w:i w:val="0"/>
          <w:spacing w:val="-1"/>
          <w:lang w:val="en-US" w:eastAsia="zh-Hans"/>
        </w:rPr>
      </w:pP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黄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1</w:t>
      </w: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的波长为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560</w:t>
      </w:r>
      <w:r>
        <m:rPr/>
        <w:rPr>
          <w:rFonts w:hint="eastAsia" w:hAnsi="DejaVu Math TeX Gyre" w:cs="Times New Roman"/>
          <w:i w:val="0"/>
          <w:spacing w:val="-1"/>
          <w:lang w:val="en-US" w:eastAsia="zh-Hans"/>
        </w:rPr>
        <w:t>.</w:t>
      </w:r>
      <w:r>
        <m:rPr/>
        <w:rPr>
          <w:rFonts w:hint="default" w:hAnsi="DejaVu Math TeX Gyre" w:cs="Times New Roman"/>
          <w:i w:val="0"/>
          <w:spacing w:val="-1"/>
          <w:lang w:eastAsia="zh-Hans"/>
        </w:rPr>
        <w:t>3</w:t>
      </w:r>
      <m:oMath>
        <m:r>
          <m:rPr>
            <m:sty m:val="p"/>
          </m:rPr>
          <w:rPr>
            <w:rFonts w:ascii="DejaVu Math TeX Gyre" w:hAnsi="DejaVu Math TeX Gyre" w:cs="Times New Roman"/>
            <w:spacing w:val="-1"/>
          </w:rPr>
          <m:t>±</m:t>
        </m:r>
      </m:oMath>
      <w:r>
        <m:rPr/>
        <w:rPr>
          <w:rFonts w:hint="default" w:ascii="Times New Roman" w:hAnsi="DejaVu Math TeX Gyre" w:cs="Times New Roman"/>
          <w:i w:val="0"/>
          <w:spacing w:val="-1"/>
        </w:rPr>
        <w:t>1</w:t>
      </w:r>
      <w:r>
        <m:rPr/>
        <w:rPr>
          <w:rFonts w:hint="eastAsia" w:ascii="Times New Roman" w:hAnsi="DejaVu Math TeX Gyre" w:cs="Times New Roman"/>
          <w:i w:val="0"/>
          <w:spacing w:val="-1"/>
          <w:lang w:val="en-US" w:eastAsia="zh-Hans"/>
        </w:rPr>
        <w:t>.</w:t>
      </w:r>
      <w:r>
        <m:rPr/>
        <w:rPr>
          <w:rFonts w:hint="default" w:ascii="Times New Roman" w:hAnsi="DejaVu Math TeX Gyre" w:cs="Times New Roman"/>
          <w:i w:val="0"/>
          <w:spacing w:val="-1"/>
          <w:lang w:eastAsia="zh-Hans"/>
        </w:rPr>
        <w:t>9</w:t>
      </w:r>
      <w:r>
        <m:rPr/>
        <w:rPr>
          <w:rFonts w:hint="eastAsia" w:ascii="Times New Roman" w:hAnsi="DejaVu Math TeX Gyre" w:cs="Times New Roman"/>
          <w:i w:val="0"/>
          <w:spacing w:val="-1"/>
          <w:lang w:val="en-US" w:eastAsia="zh-Hans"/>
        </w:rPr>
        <w:t>nm</w:t>
      </w:r>
    </w:p>
    <w:p>
      <w:pPr>
        <w:rPr>
          <w:rFonts w:hint="default" w:hAnsi="DejaVu Math TeX Gyre" w:cs="Times New Roman" w:eastAsiaTheme="minorEastAsia"/>
          <w:i w:val="0"/>
          <w:spacing w:val="-1"/>
          <w:lang w:val="en-US" w:eastAsia="zh-Hans"/>
        </w:rPr>
      </w:pPr>
      <w:r>
        <w:rPr>
          <w:rFonts w:hint="eastAsia" w:hAnsi="DejaVu Math TeX Gyre" w:cs="Times New Roman"/>
          <w:i w:val="0"/>
          <w:spacing w:val="-1"/>
          <w:lang w:val="en-US" w:eastAsia="zh-Hans"/>
        </w:rPr>
        <w:t>黄</w:t>
      </w:r>
      <w:r>
        <w:rPr>
          <w:rFonts w:hint="default" w:hAnsi="DejaVu Math TeX Gyre" w:cs="Times New Roman"/>
          <w:i w:val="0"/>
          <w:spacing w:val="-1"/>
          <w:lang w:eastAsia="zh-Hans"/>
        </w:rPr>
        <w:t>2</w:t>
      </w:r>
      <w:r>
        <w:rPr>
          <w:rFonts w:hint="eastAsia" w:hAnsi="DejaVu Math TeX Gyre" w:cs="Times New Roman"/>
          <w:i w:val="0"/>
          <w:spacing w:val="-1"/>
          <w:lang w:val="en-US" w:eastAsia="zh-Hans"/>
        </w:rPr>
        <w:t>的波长为</w:t>
      </w:r>
      <w:r>
        <w:rPr>
          <w:rFonts w:hint="default" w:hAnsi="DejaVu Math TeX Gyre" w:cs="Times New Roman"/>
          <w:i w:val="0"/>
          <w:spacing w:val="-1"/>
          <w:lang w:eastAsia="zh-Hans"/>
        </w:rPr>
        <w:t>56</w:t>
      </w:r>
      <w:r>
        <w:rPr>
          <w:rFonts w:hint="default" w:hAnsi="DejaVu Math TeX Gyre" w:cs="Times New Roman"/>
          <w:i w:val="0"/>
          <w:spacing w:val="-1"/>
          <w:lang w:eastAsia="zh-Hans"/>
        </w:rPr>
        <w:t>2</w:t>
      </w:r>
      <w:r>
        <w:rPr>
          <w:rFonts w:hint="eastAsia" w:hAnsi="DejaVu Math TeX Gyre" w:cs="Times New Roman"/>
          <w:i w:val="0"/>
          <w:spacing w:val="-1"/>
          <w:lang w:val="en-US" w:eastAsia="zh-Hans"/>
        </w:rPr>
        <w:t>.</w:t>
      </w:r>
      <w:r>
        <w:rPr>
          <w:rFonts w:hint="default" w:hAnsi="DejaVu Math TeX Gyre" w:cs="Times New Roman"/>
          <w:i w:val="0"/>
          <w:spacing w:val="-1"/>
          <w:lang w:eastAsia="zh-Hans"/>
        </w:rPr>
        <w:t>3</w:t>
      </w:r>
      <m:oMath>
        <m:r>
          <m:rPr>
            <m:sty m:val="p"/>
          </m:rPr>
          <w:rPr>
            <w:rFonts w:ascii="DejaVu Math TeX Gyre" w:hAnsi="DejaVu Math TeX Gyre" w:cs="Times New Roman"/>
            <w:spacing w:val="-1"/>
          </w:rPr>
          <m:t>±</m:t>
        </m:r>
      </m:oMath>
      <w:r>
        <w:rPr>
          <w:rFonts w:hint="default" w:ascii="Times New Roman" w:hAnsi="DejaVu Math TeX Gyre" w:cs="Times New Roman"/>
          <w:i w:val="0"/>
          <w:spacing w:val="-1"/>
        </w:rPr>
        <w:t>1</w:t>
      </w:r>
      <w:r>
        <w:rPr>
          <w:rFonts w:hint="eastAsia" w:ascii="Times New Roman" w:hAnsi="DejaVu Math TeX Gyre" w:cs="Times New Roman"/>
          <w:i w:val="0"/>
          <w:spacing w:val="-1"/>
          <w:lang w:val="en-US" w:eastAsia="zh-Hans"/>
        </w:rPr>
        <w:t>.</w:t>
      </w:r>
      <w:r>
        <w:rPr>
          <w:rFonts w:hint="default" w:ascii="Times New Roman" w:hAnsi="DejaVu Math TeX Gyre" w:cs="Times New Roman"/>
          <w:i w:val="0"/>
          <w:spacing w:val="-1"/>
          <w:lang w:eastAsia="zh-Hans"/>
        </w:rPr>
        <w:t>9</w:t>
      </w:r>
      <w:r>
        <w:rPr>
          <w:rFonts w:hint="eastAsia" w:ascii="Times New Roman" w:hAnsi="DejaVu Math TeX Gyre" w:cs="Times New Roman"/>
          <w:i w:val="0"/>
          <w:spacing w:val="-1"/>
          <w:lang w:val="en-US" w:eastAsia="zh-Hans"/>
        </w:rPr>
        <w:t>nm</w:t>
      </w:r>
    </w:p>
    <w:p>
      <w:pPr>
        <w:rPr>
          <w:rFonts w:ascii="Times New Roman" w:hAnsi="Times New Roman" w:eastAsia="Times New Roman" w:cs="Times New Roman"/>
          <w:spacing w:val="-1"/>
        </w:rPr>
      </w:pPr>
    </w:p>
    <w:p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．计算汞光谱中两条黄线波长的定值误差以及</w:t>
      </w:r>
      <w:r>
        <w:rPr>
          <w:spacing w:val="-2"/>
        </w:rPr>
        <w:t>汞黄线处的角色散</w:t>
      </w:r>
    </w:p>
    <w:p>
      <w:pPr>
        <w:rPr>
          <w:rFonts w:hint="default" w:hAnsi="DejaVu Math TeX Gyre"/>
          <w:i w:val="0"/>
          <w:lang w:eastAsia="zh-Hans"/>
        </w:rPr>
      </w:pPr>
      <w:r>
        <w:rPr>
          <w:rFonts w:hint="eastAsia"/>
          <w:lang w:val="en-US" w:eastAsia="zh-Hans"/>
        </w:rPr>
        <w:t>定值误差</w:t>
      </w:r>
      <w:r>
        <w:rPr>
          <w:rFonts w:hint="default"/>
          <w:lang w:eastAsia="zh-Hans"/>
        </w:rPr>
        <w:t>=</w:t>
      </w:r>
      <m:oMath>
        <m:f>
          <m:fPr>
            <m:ctrlPr>
              <w:rPr>
                <w:rFonts w:ascii="DejaVu Math TeX Gyre" w:hAnsi="DejaVu Math TeX Gyre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DejaVu Math TeX Gyre" w:hAnsi="DejaVu Math TeX Gyre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b>
                    <m:r>
                      <m:rPr/>
                      <w:rPr>
                        <w:rFonts w:hint="eastAsia" w:ascii="DejaVu Math TeX Gyre" w:hAnsi="DejaVu Math TeX Gyre"/>
                        <w:lang w:val="en-US" w:eastAsia="zh-Hans"/>
                      </w:rPr>
                      <m:t>测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</w:rPr>
                  <m:t>−</m:t>
                </m:r>
                <m:sSub>
                  <m:sSubPr>
                    <m:ctrlPr>
                      <m:rPr/>
                      <w:rPr>
                        <w:rFonts w:hint="default" w:ascii="DejaVu Math TeX Gyre" w:hAnsi="DejaVu Math TeX Gyre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</w:rPr>
                      <m:t>λ</m:t>
                    </m:r>
                    <m:ctrlPr>
                      <m:rPr/>
                      <w:rPr>
                        <w:rFonts w:hint="default" w:ascii="DejaVu Math TeX Gyre" w:hAnsi="DejaVu Math TeX Gyre"/>
                        <w:i/>
                      </w:rPr>
                    </m:ctrlPr>
                  </m:e>
                  <m:sub>
                    <m:r>
                      <m:rPr/>
                      <w:rPr>
                        <w:rFonts w:hint="eastAsia" w:ascii="DejaVu Math TeX Gyre" w:hAnsi="DejaVu Math TeX Gyre"/>
                        <w:lang w:val="en-US" w:eastAsia="zh-Hans"/>
                      </w:rPr>
                      <m:t>真</m:t>
                    </m:r>
                    <m:ctrlPr>
                      <m:rPr/>
                      <w:rPr>
                        <w:rFonts w:hint="default" w:ascii="DejaVu Math TeX Gyre" w:hAnsi="DejaVu Math TeX Gyre"/>
                        <w:i/>
                      </w:rPr>
                    </m:ctrlPr>
                  </m:sub>
                </m:sSub>
                <m:ctrlPr>
                  <w:rPr>
                    <w:rFonts w:ascii="DejaVu Math TeX Gyre" w:hAnsi="DejaVu Math TeX Gyre"/>
                    <w:i/>
                  </w:rPr>
                </m:ctrlPr>
              </m:e>
            </m:d>
            <m:ctrlPr>
              <w:rPr>
                <w:rFonts w:ascii="DejaVu Math TeX Gyre" w:hAnsi="DejaVu Math TeX Gyre"/>
                <w:i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i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</w:rPr>
                  <m:t>λ</m:t>
                </m:r>
                <m:ctrlPr>
                  <w:rPr>
                    <w:rFonts w:hint="default" w:ascii="DejaVu Math TeX Gyre" w:hAnsi="DejaVu Math TeX Gyre"/>
                    <w:i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真</m:t>
                </m:r>
                <m:ctrlPr>
                  <w:rPr>
                    <w:rFonts w:hint="default" w:ascii="DejaVu Math TeX Gyre" w:hAnsi="DejaVu Math TeX Gyre"/>
                    <w:i/>
                  </w:rPr>
                </m:ctrlPr>
              </m:sub>
            </m:sSub>
            <m:ctrlPr>
              <w:rPr>
                <w:rFonts w:ascii="DejaVu Math TeX Gyre" w:hAnsi="DejaVu Math TeX Gyre"/>
                <w:i/>
              </w:rPr>
            </m:ctrlPr>
          </m:den>
        </m:f>
      </m:oMath>
      <w:r>
        <w:rPr>
          <w:rFonts w:hint="eastAsia" w:hAnsi="DejaVu Math TeX Gyre"/>
          <w:i w:val="0"/>
          <w:lang w:val="en-US" w:eastAsia="zh-Hans"/>
        </w:rPr>
        <w:t>x</w:t>
      </w:r>
      <w:r>
        <w:rPr>
          <w:rFonts w:hint="default" w:hAnsi="DejaVu Math TeX Gyre"/>
          <w:i w:val="0"/>
          <w:lang w:eastAsia="zh-Hans"/>
        </w:rPr>
        <w:t>100%</w:t>
      </w:r>
    </w:p>
    <w:p>
      <w:pPr>
        <w:rPr>
          <w:rFonts w:hint="default" w:hAnsi="DejaVu Math TeX Gyre"/>
          <w:i w:val="0"/>
          <w:lang w:eastAsia="zh-Hans"/>
        </w:rPr>
      </w:pPr>
      <w:r>
        <w:rPr>
          <w:rFonts w:hint="eastAsia" w:hAnsi="DejaVu Math TeX Gyre"/>
          <w:i w:val="0"/>
          <w:lang w:val="en-US" w:eastAsia="zh-Hans"/>
        </w:rPr>
        <w:t>黄</w:t>
      </w:r>
      <w:r>
        <w:rPr>
          <w:rFonts w:hint="default" w:hAnsi="DejaVu Math TeX Gyre"/>
          <w:i w:val="0"/>
          <w:lang w:eastAsia="zh-Hans"/>
        </w:rPr>
        <w:t>1</w:t>
      </w:r>
      <w:r>
        <w:rPr>
          <w:rFonts w:hint="eastAsia" w:hAnsi="DejaVu Math TeX Gyre"/>
          <w:i w:val="0"/>
          <w:lang w:val="en-US" w:eastAsia="zh-Hans"/>
        </w:rPr>
        <w:t>的定值误差为</w:t>
      </w:r>
      <w:r>
        <w:rPr>
          <w:rFonts w:hint="default" w:hAnsi="DejaVu Math TeX Gyre"/>
          <w:i w:val="0"/>
          <w:lang w:eastAsia="zh-Hans"/>
        </w:rPr>
        <w:t>：2</w:t>
      </w:r>
      <w:r>
        <w:rPr>
          <w:rFonts w:hint="eastAsia" w:hAnsi="DejaVu Math TeX Gyre"/>
          <w:i w:val="0"/>
          <w:lang w:val="en-US" w:eastAsia="zh-Hans"/>
        </w:rPr>
        <w:t>.</w:t>
      </w:r>
      <w:r>
        <w:rPr>
          <w:rFonts w:hint="default" w:hAnsi="DejaVu Math TeX Gyre"/>
          <w:i w:val="0"/>
          <w:lang w:eastAsia="zh-Hans"/>
        </w:rPr>
        <w:t>89%</w:t>
      </w:r>
    </w:p>
    <w:p>
      <w:pPr>
        <w:rPr>
          <w:rFonts w:hint="default" w:hAnsi="DejaVu Math TeX Gyre"/>
          <w:i w:val="0"/>
          <w:lang w:eastAsia="zh-Hans"/>
        </w:rPr>
      </w:pPr>
      <w:r>
        <w:rPr>
          <w:rFonts w:hint="eastAsia" w:hAnsi="DejaVu Math TeX Gyre"/>
          <w:i w:val="0"/>
          <w:lang w:val="en-US" w:eastAsia="zh-Hans"/>
        </w:rPr>
        <w:t>黄</w:t>
      </w:r>
      <w:r>
        <w:rPr>
          <w:rFonts w:hint="default" w:hAnsi="DejaVu Math TeX Gyre"/>
          <w:i w:val="0"/>
          <w:lang w:eastAsia="zh-Hans"/>
        </w:rPr>
        <w:t>2</w:t>
      </w:r>
      <w:r>
        <w:rPr>
          <w:rFonts w:hint="eastAsia" w:hAnsi="DejaVu Math TeX Gyre"/>
          <w:i w:val="0"/>
          <w:lang w:val="en-US" w:eastAsia="zh-Hans"/>
        </w:rPr>
        <w:t>的定值误差为</w:t>
      </w:r>
      <w:r>
        <w:rPr>
          <w:rFonts w:hint="default" w:hAnsi="DejaVu Math TeX Gyre"/>
          <w:i w:val="0"/>
          <w:lang w:eastAsia="zh-Hans"/>
        </w:rPr>
        <w:t>：2</w:t>
      </w:r>
      <w:r>
        <w:rPr>
          <w:rFonts w:hint="eastAsia" w:hAnsi="DejaVu Math TeX Gyre"/>
          <w:i w:val="0"/>
          <w:lang w:val="en-US" w:eastAsia="zh-Hans"/>
        </w:rPr>
        <w:t>.</w:t>
      </w:r>
      <w:r>
        <w:rPr>
          <w:rFonts w:hint="default" w:hAnsi="DejaVu Math TeX Gyre"/>
          <w:i w:val="0"/>
          <w:lang w:eastAsia="zh-Hans"/>
        </w:rPr>
        <w:t>90</w:t>
      </w:r>
      <w:r>
        <w:rPr>
          <w:rFonts w:hint="default" w:hAnsi="DejaVu Math TeX Gyre"/>
          <w:i w:val="0"/>
          <w:lang w:eastAsia="zh-Hans"/>
        </w:rPr>
        <w:t>%</w:t>
      </w:r>
    </w:p>
    <w:p>
      <w:pPr>
        <w:rPr>
          <w:rFonts w:hint="default" w:hAnsi="DejaVu Math TeX Gyre"/>
          <w:i w:val="0"/>
          <w:lang w:eastAsia="zh-Hans"/>
        </w:rPr>
      </w:pPr>
    </w:p>
    <w:p>
      <w:pPr>
        <w:rPr>
          <w:rFonts w:hAnsi="DejaVu Math TeX Gyre"/>
          <w:i w:val="0"/>
        </w:rPr>
      </w:pPr>
      <w:r>
        <w:rPr>
          <w:rFonts w:hint="eastAsia" w:hAnsi="DejaVu Math TeX Gyre"/>
          <w:i w:val="0"/>
          <w:lang w:val="en-US" w:eastAsia="zh-Hans"/>
        </w:rPr>
        <w:t>角色散</w:t>
      </w:r>
      <w:r>
        <w:rPr>
          <w:rFonts w:hint="default" w:hAnsi="DejaVu Math TeX Gyre"/>
          <w:i w:val="0"/>
          <w:lang w:eastAsia="zh-Hans"/>
        </w:rPr>
        <w:t>：</w:t>
      </w:r>
      <w:r>
        <w:rPr>
          <w:rFonts w:hint="eastAsia" w:hAnsi="DejaVu Math TeX Gyre"/>
          <w:i w:val="0"/>
          <w:lang w:val="en-US" w:eastAsia="zh-Hans"/>
        </w:rPr>
        <w:t>D</w:t>
      </w:r>
      <w:r>
        <w:rPr>
          <w:rFonts w:hint="default" w:hAnsi="DejaVu Math TeX Gyre"/>
          <w:i w:val="0"/>
          <w:lang w:eastAsia="zh-Hans"/>
        </w:rPr>
        <w:t>=</w:t>
      </w:r>
      <m:oMath>
        <m:f>
          <m:fPr>
            <m:ctrlPr>
              <w:rPr>
                <w:rFonts w:ascii="DejaVu Math TeX Gyre" w:hAnsi="DejaVu Math TeX Gyre"/>
                <w:i/>
              </w:rPr>
            </m:ctrlPr>
          </m:fPr>
          <m:num>
            <m:r>
              <m:rPr/>
              <w:rPr>
                <w:rFonts w:ascii="DejaVu Math TeX Gyre" w:hAnsi="DejaVu Math TeX Gyre"/>
              </w:rPr>
              <m:t>Δθ</m:t>
            </m:r>
            <m:ctrlPr>
              <w:rPr>
                <w:rFonts w:ascii="DejaVu Math TeX Gyre" w:hAnsi="DejaVu Math TeX Gyre"/>
                <w:i/>
              </w:rPr>
            </m:ctrlPr>
          </m:num>
          <m:den>
            <m:r>
              <m:rPr/>
              <w:rPr>
                <w:rFonts w:ascii="DejaVu Math TeX Gyre" w:hAnsi="DejaVu Math TeX Gyre"/>
              </w:rPr>
              <m:t>Δλ</m:t>
            </m:r>
            <m:ctrlPr>
              <w:rPr>
                <w:rFonts w:ascii="DejaVu Math TeX Gyre" w:hAnsi="DejaVu Math TeX Gyre"/>
                <w:i/>
              </w:rPr>
            </m:ctrlPr>
          </m:den>
        </m:f>
      </m:oMath>
    </w:p>
    <w:p>
      <w:pPr>
        <w:rPr>
          <w:rFonts w:hint="default" w:hAnsi="DejaVu Math TeX Gyre" w:eastAsiaTheme="minorEastAsia"/>
          <w:i w:val="0"/>
          <w:lang w:eastAsia="zh-Hans"/>
        </w:rPr>
      </w:pPr>
      <w:r>
        <w:rPr>
          <w:rFonts w:hint="eastAsia" w:hAnsi="DejaVu Math TeX Gyre"/>
          <w:i w:val="0"/>
          <w:lang w:val="en-US" w:eastAsia="zh-Hans"/>
        </w:rPr>
        <w:t>两黄线的角色散为</w:t>
      </w:r>
      <w:r>
        <w:rPr>
          <w:rFonts w:hint="default" w:hAnsi="DejaVu Math TeX Gyre"/>
          <w:i w:val="0"/>
          <w:lang w:eastAsia="zh-Hans"/>
        </w:rPr>
        <w:t>：</w:t>
      </w:r>
      <w:r>
        <w:rPr>
          <w:rFonts w:hint="eastAsia" w:hAnsi="DejaVu Math TeX Gyre"/>
          <w:i w:val="0"/>
          <w:lang w:val="en-US" w:eastAsia="zh-Hans"/>
        </w:rPr>
        <w:t>D</w:t>
      </w:r>
      <w:r>
        <w:rPr>
          <w:rFonts w:hint="default" w:hAnsi="DejaVu Math TeX Gyre"/>
          <w:i w:val="0"/>
          <w:lang w:eastAsia="zh-Hans"/>
        </w:rPr>
        <w:t>=0</w:t>
      </w:r>
      <w:r>
        <w:rPr>
          <w:rFonts w:hint="eastAsia" w:hAnsi="DejaVu Math TeX Gyre"/>
          <w:i w:val="0"/>
          <w:lang w:val="en-US" w:eastAsia="zh-Hans"/>
        </w:rPr>
        <w:t>.</w:t>
      </w:r>
      <w:r>
        <w:rPr>
          <w:rFonts w:hint="default" w:hAnsi="DejaVu Math TeX Gyre"/>
          <w:i w:val="0"/>
          <w:lang w:eastAsia="zh-Hans"/>
        </w:rPr>
        <w:t>00065</w:t>
      </w:r>
      <w:bookmarkStart w:id="0" w:name="_GoBack"/>
      <w:bookmarkEnd w:id="0"/>
    </w:p>
    <w:p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swiss"/>
    <w:pitch w:val="default"/>
    <w:sig w:usb0="00000000" w:usb1="00000000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NewRomanPS-ItalicMT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Symbol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2037688785"/>
      <w:docPartObj>
        <w:docPartGallery w:val="autotext"/>
      </w:docPartObj>
    </w:sdtPr>
    <w:sdtEndPr>
      <w:rPr>
        <w:rStyle w:val="11"/>
      </w:rPr>
    </w:sdtEndPr>
    <w:sdtContent>
      <w:p>
        <w:pPr>
          <w:pStyle w:val="6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1</w:t>
        </w:r>
        <w:r>
          <w:rPr>
            <w:rStyle w:val="11"/>
          </w:rPr>
          <w:fldChar w:fldCharType="end"/>
        </w:r>
      </w:p>
    </w:sdtContent>
  </w:sdt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788971939"/>
      <w:docPartObj>
        <w:docPartGallery w:val="autotext"/>
      </w:docPartObj>
    </w:sdtPr>
    <w:sdtEndPr>
      <w:rPr>
        <w:rStyle w:val="11"/>
      </w:rPr>
    </w:sdtEndPr>
    <w:sdtContent>
      <w:p>
        <w:pPr>
          <w:pStyle w:val="6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1B930"/>
    <w:multiLevelType w:val="singleLevel"/>
    <w:tmpl w:val="DFF1B9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FFFE4FF"/>
    <w:multiLevelType w:val="singleLevel"/>
    <w:tmpl w:val="7FFFE4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E5AAD"/>
    <w:rsid w:val="000059DD"/>
    <w:rsid w:val="00025D0A"/>
    <w:rsid w:val="00027288"/>
    <w:rsid w:val="000419CD"/>
    <w:rsid w:val="00053785"/>
    <w:rsid w:val="00055BB0"/>
    <w:rsid w:val="00062855"/>
    <w:rsid w:val="00077E23"/>
    <w:rsid w:val="00077F38"/>
    <w:rsid w:val="00082806"/>
    <w:rsid w:val="00083464"/>
    <w:rsid w:val="00087C0B"/>
    <w:rsid w:val="000D60BA"/>
    <w:rsid w:val="000F6541"/>
    <w:rsid w:val="000F6B35"/>
    <w:rsid w:val="00103DC5"/>
    <w:rsid w:val="001231DD"/>
    <w:rsid w:val="00124EC9"/>
    <w:rsid w:val="00146C54"/>
    <w:rsid w:val="00154026"/>
    <w:rsid w:val="001656F3"/>
    <w:rsid w:val="0017057C"/>
    <w:rsid w:val="00172820"/>
    <w:rsid w:val="00176AB9"/>
    <w:rsid w:val="001827CD"/>
    <w:rsid w:val="001833EB"/>
    <w:rsid w:val="0019558F"/>
    <w:rsid w:val="001B417E"/>
    <w:rsid w:val="001B4625"/>
    <w:rsid w:val="001C76E2"/>
    <w:rsid w:val="001D415C"/>
    <w:rsid w:val="001D49E0"/>
    <w:rsid w:val="001D7265"/>
    <w:rsid w:val="001E2DF8"/>
    <w:rsid w:val="001F58E9"/>
    <w:rsid w:val="00210BA0"/>
    <w:rsid w:val="00211E65"/>
    <w:rsid w:val="002122CE"/>
    <w:rsid w:val="002135C4"/>
    <w:rsid w:val="00213C0F"/>
    <w:rsid w:val="002365FF"/>
    <w:rsid w:val="00243A97"/>
    <w:rsid w:val="002447CA"/>
    <w:rsid w:val="002475F6"/>
    <w:rsid w:val="002501B4"/>
    <w:rsid w:val="00254B26"/>
    <w:rsid w:val="0026651C"/>
    <w:rsid w:val="00266D5B"/>
    <w:rsid w:val="00275228"/>
    <w:rsid w:val="00282737"/>
    <w:rsid w:val="00291D38"/>
    <w:rsid w:val="002A63CA"/>
    <w:rsid w:val="002B5032"/>
    <w:rsid w:val="002C0FAA"/>
    <w:rsid w:val="002D0232"/>
    <w:rsid w:val="00304611"/>
    <w:rsid w:val="003423FE"/>
    <w:rsid w:val="003425A9"/>
    <w:rsid w:val="00352A79"/>
    <w:rsid w:val="0037226F"/>
    <w:rsid w:val="00375D26"/>
    <w:rsid w:val="0039365C"/>
    <w:rsid w:val="003B2C66"/>
    <w:rsid w:val="003D41F3"/>
    <w:rsid w:val="003E269F"/>
    <w:rsid w:val="00403A74"/>
    <w:rsid w:val="00416040"/>
    <w:rsid w:val="0042308E"/>
    <w:rsid w:val="0043736F"/>
    <w:rsid w:val="00440E24"/>
    <w:rsid w:val="0047012D"/>
    <w:rsid w:val="004C36C3"/>
    <w:rsid w:val="004C577F"/>
    <w:rsid w:val="004F3793"/>
    <w:rsid w:val="00500943"/>
    <w:rsid w:val="0050583E"/>
    <w:rsid w:val="00511FCD"/>
    <w:rsid w:val="00516009"/>
    <w:rsid w:val="005179BB"/>
    <w:rsid w:val="00534FF6"/>
    <w:rsid w:val="00547A6A"/>
    <w:rsid w:val="0055068F"/>
    <w:rsid w:val="00553D83"/>
    <w:rsid w:val="00565CE6"/>
    <w:rsid w:val="00570172"/>
    <w:rsid w:val="0058450A"/>
    <w:rsid w:val="005A2E24"/>
    <w:rsid w:val="005C182F"/>
    <w:rsid w:val="005D1FB6"/>
    <w:rsid w:val="005D67DC"/>
    <w:rsid w:val="005E3AFE"/>
    <w:rsid w:val="005E4EDE"/>
    <w:rsid w:val="005E5AAD"/>
    <w:rsid w:val="0060511D"/>
    <w:rsid w:val="006116AC"/>
    <w:rsid w:val="00613E04"/>
    <w:rsid w:val="00624DB1"/>
    <w:rsid w:val="00640CE4"/>
    <w:rsid w:val="00642161"/>
    <w:rsid w:val="00685FF6"/>
    <w:rsid w:val="00686B92"/>
    <w:rsid w:val="006B1AAE"/>
    <w:rsid w:val="006D3707"/>
    <w:rsid w:val="006E0845"/>
    <w:rsid w:val="006E4078"/>
    <w:rsid w:val="0072088C"/>
    <w:rsid w:val="0072627D"/>
    <w:rsid w:val="00743FC8"/>
    <w:rsid w:val="00760A22"/>
    <w:rsid w:val="00776112"/>
    <w:rsid w:val="007826DF"/>
    <w:rsid w:val="00785794"/>
    <w:rsid w:val="00790935"/>
    <w:rsid w:val="007963F8"/>
    <w:rsid w:val="007B0071"/>
    <w:rsid w:val="007B210B"/>
    <w:rsid w:val="007B65D3"/>
    <w:rsid w:val="007C0669"/>
    <w:rsid w:val="007C127F"/>
    <w:rsid w:val="007D0D09"/>
    <w:rsid w:val="007E37B8"/>
    <w:rsid w:val="00811429"/>
    <w:rsid w:val="008119DB"/>
    <w:rsid w:val="00824D4E"/>
    <w:rsid w:val="00826BDD"/>
    <w:rsid w:val="0084175F"/>
    <w:rsid w:val="00843146"/>
    <w:rsid w:val="00852677"/>
    <w:rsid w:val="00866846"/>
    <w:rsid w:val="00873D75"/>
    <w:rsid w:val="00875531"/>
    <w:rsid w:val="008A1F05"/>
    <w:rsid w:val="008A24E5"/>
    <w:rsid w:val="008A44D8"/>
    <w:rsid w:val="008A4B9E"/>
    <w:rsid w:val="008C4611"/>
    <w:rsid w:val="008D79C9"/>
    <w:rsid w:val="008E3135"/>
    <w:rsid w:val="008E63B8"/>
    <w:rsid w:val="008F104E"/>
    <w:rsid w:val="00907E9E"/>
    <w:rsid w:val="00911A23"/>
    <w:rsid w:val="00912657"/>
    <w:rsid w:val="009167D5"/>
    <w:rsid w:val="009403F2"/>
    <w:rsid w:val="00943947"/>
    <w:rsid w:val="00943ABE"/>
    <w:rsid w:val="00951909"/>
    <w:rsid w:val="00952151"/>
    <w:rsid w:val="009555B3"/>
    <w:rsid w:val="00955B8A"/>
    <w:rsid w:val="009646F0"/>
    <w:rsid w:val="00965884"/>
    <w:rsid w:val="00970ACA"/>
    <w:rsid w:val="009715CC"/>
    <w:rsid w:val="00972B63"/>
    <w:rsid w:val="00980C45"/>
    <w:rsid w:val="009969BE"/>
    <w:rsid w:val="009A6BC9"/>
    <w:rsid w:val="009C5344"/>
    <w:rsid w:val="009D4E2A"/>
    <w:rsid w:val="009D547B"/>
    <w:rsid w:val="009E73B6"/>
    <w:rsid w:val="009F78E7"/>
    <w:rsid w:val="00A04DFC"/>
    <w:rsid w:val="00A076F5"/>
    <w:rsid w:val="00A22833"/>
    <w:rsid w:val="00A275B7"/>
    <w:rsid w:val="00A3767A"/>
    <w:rsid w:val="00A40D2C"/>
    <w:rsid w:val="00A55BE6"/>
    <w:rsid w:val="00A62F02"/>
    <w:rsid w:val="00A67B02"/>
    <w:rsid w:val="00AB3F9B"/>
    <w:rsid w:val="00AC43DD"/>
    <w:rsid w:val="00AE7E0F"/>
    <w:rsid w:val="00B01468"/>
    <w:rsid w:val="00B108AA"/>
    <w:rsid w:val="00B1467C"/>
    <w:rsid w:val="00B24258"/>
    <w:rsid w:val="00B26BBC"/>
    <w:rsid w:val="00B46E34"/>
    <w:rsid w:val="00B504A1"/>
    <w:rsid w:val="00B50E9E"/>
    <w:rsid w:val="00B65073"/>
    <w:rsid w:val="00B664DA"/>
    <w:rsid w:val="00BC3DE2"/>
    <w:rsid w:val="00BF0B2C"/>
    <w:rsid w:val="00BF128E"/>
    <w:rsid w:val="00BF39AA"/>
    <w:rsid w:val="00BF4BC1"/>
    <w:rsid w:val="00BF6464"/>
    <w:rsid w:val="00C02D44"/>
    <w:rsid w:val="00C20F4F"/>
    <w:rsid w:val="00C841B8"/>
    <w:rsid w:val="00C954B1"/>
    <w:rsid w:val="00CA0483"/>
    <w:rsid w:val="00CA0588"/>
    <w:rsid w:val="00CB3AB5"/>
    <w:rsid w:val="00CB5FC7"/>
    <w:rsid w:val="00CE26CB"/>
    <w:rsid w:val="00CE7674"/>
    <w:rsid w:val="00CF07BC"/>
    <w:rsid w:val="00CF6C3A"/>
    <w:rsid w:val="00D014D8"/>
    <w:rsid w:val="00D0424B"/>
    <w:rsid w:val="00D21B75"/>
    <w:rsid w:val="00D2230F"/>
    <w:rsid w:val="00D276A2"/>
    <w:rsid w:val="00D61BE9"/>
    <w:rsid w:val="00D7072D"/>
    <w:rsid w:val="00D80C17"/>
    <w:rsid w:val="00D971EA"/>
    <w:rsid w:val="00D974BF"/>
    <w:rsid w:val="00DA5B61"/>
    <w:rsid w:val="00DF2F37"/>
    <w:rsid w:val="00E001E1"/>
    <w:rsid w:val="00E014EC"/>
    <w:rsid w:val="00E03641"/>
    <w:rsid w:val="00E231BA"/>
    <w:rsid w:val="00E33AE7"/>
    <w:rsid w:val="00E34A0A"/>
    <w:rsid w:val="00E41CEC"/>
    <w:rsid w:val="00E55581"/>
    <w:rsid w:val="00E82D59"/>
    <w:rsid w:val="00ED131B"/>
    <w:rsid w:val="00ED1B88"/>
    <w:rsid w:val="00EF3DD0"/>
    <w:rsid w:val="00F0600F"/>
    <w:rsid w:val="00F313D0"/>
    <w:rsid w:val="00F33769"/>
    <w:rsid w:val="00F33B27"/>
    <w:rsid w:val="00F51A27"/>
    <w:rsid w:val="00F5739D"/>
    <w:rsid w:val="00F71AB3"/>
    <w:rsid w:val="00F761A3"/>
    <w:rsid w:val="00F8286C"/>
    <w:rsid w:val="00F91B9B"/>
    <w:rsid w:val="00F945F7"/>
    <w:rsid w:val="00FA0B4C"/>
    <w:rsid w:val="00FC0226"/>
    <w:rsid w:val="00FC4451"/>
    <w:rsid w:val="00FD50CF"/>
    <w:rsid w:val="00FE3B25"/>
    <w:rsid w:val="00FE5CA0"/>
    <w:rsid w:val="00FF4387"/>
    <w:rsid w:val="08B03266"/>
    <w:rsid w:val="0F6B2780"/>
    <w:rsid w:val="143A631F"/>
    <w:rsid w:val="29AA5CD7"/>
    <w:rsid w:val="392D1185"/>
    <w:rsid w:val="4F2F33D5"/>
    <w:rsid w:val="57501D86"/>
    <w:rsid w:val="740D23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line="416" w:lineRule="auto"/>
      <w:outlineLvl w:val="2"/>
    </w:pPr>
    <w:rPr>
      <w:rFonts w:eastAsia="黑体"/>
      <w:b/>
      <w:bCs/>
      <w:sz w:val="28"/>
      <w:szCs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line="360" w:lineRule="auto"/>
      <w:outlineLvl w:val="3"/>
    </w:pPr>
    <w:rPr>
      <w:rFonts w:eastAsia="仿宋" w:asciiTheme="majorHAnsi" w:hAnsiTheme="majorHAnsi" w:cstheme="majorBidi"/>
      <w:b/>
      <w:bCs/>
      <w:sz w:val="24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semiHidden/>
    <w:unhideWhenUsed/>
    <w:qFormat/>
    <w:uiPriority w:val="0"/>
  </w:style>
  <w:style w:type="paragraph" w:styleId="1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3">
    <w:name w:val="批注框文本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Char"/>
    <w:basedOn w:val="10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10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808080"/>
    </w:rPr>
  </w:style>
  <w:style w:type="paragraph" w:customStyle="1" w:styleId="1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263</Characters>
  <Lines>2</Lines>
  <Paragraphs>1</Paragraphs>
  <TotalTime>7</TotalTime>
  <ScaleCrop>false</ScaleCrop>
  <LinksUpToDate>false</LinksUpToDate>
  <CharactersWithSpaces>308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2022-01-14T22:07:00Z</dcterms:created>
  <dc:creator>Administrator</dc:creator>
  <cp:lastModifiedBy>贾滢玉</cp:lastModifiedBy>
  <cp:lastPrinted>2022-01-14T22:07:00Z</cp:lastPrinted>
  <dcterms:modified xsi:type="dcterms:W3CDTF">2024-04-09T21:11:08Z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8225160E101343DEA21DB099B56B90D7</vt:lpwstr>
  </property>
</Properties>
</file>