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C2B76">
      <w:pPr>
        <w:jc w:val="both"/>
        <w:rPr>
          <w:rFonts w:hint="eastAsia" w:ascii="Source Han Sans CN Regular" w:hAnsi="Source Han Sans CN Regular" w:eastAsia="Source Han Sans CN Regular" w:cs="Source Han Sans CN Regular"/>
          <w:sz w:val="32"/>
          <w:szCs w:val="32"/>
        </w:rPr>
      </w:pPr>
      <w:r>
        <w:rPr>
          <w:rFonts w:hint="eastAsia" w:ascii="Source Han Sans CN Regular" w:hAnsi="Source Han Sans CN Regular" w:eastAsia="Source Han Sans CN Regular" w:cs="Source Han Sans CN Regular"/>
          <w:sz w:val="32"/>
          <w:szCs w:val="32"/>
        </w:rPr>
        <w:t>“坚持人民至上”</w:t>
      </w:r>
      <w:r>
        <w:rPr>
          <w:rFonts w:hint="eastAsia" w:ascii="Source Han Sans CN Regular" w:hAnsi="Source Han Sans CN Regular" w:eastAsia="Source Han Sans CN Regular" w:cs="Source Han Sans CN Regular"/>
          <w:sz w:val="32"/>
          <w:szCs w:val="32"/>
          <w:lang w:eastAsia="zh-CN"/>
        </w:rPr>
        <w:t>：</w:t>
      </w:r>
      <w:r>
        <w:rPr>
          <w:rFonts w:hint="eastAsia" w:ascii="Source Han Sans CN Regular" w:hAnsi="Source Han Sans CN Regular" w:eastAsia="Source Han Sans CN Regular" w:cs="Source Han Sans CN Regular"/>
          <w:sz w:val="32"/>
          <w:szCs w:val="32"/>
        </w:rPr>
        <w:t>新时代治国理政的价值取向</w:t>
      </w:r>
    </w:p>
    <w:p w14:paraId="409A07D3">
      <w:pPr>
        <w:pStyle w:val="2"/>
        <w:bidi w:val="0"/>
        <w:rPr>
          <w:rFonts w:hint="eastAsia"/>
        </w:rPr>
      </w:pPr>
      <w:r>
        <w:rPr>
          <w:rFonts w:hint="eastAsia"/>
        </w:rPr>
        <w:t>一、问题的提出：为什么要强调“坚持人民至上”</w:t>
      </w:r>
    </w:p>
    <w:p w14:paraId="7B6B5F13">
      <w:pPr>
        <w:rPr>
          <w:rFonts w:hint="eastAsia"/>
        </w:rPr>
      </w:pPr>
      <w:r>
        <w:rPr>
          <w:rFonts w:hint="eastAsia"/>
        </w:rPr>
        <w:t>进入新时代，我国经济社会发展条件和人民生活状况都发生了深刻变化。在这一背景下，治国理政面临的首要问题不再只是“如何实现发展”，而是必须进一步回答“发展为了谁、依靠谁、成果由谁共享”的根本性问题。习近平新时代中国特色社会主义思想将“坚持人民至上”确立为治国理政的重要价值取向，强调把人民放在心中最高位置，这一论断贯穿于新时代党和国家各项工作的全过程。</w:t>
      </w:r>
    </w:p>
    <w:p w14:paraId="0D53D5DE">
      <w:pPr>
        <w:rPr>
          <w:rFonts w:hint="eastAsia"/>
        </w:rPr>
      </w:pPr>
      <w:r>
        <w:rPr>
          <w:rFonts w:hint="eastAsia"/>
        </w:rPr>
        <w:t>在《求是》杂志发表的《坚持人民至上》一文中，习近平总书记明确指出，中国共产党没有自己特殊的利益，党在任何时候都把群众利益放在第一位。这一重要论述深刻揭示了坚持人民至上的根本立场，也为理解新时代治国理政的价值选择提供了重要思想依据。从这一意义上看，坚持人民至上不仅是一种政策导向，更是一种具有根本性的价值立场。</w:t>
      </w:r>
    </w:p>
    <w:p w14:paraId="2738B153">
      <w:pPr>
        <w:pStyle w:val="2"/>
        <w:bidi w:val="0"/>
        <w:rPr>
          <w:rFonts w:hint="eastAsia"/>
        </w:rPr>
      </w:pPr>
      <w:r>
        <w:rPr>
          <w:rFonts w:hint="eastAsia"/>
        </w:rPr>
        <w:t>二、“坚持人民至上”价值立场的形成逻辑</w:t>
      </w:r>
    </w:p>
    <w:p w14:paraId="6CCF2D27">
      <w:pPr>
        <w:rPr>
          <w:rFonts w:hint="eastAsia"/>
        </w:rPr>
      </w:pPr>
      <w:r>
        <w:rPr>
          <w:rFonts w:hint="eastAsia"/>
        </w:rPr>
        <w:t>坚持人民至上，首先根植于马克思主义关于人民主体地位的基本观点。马克思主义认为，人民群众是历史的创造者，是推动社会发展的根本力量。中国共产党自成立之初，就将实现人民解放、维护人民利益作为自己的奋斗目标。习近平新时代中国特色社会主义思想在坚持这一基本原理的基础上，结合新时代中国发展的实际情况，对人民主体地位作出了更加系统而鲜明的阐述。</w:t>
      </w:r>
    </w:p>
    <w:p w14:paraId="166D82FB">
      <w:pPr>
        <w:rPr>
          <w:rFonts w:hint="eastAsia"/>
        </w:rPr>
      </w:pPr>
      <w:r>
        <w:rPr>
          <w:rFonts w:hint="eastAsia"/>
        </w:rPr>
        <w:t>从中国共产党百年奋斗历程来看，坚持人民立场始终是党不断取得胜利的重要原因。无论是在革命战争年代，还是在社会主义建设和改革开放时期，党始终依靠人民、为了人民，才能不断克服困难、推进事业发展。《习近平谈治国理政》第四卷和第五卷多次强调，人民是决定党和国家前途命运的根本力量，只有始终站稳人民立场，党和国家事业才能行稳致远。</w:t>
      </w:r>
    </w:p>
    <w:p w14:paraId="1AFAC626">
      <w:pPr>
        <w:rPr>
          <w:rFonts w:hint="eastAsia"/>
        </w:rPr>
      </w:pPr>
      <w:r>
        <w:rPr>
          <w:rFonts w:hint="eastAsia"/>
        </w:rPr>
        <w:t>在新时代背景下，坚持人民至上还具有鲜明的现实针对性。随着我国社会主要矛盾发生变化，人民对公平正义、社会保障、公共服务和生活质量提出了更高要求。单纯追求经济增长已经难以满足人民的多层次需求，必须在发展中更加注重人的全面发展和社会整体进步。坚持人民至上，正是对这一现实变化作出的积极回应。</w:t>
      </w:r>
    </w:p>
    <w:p w14:paraId="0553621D">
      <w:pPr>
        <w:pStyle w:val="2"/>
        <w:bidi w:val="0"/>
        <w:rPr>
          <w:rFonts w:hint="eastAsia"/>
        </w:rPr>
      </w:pPr>
      <w:r>
        <w:rPr>
          <w:rFonts w:hint="eastAsia"/>
        </w:rPr>
        <w:t>三、“坚持人民至上”在新时代治国理政中的现实展开</w:t>
      </w:r>
    </w:p>
    <w:p w14:paraId="3A6C7B84">
      <w:pPr>
        <w:rPr>
          <w:rFonts w:hint="eastAsia"/>
        </w:rPr>
      </w:pPr>
      <w:r>
        <w:rPr>
          <w:rFonts w:hint="eastAsia"/>
        </w:rPr>
        <w:t>从发展目标来看，坚持人民至上体现为以人民福祉作为根本追求。习近平总书记指出，发展的根本目的在于不断满足人民对美好生活的需要。二十大报告进一步强调，要坚持以人民为中心的发展思想，在高质量发展中促进共同富裕。这表明，新时代的发展不仅关注经济总量的增长，更注重发展成果是否真正惠及人民、改善人民生活。</w:t>
      </w:r>
    </w:p>
    <w:p w14:paraId="5C8D1962">
      <w:pPr>
        <w:rPr>
          <w:rFonts w:hint="eastAsia"/>
        </w:rPr>
      </w:pPr>
      <w:r>
        <w:rPr>
          <w:rFonts w:hint="eastAsia"/>
        </w:rPr>
        <w:t>在具体实践中，这一价值取向在重大决策中表现得尤为突出。《坚持人民至上》一文明确提出，在应对重大风险和挑战时，必须把人民生命安全和身体健康放在第一位。这一要求体现了人民至上在现实治理中的优先地位，也反映了新时代治国理政在价值选择上的鲜明特征。</w:t>
      </w:r>
    </w:p>
    <w:p w14:paraId="2B4AD5D0">
      <w:pPr>
        <w:rPr>
          <w:rFonts w:hint="eastAsia"/>
        </w:rPr>
      </w:pPr>
      <w:r>
        <w:rPr>
          <w:rFonts w:hint="eastAsia"/>
        </w:rPr>
        <w:t>从治理方式的角度看，坚持人民至上还体现在全过程人民民主的不断推进之中。人民不仅是国家治理的对象，更是参与者和建设者。通过多种制度和渠道保障人民有序参与国家和社会事务，使人民意愿能够在决策、执行和监督等环节得到体现，这是人民主体地位在制度层面的重要表达。《习近平谈治国理政》第五卷指出，人民民主不是停留在形式上的民主，而是贯穿国家治理全过程的真实民主。</w:t>
      </w:r>
    </w:p>
    <w:p w14:paraId="23B66BD3">
      <w:pPr>
        <w:rPr>
          <w:rFonts w:hint="eastAsia"/>
        </w:rPr>
      </w:pPr>
      <w:r>
        <w:rPr>
          <w:rFonts w:hint="eastAsia"/>
        </w:rPr>
        <w:t>在制度建设和政策安排方面，坚持人民至上意味着各项改革和政策设计始终围绕人民最关心、最直接、最现实的问题展开。无论是在教育、医疗、就业，还是在社会保障和基层治理领域，相关制度的不断完善都以回应人民需求为出发点。这种以人民利益为导向的制度安排，使坚持人民至上不再停留在价值宣示层面，而是落实到具体实践之中。</w:t>
      </w:r>
    </w:p>
    <w:p w14:paraId="618B82AF">
      <w:pPr>
        <w:pStyle w:val="2"/>
        <w:bidi w:val="0"/>
        <w:rPr>
          <w:rFonts w:hint="default" w:eastAsia="Heiti SC Medium"/>
          <w:lang w:val="en-US" w:eastAsia="zh-CN"/>
        </w:rPr>
      </w:pPr>
      <w:r>
        <w:rPr>
          <w:rFonts w:hint="eastAsia"/>
        </w:rPr>
        <w:t>四、坚持人民至上的现实</w:t>
      </w:r>
      <w:r>
        <w:rPr>
          <w:rFonts w:hint="eastAsia"/>
          <w:lang w:val="en-US" w:eastAsia="zh-CN"/>
        </w:rPr>
        <w:t>价值与时代意义</w:t>
      </w:r>
      <w:bookmarkStart w:id="0" w:name="_GoBack"/>
      <w:bookmarkEnd w:id="0"/>
    </w:p>
    <w:p w14:paraId="66F1015F">
      <w:pPr>
        <w:rPr>
          <w:rFonts w:hint="eastAsia"/>
        </w:rPr>
      </w:pPr>
      <w:r>
        <w:rPr>
          <w:rFonts w:hint="eastAsia"/>
        </w:rPr>
        <w:t>坚持人民至上，为新时代推进中国式现代化提供了重要价值引领。二十大报告指出，中国式现代化是全体人民共同富裕的现代化，这一目标本身就体现了人民至上的价值要求。与以资本为中心的现代化模式不同，中国式现代化强调发展成果由全体人民共享，始终把人的发展和人民福祉放在首位。</w:t>
      </w:r>
    </w:p>
    <w:p w14:paraId="6785BA76">
      <w:pPr>
        <w:rPr>
          <w:rFonts w:hint="eastAsia"/>
        </w:rPr>
      </w:pPr>
      <w:r>
        <w:rPr>
          <w:rFonts w:hint="eastAsia"/>
        </w:rPr>
        <w:t>从政治层面看，坚持人民至上有助于不断巩固党的执政基础。中国共产党的根本宗旨是全心全意为人民服务，只有始终把人民利益作为最高追求，才能赢得人民的信任和支持。在复杂多变的国内外形势下，这一价值立场有助于凝聚社会共识，增强社会稳定性和发展动力。</w:t>
      </w:r>
    </w:p>
    <w:p w14:paraId="09F29F76">
      <w:pPr>
        <w:rPr>
          <w:rFonts w:hint="eastAsia"/>
        </w:rPr>
      </w:pPr>
      <w:r>
        <w:rPr>
          <w:rFonts w:hint="eastAsia"/>
        </w:rPr>
        <w:t>从社会层面看，坚持人民至上不断增强人民群众的获得感、幸福感和安全感。通过持续改善民生、完善公共服务体系和推动社会公平正义，人民在发展中的主体地位和实际利益得到更加充分的保障，这也是中国特色社会主义制度优越性的重要体现。</w:t>
      </w:r>
    </w:p>
    <w:p w14:paraId="41CEDC6B">
      <w:pPr>
        <w:pStyle w:val="2"/>
        <w:bidi w:val="0"/>
        <w:rPr>
          <w:rFonts w:hint="eastAsia"/>
        </w:rPr>
      </w:pPr>
      <w:r>
        <w:rPr>
          <w:rFonts w:hint="eastAsia"/>
        </w:rPr>
        <w:t>五、结语：坚持人民至上的长期价值</w:t>
      </w:r>
    </w:p>
    <w:p w14:paraId="7237A6EC">
      <w:pPr>
        <w:rPr>
          <w:rFonts w:hint="eastAsia"/>
        </w:rPr>
      </w:pPr>
      <w:r>
        <w:rPr>
          <w:rFonts w:hint="eastAsia"/>
        </w:rPr>
        <w:t>总体而言，坚持人民至上是习近平新时代中国特色社会主义思想的重要价值取向，既源于马克思主义群众观点，又植根于中国共产党百年奋斗的实践经验，同时回应了新时代人民对美好生活的现实期待。在推进中国式现代化的新征程上，坚持人民至上不仅具有重要的现实意义，也将长期发挥价值引领作用。只有始终把人民放在心中最高位置，才能不断实现发展为了人民、发展依靠人民、发展成果由人民共享的目标。</w:t>
      </w:r>
    </w:p>
    <w:p w14:paraId="1090D311">
      <w:pPr>
        <w:rPr>
          <w:rFonts w:hint="eastAsia"/>
        </w:rPr>
      </w:pPr>
    </w:p>
    <w:p w14:paraId="02F91A47">
      <w:pPr>
        <w:pStyle w:val="2"/>
        <w:bidi w:val="0"/>
        <w:rPr>
          <w:rFonts w:hint="eastAsia"/>
        </w:rPr>
      </w:pPr>
      <w:r>
        <w:rPr>
          <w:rFonts w:hint="eastAsia"/>
        </w:rPr>
        <w:t>参考文献</w:t>
      </w:r>
    </w:p>
    <w:p w14:paraId="1BA67048">
      <w:pPr>
        <w:keepNext w:val="0"/>
        <w:keepLines w:val="0"/>
        <w:pageBreakBefore w:val="0"/>
        <w:widowControl w:val="0"/>
        <w:numPr>
          <w:ilvl w:val="0"/>
          <w:numId w:val="1"/>
        </w:numPr>
        <w:kinsoku/>
        <w:wordWrap/>
        <w:overflowPunct/>
        <w:topLinePunct w:val="0"/>
        <w:autoSpaceDE/>
        <w:autoSpaceDN/>
        <w:bidi w:val="0"/>
        <w:adjustRightInd/>
        <w:snapToGrid/>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习近平：《坚持人民至上》，《求是》2022年第20期。</w:t>
      </w:r>
    </w:p>
    <w:p w14:paraId="583A02A6">
      <w:pPr>
        <w:keepNext w:val="0"/>
        <w:keepLines w:val="0"/>
        <w:pageBreakBefore w:val="0"/>
        <w:widowControl w:val="0"/>
        <w:numPr>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"https://www.qstheory.cn/dukan/qs/2022-10/15/c_1129065158.htm" </w:instrText>
      </w:r>
      <w:r>
        <w:rPr>
          <w:rFonts w:hint="eastAsia" w:ascii="宋体" w:hAnsi="宋体" w:eastAsia="宋体" w:cs="宋体"/>
          <w:sz w:val="21"/>
          <w:szCs w:val="21"/>
        </w:rPr>
        <w:fldChar w:fldCharType="separate"/>
      </w:r>
      <w:r>
        <w:rPr>
          <w:rStyle w:val="9"/>
          <w:rFonts w:hint="eastAsia" w:ascii="宋体" w:hAnsi="宋体" w:eastAsia="宋体" w:cs="宋体"/>
          <w:sz w:val="21"/>
          <w:szCs w:val="21"/>
        </w:rPr>
        <w:t>https://www.qstheory.cn/dukan/qs/2022-10/15/c_1129065158.htm</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 xml:space="preserve"> </w:t>
      </w:r>
    </w:p>
    <w:p w14:paraId="73915CE2">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 中国共产党第二十次全国代表大会报告，人民出版社，2022年。</w:t>
      </w:r>
    </w:p>
    <w:p w14:paraId="69831B3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"https://www.gov.cn/xinwen/2022-10/25/content_5721685.htm" </w:instrText>
      </w:r>
      <w:r>
        <w:rPr>
          <w:rFonts w:hint="eastAsia" w:ascii="宋体" w:hAnsi="宋体" w:eastAsia="宋体" w:cs="宋体"/>
          <w:sz w:val="21"/>
          <w:szCs w:val="21"/>
        </w:rPr>
        <w:fldChar w:fldCharType="separate"/>
      </w:r>
      <w:r>
        <w:rPr>
          <w:rStyle w:val="9"/>
          <w:rFonts w:hint="eastAsia" w:ascii="宋体" w:hAnsi="宋体" w:eastAsia="宋体" w:cs="宋体"/>
          <w:sz w:val="21"/>
          <w:szCs w:val="21"/>
        </w:rPr>
        <w:t>https://www.gov.cn/xinwen/2022-10/25/content_5721685.htm</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 xml:space="preserve"> </w:t>
      </w:r>
    </w:p>
    <w:p w14:paraId="6372A0F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3</w:t>
      </w:r>
      <w:r>
        <w:rPr>
          <w:rFonts w:hint="eastAsia" w:ascii="宋体" w:hAnsi="宋体" w:eastAsia="宋体" w:cs="宋体"/>
          <w:sz w:val="21"/>
          <w:szCs w:val="21"/>
        </w:rPr>
        <w:t>] 习近平：《习近平谈治国理政》第四卷，外文出版社，2022年版。</w:t>
      </w:r>
    </w:p>
    <w:p w14:paraId="6866CAD0">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 习近平：《习近平谈治国理政》第五卷，外文出版社，2025年版。</w:t>
      </w:r>
    </w:p>
    <w:p w14:paraId="10FFB51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1"/>
          <w:szCs w:val="21"/>
        </w:rPr>
      </w:pPr>
    </w:p>
    <w:p w14:paraId="4D4C6D86">
      <w:pPr>
        <w:rPr>
          <w:rFonts w:hint="eastAsia"/>
        </w:rPr>
      </w:pPr>
    </w:p>
    <w:p w14:paraId="673FB97A">
      <w:pPr>
        <w:rPr>
          <w:rFonts w:hint="eastAsia"/>
        </w:rPr>
      </w:pPr>
    </w:p>
    <w:p w14:paraId="721B9A85">
      <w:pPr>
        <w:ind w:left="0" w:leftChars="0" w:firstLine="0" w:firstLineChars="0"/>
        <w:rPr>
          <w:rFonts w:hint="eastAsia"/>
        </w:rPr>
      </w:pPr>
    </w:p>
    <w:sectPr>
      <w:footerReference r:id="rId5" w:type="default"/>
      <w:pgSz w:w="11906" w:h="16838"/>
      <w:pgMar w:top="1417" w:right="1417" w:bottom="1417" w:left="170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Times New Roman Regular">
    <w:panose1 w:val="02020803070505020304"/>
    <w:charset w:val="00"/>
    <w:family w:val="auto"/>
    <w:pitch w:val="default"/>
    <w:sig w:usb0="E0002AEF" w:usb1="C0007841" w:usb2="00000009" w:usb3="00000000" w:csb0="400001FF" w:csb1="FFFF0000"/>
  </w:font>
  <w:font w:name="Source Han Sans CN Regular">
    <w:panose1 w:val="020B0800000000000000"/>
    <w:charset w:val="86"/>
    <w:family w:val="auto"/>
    <w:pitch w:val="default"/>
    <w:sig w:usb0="20000003" w:usb1="2ADF3C10" w:usb2="00000016" w:usb3="00000000" w:csb0="60060107" w:csb1="00000000"/>
  </w:font>
  <w:font w:name="Calibri Light">
    <w:altName w:val="Helvetica Neue"/>
    <w:panose1 w:val="00000000000000000000"/>
    <w:charset w:val="00"/>
    <w:family w:val="auto"/>
    <w:pitch w:val="default"/>
    <w:sig w:usb0="00000000" w:usb1="00000000" w:usb2="00000000" w:usb3="00000000" w:csb0="00000000" w:csb1="00000000"/>
  </w:font>
  <w:font w:name="宋">
    <w:altName w:val="汉仪书宋二KW"/>
    <w:panose1 w:val="00000000000000000000"/>
    <w:charset w:val="00"/>
    <w:family w:val="auto"/>
    <w:pitch w:val="default"/>
    <w:sig w:usb0="00000000" w:usb1="00000000" w:usb2="00000000" w:usb3="00000000" w:csb0="00000000" w:csb1="00000000"/>
  </w:font>
  <w:font w:name="黑">
    <w:altName w:val="汉仪中黑KW"/>
    <w:panose1 w:val="00000000000000000000"/>
    <w:charset w:val="00"/>
    <w:family w:val="auto"/>
    <w:pitch w:val="default"/>
    <w:sig w:usb0="00000000" w:usb1="00000000" w:usb2="00000000" w:usb3="00000000" w:csb0="00000000" w:csb1="00000000"/>
  </w:font>
  <w:font w:name="Heiti TC Light">
    <w:panose1 w:val="00000000000000000000"/>
    <w:charset w:val="86"/>
    <w:family w:val="auto"/>
    <w:pitch w:val="default"/>
    <w:sig w:usb0="8000002F" w:usb1="0800004A" w:usb2="00000000" w:usb3="00000000" w:csb0="203E0000" w:csb1="00000000"/>
  </w:font>
  <w:font w:name="黑体">
    <w:altName w:val="汉仪中黑KW"/>
    <w:panose1 w:val="00000000000000000000"/>
    <w:charset w:val="00"/>
    <w:family w:val="auto"/>
    <w:pitch w:val="default"/>
    <w:sig w:usb0="00000000" w:usb1="00000000" w:usb2="00000000" w:usb3="00000000" w:csb0="00000000" w:csb1="00000000"/>
  </w:font>
  <w:font w:name="黑体-繁 细">
    <w:altName w:val="汉仪中黑KW"/>
    <w:panose1 w:val="00000000000000000000"/>
    <w:charset w:val="00"/>
    <w:family w:val="auto"/>
    <w:pitch w:val="default"/>
    <w:sig w:usb0="00000000" w:usb1="00000000" w:usb2="00000000" w:usb3="00000000" w:csb0="00000000" w:csb1="00000000"/>
  </w:font>
  <w:font w:name="黑体-繁">
    <w:panose1 w:val="00000000000000000000"/>
    <w:charset w:val="86"/>
    <w:family w:val="auto"/>
    <w:pitch w:val="default"/>
    <w:sig w:usb0="8000002F" w:usb1="0800004A" w:usb2="00000000" w:usb3="00000000" w:csb0="203E0000" w:csb1="00000000"/>
  </w:font>
  <w:font w:name="黑体-">
    <w:altName w:val="汉仪中黑KW"/>
    <w:panose1 w:val="00000000000000000000"/>
    <w:charset w:val="00"/>
    <w:family w:val="auto"/>
    <w:pitch w:val="default"/>
    <w:sig w:usb0="00000000" w:usb1="00000000" w:usb2="00000000" w:usb3="00000000" w:csb0="00000000" w:csb1="00000000"/>
  </w:font>
  <w:font w:name="Heiti SC Medium">
    <w:panose1 w:val="00000000000000000000"/>
    <w:charset w:val="86"/>
    <w:family w:val="auto"/>
    <w:pitch w:val="default"/>
    <w:sig w:usb0="8000002F" w:usb1="0800004A" w:usb2="00000000" w:usb3="00000000" w:csb0="203E0000" w:csb1="00000000"/>
  </w:font>
  <w:font w:name="Songti TC">
    <w:panose1 w:val="02010600040101010101"/>
    <w:charset w:val="86"/>
    <w:family w:val="auto"/>
    <w:pitch w:val="default"/>
    <w:sig w:usb0="00000287" w:usb1="080F0000" w:usb2="00000000" w:usb3="00000000" w:csb0="0004009F" w:csb1="DFD70000"/>
  </w:font>
  <w:font w:name="Songti SC">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15CD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FB3DB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3FB3DB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B6B3E"/>
    <w:multiLevelType w:val="singleLevel"/>
    <w:tmpl w:val="FBFB6B3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77803"/>
    <w:rsid w:val="3EF77803"/>
    <w:rsid w:val="3FFD0F4B"/>
    <w:rsid w:val="63D7ACF9"/>
    <w:rsid w:val="790F3B19"/>
    <w:rsid w:val="AFFF2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spacing w:before="50" w:beforeLines="50" w:beforeAutospacing="0" w:after="0" w:afterAutospacing="1"/>
      <w:jc w:val="left"/>
      <w:outlineLvl w:val="0"/>
    </w:pPr>
    <w:rPr>
      <w:rFonts w:hint="eastAsia" w:ascii="宋体" w:hAnsi="宋体" w:eastAsia="Heiti SC Medium" w:cs="宋体"/>
      <w:b/>
      <w:bCs/>
      <w:kern w:val="44"/>
      <w:sz w:val="24"/>
      <w:szCs w:val="48"/>
      <w:lang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2026-01-03T10:58:00Z</dcterms:created>
  <dc:creator>林晖鹏</dc:creator>
  <cp:lastModifiedBy>林晖鹏</cp:lastModifiedBy>
  <dcterms:modified xsi:type="dcterms:W3CDTF">2026-01-03T11:44:57Z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7E6398B9C59D6AF1C085586911E07E61_41</vt:lpwstr>
  </property>
</Properties>
</file>