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160"/>
        <w:jc w:val="center"/>
      </w:pPr>
      <w:r>
        <w:rPr>
          <w:rFonts w:ascii="Arial" w:cs="Arial" w:eastAsia="Arial" w:hAnsi="Arial"/>
          <w:b/>
          <w:bCs/>
          <w:color w:val="1E3A5F"/>
          <w:sz w:val="72"/>
          <w:szCs w:val="72"/>
        </w:rPr>
        <w:t xml:space="preserve">Hudson County</w:t>
      </w:r>
    </w:p>
    <w:p>
      <w:pPr>
        <w:spacing w:after="160"/>
        <w:jc w:val="center"/>
      </w:pPr>
      <w:r>
        <w:rPr>
          <w:rFonts w:ascii="Arial" w:cs="Arial" w:eastAsia="Arial" w:hAnsi="Arial"/>
          <w:b/>
          <w:bCs/>
          <w:color w:val="1E3A5F"/>
          <w:sz w:val="44"/>
          <w:szCs w:val="44"/>
        </w:rPr>
        <w:t xml:space="preserve">Flash Flood Intelligence System</w:t>
      </w:r>
    </w:p>
    <w:p>
      <w:pPr>
        <w:spacing w:after="800"/>
        <w:jc w:val="center"/>
      </w:pPr>
      <w:r>
        <w:rPr>
          <w:rFonts w:ascii="Arial" w:cs="Arial" w:eastAsia="Arial" w:hAnsi="Arial"/>
          <w:i/>
          <w:iCs/>
          <w:color w:val="64748B"/>
          <w:sz w:val="32"/>
          <w:szCs w:val="32"/>
        </w:rPr>
        <w:t xml:space="preserve">User Manual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E3A5F" w:sz="4" w:space="4"/>
        </w:pBdr>
        <w:spacing w:after="160" w:before="360"/>
      </w:pPr>
      <w:r>
        <w:rPr>
          <w:rFonts w:ascii="Arial" w:cs="Arial" w:eastAsia="Arial" w:hAnsi="Arial"/>
          <w:b/>
          <w:bCs/>
          <w:color w:val="1E3A5F"/>
          <w:sz w:val="32"/>
          <w:szCs w:val="32"/>
        </w:rPr>
        <w:t xml:space="preserve">1. Overview</w:t>
      </w:r>
    </w:p>
    <w:p>
      <w:pPr>
        <w:spacing w:after="120"/>
      </w:pPr>
      <w:r>
        <w:rPr>
          <w:rFonts w:ascii="Arial" w:cs="Arial" w:eastAsia="Arial" w:hAnsi="Arial"/>
          <w:sz w:val="22"/>
          <w:szCs w:val="22"/>
        </w:rPr>
        <w:t xml:space="preserve">The Hudson County Flash Flood Intelligence System is a web-based dashboard that visualizes flood risk across Hudson County, NJ. It combines a static vulnerability model derived from a GeoTIFF raster with live and forecast weather data to produce static, real-time, and 48-hour-ahead flood risk assessments.</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Feature</w:t>
            </w:r>
          </w:p>
        </w:tc>
        <w:tc>
          <w:tcPr>
            <w:tcW w:type="dxa" w:w="76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Interactive Map</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Click anywhere in Hudson County to query flood risk at that point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Static Mode</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Shows pre-computed flood vulnerability from the GeoTIFF raster layer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Dynamic Mode</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Multiplies static vulnerability by live Open-Meteo rainfall and NASA POWER soil moisture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Forecast Mode</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48-hour ahead risk using pre-generated hourly rasters; shows peak risk and ETA per road segment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Historical Mode</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Replay of Hurricane Ida (2021-09-01) hindcast for comparison and training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Roads Overlay</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All 11,376 road segments colored by flood risk (green = safe, red = high risk)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Buildings Overlay</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Building footprints colored by flood risk, visible at zoom 12+</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Watchlist</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Save and monitor specific locations with optional high-risk alerts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Simple View</w:t>
            </w:r>
          </w:p>
        </w:tc>
        <w:tc>
          <w:tcPr>
            <w:tcW w:type="dxa" w:w="7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Clean public-facing interface with map and watchlist panel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Advanced View</w:t>
            </w:r>
          </w:p>
        </w:tc>
        <w:tc>
          <w:tcPr>
            <w:tcW w:type="dxa" w:w="76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Operator dashboard with sidebar, weather data, and pipeline controls</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2. Risk Color Scale</w:t>
      </w:r>
    </w:p>
    <w:p>
      <w:pPr>
        <w:spacing w:after="120"/>
      </w:pPr>
      <w:r>
        <w:rPr>
          <w:rFonts w:ascii="Arial" w:cs="Arial" w:eastAsia="Arial" w:hAnsi="Arial"/>
          <w:sz w:val="22"/>
          <w:szCs w:val="22"/>
        </w:rPr>
        <w:t xml:space="preserve">All roads, buildings, and data points use the same five-level color scale based on the computed max_risk value for each road segment: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60"/>
        <w:gridCol w:w="1400"/>
        <w:gridCol w:w="5000"/>
      </w:tblGrid>
      <w:tr>
        <w:trPr>
          <w:tblHeader/>
        </w:trPr>
        <w:tc>
          <w:tcPr>
            <w:tcW w:type="dxa" w:w="15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Level</w:t>
            </w:r>
          </w:p>
        </w:tc>
        <w:tc>
          <w:tcPr>
            <w:tcW w:type="dxa" w:w="14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Max Risk</w:t>
            </w:r>
          </w:p>
        </w:tc>
        <w:tc>
          <w:tcPr>
            <w:tcW w:type="dxa" w:w="1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Color</w:t>
            </w:r>
          </w:p>
        </w:tc>
        <w:tc>
          <w:tcPr>
            <w:tcW w:type="dxa" w:w="5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What to expect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None</w:t>
            </w:r>
          </w:p>
        </w:tc>
        <w:tc>
          <w:tcPr>
            <w:tcW w:type="dxa" w:w="1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&lt; 0.03</w:t>
            </w:r>
          </w:p>
        </w:tc>
        <w:tc>
          <w:tcPr>
            <w:tcW w:type="dxa" w:w="1400"/>
            <w:tcBorders>
              <w:top w:val="single" w:color="CBD5E1" w:sz="1"/>
              <w:left w:val="single" w:color="CBD5E1" w:sz="1"/>
              <w:bottom w:val="single" w:color="CBD5E1" w:sz="1"/>
              <w:right w:val="single" w:color="CBD5E1" w:sz="1"/>
            </w:tcBorders>
            <w:shd w:fill="22C55E" w:val="clear"/>
            <w:tcMar>
              <w:top w:type="dxa" w:w="80"/>
              <w:left w:type="dxa" w:w="140"/>
              <w:bottom w:type="dxa" w:w="80"/>
              <w:right w:type="dxa" w:w="140"/>
            </w:tcMar>
          </w:tcPr>
          <w:p>
            <w:pPr>
              <w:spacing w:after="0"/>
            </w:pPr>
            <w:r>
              <w:rPr>
                <w:rFonts w:ascii="Courier New" w:cs="Courier New" w:eastAsia="Courier New" w:hAnsi="Courier New"/>
                <w:b/>
                <w:bCs/>
                <w:color w:val="FFFFFF"/>
                <w:sz w:val="18"/>
                <w:szCs w:val="18"/>
              </w:rPr>
              <w:t xml:space="preserve">#22C55E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No flooding expected</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Low</w:t>
            </w:r>
          </w:p>
        </w:tc>
        <w:tc>
          <w:tcPr>
            <w:tcW w:type="dxa" w:w="1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0.03 – 0.06</w:t>
            </w:r>
          </w:p>
        </w:tc>
        <w:tc>
          <w:tcPr>
            <w:tcW w:type="dxa" w:w="1400"/>
            <w:tcBorders>
              <w:top w:val="single" w:color="CBD5E1" w:sz="1"/>
              <w:left w:val="single" w:color="CBD5E1" w:sz="1"/>
              <w:bottom w:val="single" w:color="CBD5E1" w:sz="1"/>
              <w:right w:val="single" w:color="CBD5E1" w:sz="1"/>
            </w:tcBorders>
            <w:shd w:fill="84CC16" w:val="clear"/>
            <w:tcMar>
              <w:top w:type="dxa" w:w="80"/>
              <w:left w:type="dxa" w:w="140"/>
              <w:bottom w:type="dxa" w:w="80"/>
              <w:right w:type="dxa" w:w="140"/>
            </w:tcMar>
          </w:tcPr>
          <w:p>
            <w:pPr>
              <w:spacing w:after="0"/>
            </w:pPr>
            <w:r>
              <w:rPr>
                <w:rFonts w:ascii="Courier New" w:cs="Courier New" w:eastAsia="Courier New" w:hAnsi="Courier New"/>
                <w:b/>
                <w:bCs/>
                <w:color w:val="FFFFFF"/>
                <w:sz w:val="18"/>
                <w:szCs w:val="18"/>
              </w:rPr>
              <w:t xml:space="preserve">#84CC16</w:t>
            </w:r>
          </w:p>
        </w:tc>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Minor puddles possible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Moderate</w:t>
            </w:r>
          </w:p>
        </w:tc>
        <w:tc>
          <w:tcPr>
            <w:tcW w:type="dxa" w:w="1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0.06 – 0.09</w:t>
            </w:r>
          </w:p>
        </w:tc>
        <w:tc>
          <w:tcPr>
            <w:tcW w:type="dxa" w:w="1400"/>
            <w:tcBorders>
              <w:top w:val="single" w:color="CBD5E1" w:sz="1"/>
              <w:left w:val="single" w:color="CBD5E1" w:sz="1"/>
              <w:bottom w:val="single" w:color="CBD5E1" w:sz="1"/>
              <w:right w:val="single" w:color="CBD5E1" w:sz="1"/>
            </w:tcBorders>
            <w:shd w:fill="EAB308" w:val="clear"/>
            <w:tcMar>
              <w:top w:type="dxa" w:w="80"/>
              <w:left w:type="dxa" w:w="140"/>
              <w:bottom w:type="dxa" w:w="80"/>
              <w:right w:type="dxa" w:w="140"/>
            </w:tcMar>
          </w:tcPr>
          <w:p>
            <w:pPr>
              <w:spacing w:after="0"/>
            </w:pPr>
            <w:r>
              <w:rPr>
                <w:rFonts w:ascii="Courier New" w:cs="Courier New" w:eastAsia="Courier New" w:hAnsi="Courier New"/>
                <w:b/>
                <w:bCs/>
                <w:color w:val="FFFFFF"/>
                <w:sz w:val="18"/>
                <w:szCs w:val="18"/>
              </w:rPr>
              <w:t xml:space="preserve">#EAB308</w:t>
            </w:r>
          </w:p>
        </w:tc>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Shallow street water (5–15 cm)</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High</w:t>
            </w:r>
          </w:p>
        </w:tc>
        <w:tc>
          <w:tcPr>
            <w:tcW w:type="dxa" w:w="14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0.09 – 0.12</w:t>
            </w:r>
          </w:p>
        </w:tc>
        <w:tc>
          <w:tcPr>
            <w:tcW w:type="dxa" w:w="1400"/>
            <w:tcBorders>
              <w:top w:val="single" w:color="CBD5E1" w:sz="1"/>
              <w:left w:val="single" w:color="CBD5E1" w:sz="1"/>
              <w:bottom w:val="single" w:color="CBD5E1" w:sz="1"/>
              <w:right w:val="single" w:color="CBD5E1" w:sz="1"/>
            </w:tcBorders>
            <w:shd w:fill="F97316" w:val="clear"/>
            <w:tcMar>
              <w:top w:type="dxa" w:w="80"/>
              <w:left w:type="dxa" w:w="140"/>
              <w:bottom w:type="dxa" w:w="80"/>
              <w:right w:type="dxa" w:w="140"/>
            </w:tcMar>
          </w:tcPr>
          <w:p>
            <w:pPr>
              <w:spacing w:after="0"/>
            </w:pPr>
            <w:r>
              <w:rPr>
                <w:rFonts w:ascii="Courier New" w:cs="Courier New" w:eastAsia="Courier New" w:hAnsi="Courier New"/>
                <w:b/>
                <w:bCs/>
                <w:color w:val="FFFFFF"/>
                <w:sz w:val="18"/>
                <w:szCs w:val="18"/>
              </w:rPr>
              <w:t xml:space="preserve">#F97316</w:t>
            </w:r>
          </w:p>
        </w:tc>
        <w:tc>
          <w:tcPr>
            <w:tcW w:type="dxa" w:w="5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Roads may be impassable (15–30 cm)</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Very High</w:t>
            </w:r>
          </w:p>
        </w:tc>
        <w:tc>
          <w:tcPr>
            <w:tcW w:type="dxa" w:w="14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 0.12</w:t>
            </w:r>
          </w:p>
        </w:tc>
        <w:tc>
          <w:tcPr>
            <w:tcW w:type="dxa" w:w="1400"/>
            <w:tcBorders>
              <w:top w:val="single" w:color="CBD5E1" w:sz="1"/>
              <w:left w:val="single" w:color="CBD5E1" w:sz="1"/>
              <w:bottom w:val="single" w:color="CBD5E1" w:sz="1"/>
              <w:right w:val="single" w:color="CBD5E1" w:sz="1"/>
            </w:tcBorders>
            <w:shd w:fill="EF4444" w:val="clear"/>
            <w:tcMar>
              <w:top w:type="dxa" w:w="80"/>
              <w:left w:type="dxa" w:w="140"/>
              <w:bottom w:type="dxa" w:w="80"/>
              <w:right w:type="dxa" w:w="140"/>
            </w:tcMar>
          </w:tcPr>
          <w:p>
            <w:pPr>
              <w:spacing w:after="0"/>
            </w:pPr>
            <w:r>
              <w:rPr>
                <w:rFonts w:ascii="Courier New" w:cs="Courier New" w:eastAsia="Courier New" w:hAnsi="Courier New"/>
                <w:b/>
                <w:bCs/>
                <w:color w:val="FFFFFF"/>
                <w:sz w:val="18"/>
                <w:szCs w:val="18"/>
              </w:rPr>
              <w:t xml:space="preserve">#EF4444</w:t>
            </w:r>
          </w:p>
        </w:tc>
        <w:tc>
          <w:tcPr>
            <w:tcW w:type="dxa" w:w="5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b w:val="false"/>
                <w:bCs w:val="false"/>
                <w:sz w:val="20"/>
                <w:szCs w:val="20"/>
              </w:rPr>
              <w:t xml:space="preserve">Severe flooding risk (30–60+ cm)</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3. Simple View</w:t>
      </w:r>
    </w:p>
    <w:p>
      <w:pPr>
        <w:spacing w:after="120"/>
      </w:pPr>
      <w:r>
        <w:rPr>
          <w:rFonts w:ascii="Arial" w:cs="Arial" w:eastAsia="Arial" w:hAnsi="Arial"/>
          <w:sz w:val="22"/>
          <w:szCs w:val="22"/>
        </w:rPr>
        <w:t xml:space="preserve">The Simple View is the default interface, designed for general public use. It focuses on the map with a clean top bar for mode selection and panel controls.</w:t>
      </w:r>
    </w:p>
    <w:p>
      <w:pPr>
        <w:pStyle w:val="Heading2"/>
        <w:spacing w:after="100" w:before="240"/>
      </w:pPr>
      <w:r>
        <w:rPr>
          <w:rFonts w:ascii="Arial" w:cs="Arial" w:eastAsia="Arial" w:hAnsi="Arial"/>
          <w:b/>
          <w:bCs/>
          <w:color w:val="1E3A5F"/>
          <w:sz w:val="26"/>
          <w:szCs w:val="26"/>
        </w:rPr>
        <w:t xml:space="preserve">3.1 Mode Selector</w:t>
      </w:r>
    </w:p>
    <w:p>
      <w:pPr>
        <w:spacing w:after="120"/>
      </w:pPr>
      <w:r>
        <w:rPr>
          <w:rFonts w:ascii="Arial" w:cs="Arial" w:eastAsia="Arial" w:hAnsi="Arial"/>
          <w:sz w:val="22"/>
          <w:szCs w:val="22"/>
        </w:rPr>
        <w:t xml:space="preserve">Four mode buttons appear in the top bar: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Mode</w:t>
            </w:r>
          </w:p>
        </w:tc>
        <w:tc>
          <w:tcPr>
            <w:tcW w:type="dxa" w:w="7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Behavior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Static</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Queries static_fv_10m.tif at each clicked point. Shows the terrain-derived vulnerability before any weather is applied.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Dynamic</w:t>
            </w:r>
          </w:p>
        </w:tc>
        <w:tc>
          <w:tcPr>
            <w:tcW w:type="dxa" w:w="7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Multiplies static vulnerability by current rainfall (Open-Meteo) and soil moisture (NASA POWER). Updates live. A ⚡ button opens the Dynamic Risk Engine panel.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Forecast</w:t>
            </w:r>
          </w:p>
        </w:tc>
        <w:tc>
          <w:tcPr>
            <w:tcW w:type="dxa" w:w="7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Shows 48-hour peak risk and hour-to-flood ETA per road segment from the last pipeline run. A ✨ button opens the Forecast Engine panel to run or monitor the pipeline.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Historical</w:t>
            </w:r>
          </w:p>
        </w:tc>
        <w:tc>
          <w:tcPr>
            <w:tcW w:type="dxa" w:w="7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Replays the Hurricane Ida (2021-09-01) hindcast. Road and building colors reflect conditions during that event.</w:t>
            </w:r>
          </w:p>
        </w:tc>
      </w:tr>
    </w:tbl>
    <w:p>
      <w:pPr>
        <w:spacing w:after="160"/>
      </w:pPr>
    </w:p>
    <w:p>
      <w:pPr>
        <w:pStyle w:val="Heading2"/>
        <w:spacing w:after="100" w:before="240"/>
      </w:pPr>
      <w:r>
        <w:rPr>
          <w:rFonts w:ascii="Arial" w:cs="Arial" w:eastAsia="Arial" w:hAnsi="Arial"/>
          <w:b/>
          <w:bCs/>
          <w:color w:val="1E3A5F"/>
          <w:sz w:val="26"/>
          <w:szCs w:val="26"/>
        </w:rPr>
        <w:t xml:space="preserve">3.2 Top Bar Controls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Control</w:t>
            </w:r>
          </w:p>
        </w:tc>
        <w:tc>
          <w:tcPr>
            <w:tcW w:type="dxa" w:w="73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Function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 Zap button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Visible in Dynamic mode. Opens the Dynamic Risk Engine panel.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 Sparkle button</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Visible in Forecast mode. Opens the 48-Hour Forecast Engine panel to run or monitor the pipeline.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Layers (⧄)</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Static mode only: toggles the full TIF heatmap overlay on the map.</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Refresh (↻)</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Static mode only: loads colored road and building data for the current map view.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Bookmark (★)</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Opens the Watchlist panel.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Info (ⓘ)</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Opens a brief explanation of the four modes and the risk formula.</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Simple / Advanced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Switches between Simple and Advanced views. Your watchlist and current mode are preserved.</w:t>
            </w:r>
          </w:p>
        </w:tc>
      </w:tr>
    </w:tbl>
    <w:p>
      <w:pPr>
        <w:spacing w:after="160"/>
      </w:pPr>
    </w:p>
    <w:p>
      <w:pPr>
        <w:pStyle w:val="Heading2"/>
        <w:spacing w:after="100" w:before="240"/>
      </w:pPr>
      <w:r>
        <w:rPr>
          <w:rFonts w:ascii="Arial" w:cs="Arial" w:eastAsia="Arial" w:hAnsi="Arial"/>
          <w:b/>
          <w:bCs/>
          <w:color w:val="1E3A5F"/>
          <w:sz w:val="26"/>
          <w:szCs w:val="26"/>
        </w:rPr>
        <w:t xml:space="preserve">3.3 Using the Map</w:t>
      </w:r>
    </w:p>
    <w:p>
      <w:pPr>
        <w:pStyle w:val="ListParagraph"/>
        <w:numPr>
          <w:ilvl w:val="0"/>
          <w:numId w:val="2"/>
        </w:numPr>
        <w:spacing w:after="80"/>
        <w:ind w:left="720" w:hanging="360"/>
      </w:pPr>
      <w:r>
        <w:rPr>
          <w:rFonts w:ascii="Arial" w:cs="Arial" w:eastAsia="Arial" w:hAnsi="Arial"/>
          <w:sz w:val="22"/>
          <w:szCs w:val="22"/>
        </w:rPr>
        <w:t xml:space="preserve">Click anywhere on the map inside Hudson County to query flood risk at that point.</w:t>
      </w:r>
    </w:p>
    <w:p>
      <w:pPr>
        <w:pStyle w:val="ListParagraph"/>
        <w:numPr>
          <w:ilvl w:val="0"/>
          <w:numId w:val="2"/>
        </w:numPr>
        <w:spacing w:after="80"/>
        <w:ind w:left="720" w:hanging="360"/>
      </w:pPr>
      <w:r>
        <w:rPr>
          <w:rFonts w:ascii="Arial" w:cs="Arial" w:eastAsia="Arial" w:hAnsi="Arial"/>
          <w:sz w:val="22"/>
          <w:szCs w:val="22"/>
        </w:rPr>
        <w:t xml:space="preserve">A colored pin drops and a risk popup appears at the bottom of the map.</w:t>
      </w:r>
    </w:p>
    <w:p>
      <w:pPr>
        <w:pStyle w:val="ListParagraph"/>
        <w:numPr>
          <w:ilvl w:val="0"/>
          <w:numId w:val="2"/>
        </w:numPr>
        <w:spacing w:after="80"/>
        <w:ind w:left="720" w:hanging="360"/>
      </w:pPr>
      <w:r>
        <w:rPr>
          <w:rFonts w:ascii="Arial" w:cs="Arial" w:eastAsia="Arial" w:hAnsi="Arial"/>
          <w:sz w:val="22"/>
          <w:szCs w:val="22"/>
        </w:rPr>
        <w:t xml:space="preserve">The popup shows: risk level, score, estimated water depth, weather conditions (Dynamic mode), ETA (Forecast mode), and data source.</w:t>
      </w:r>
    </w:p>
    <w:p>
      <w:pPr>
        <w:pStyle w:val="ListParagraph"/>
        <w:numPr>
          <w:ilvl w:val="0"/>
          <w:numId w:val="2"/>
        </w:numPr>
        <w:spacing w:after="80"/>
        <w:ind w:left="720" w:hanging="360"/>
      </w:pPr>
      <w:r>
        <w:rPr>
          <w:rFonts w:ascii="Arial" w:cs="Arial" w:eastAsia="Arial" w:hAnsi="Arial"/>
          <w:sz w:val="22"/>
          <w:szCs w:val="22"/>
        </w:rPr>
        <w:t xml:space="preserve">Press Save to Watchlist in the popup to add that location to your monitored list.</w:t>
      </w:r>
    </w:p>
    <w:p>
      <w:pPr>
        <w:pStyle w:val="ListParagraph"/>
        <w:numPr>
          <w:ilvl w:val="0"/>
          <w:numId w:val="2"/>
        </w:numPr>
        <w:spacing w:after="80"/>
        <w:ind w:left="720" w:hanging="360"/>
      </w:pPr>
      <w:r>
        <w:rPr>
          <w:rFonts w:ascii="Arial" w:cs="Arial" w:eastAsia="Arial" w:hAnsi="Arial"/>
          <w:sz w:val="22"/>
          <w:szCs w:val="22"/>
        </w:rPr>
        <w:t xml:space="preserve">Use the search bar at the top of the map to find a specific address. Select a result to fly the map to that location and automatically query its risk.</w:t>
      </w:r>
    </w:p>
    <w:p>
      <w:pPr>
        <w:pStyle w:val="ListParagraph"/>
        <w:numPr>
          <w:ilvl w:val="0"/>
          <w:numId w:val="2"/>
        </w:numPr>
        <w:spacing w:after="80"/>
        <w:ind w:left="720" w:hanging="360"/>
      </w:pPr>
      <w:r>
        <w:rPr>
          <w:rFonts w:ascii="Arial" w:cs="Arial" w:eastAsia="Arial" w:hAnsi="Arial"/>
          <w:sz w:val="22"/>
          <w:szCs w:val="22"/>
        </w:rPr>
        <w:t xml:space="preserve">Use − and + zoom buttons (bottom right) or scroll to zoom. Buildings appear at zoom level 12 and above.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2"/>
              <w:left w:val="single" w:color="BFDBFE" w:sz="8"/>
              <w:bottom w:val="single" w:color="BFDBFE" w:sz="2"/>
              <w:right w:val="single" w:color="BFDBFE" w:sz="2"/>
            </w:tcBorders>
            <w:shd w:fill="EFF6FF"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Tip: In Forecast mode, the popup shows the 48-hour peak risk and the estimated hour when flooding first reaches the threshold at the nearest road segment.</w:t>
            </w:r>
          </w:p>
        </w:tc>
      </w:tr>
    </w:tbl>
    <w:p>
      <w:pPr>
        <w:spacing w:after="160"/>
      </w:pPr>
    </w:p>
    <w:p>
      <w:pPr>
        <w:pStyle w:val="Heading2"/>
        <w:spacing w:after="100" w:before="240"/>
      </w:pPr>
      <w:r>
        <w:rPr>
          <w:rFonts w:ascii="Arial" w:cs="Arial" w:eastAsia="Arial" w:hAnsi="Arial"/>
          <w:b/>
          <w:bCs/>
          <w:color w:val="1E3A5F"/>
          <w:sz w:val="26"/>
          <w:szCs w:val="26"/>
        </w:rPr>
        <w:t xml:space="preserve">3.4 Watchlist Panel</w:t>
      </w:r>
    </w:p>
    <w:p>
      <w:pPr>
        <w:spacing w:after="120"/>
      </w:pPr>
      <w:r>
        <w:rPr>
          <w:rFonts w:ascii="Arial" w:cs="Arial" w:eastAsia="Arial" w:hAnsi="Arial"/>
          <w:sz w:val="22"/>
          <w:szCs w:val="22"/>
        </w:rPr>
        <w:t xml:space="preserve">The Watchlist stores locations you want to monitor over time. Open it with the Bookmark button.</w:t>
      </w:r>
    </w:p>
    <w:p>
      <w:pPr>
        <w:pStyle w:val="ListParagraph"/>
        <w:numPr>
          <w:ilvl w:val="0"/>
          <w:numId w:val="2"/>
        </w:numPr>
        <w:spacing w:after="80"/>
        <w:ind w:left="720" w:hanging="360"/>
      </w:pPr>
      <w:r>
        <w:rPr>
          <w:rFonts w:ascii="Arial" w:cs="Arial" w:eastAsia="Arial" w:hAnsi="Arial"/>
          <w:sz w:val="22"/>
          <w:szCs w:val="22"/>
        </w:rPr>
        <w:t xml:space="preserve">Add a location: Click the map or search an address, then press Save to Watchlist.</w:t>
      </w:r>
    </w:p>
    <w:p>
      <w:pPr>
        <w:pStyle w:val="ListParagraph"/>
        <w:numPr>
          <w:ilvl w:val="0"/>
          <w:numId w:val="2"/>
        </w:numPr>
        <w:spacing w:after="80"/>
        <w:ind w:left="720" w:hanging="360"/>
      </w:pPr>
      <w:r>
        <w:rPr>
          <w:rFonts w:ascii="Arial" w:cs="Arial" w:eastAsia="Arial" w:hAnsi="Arial"/>
          <w:sz w:val="22"/>
          <w:szCs w:val="22"/>
        </w:rPr>
        <w:t xml:space="preserve">Rename: Click the pencil icon on any saved item.</w:t>
      </w:r>
    </w:p>
    <w:p>
      <w:pPr>
        <w:pStyle w:val="ListParagraph"/>
        <w:numPr>
          <w:ilvl w:val="0"/>
          <w:numId w:val="2"/>
        </w:numPr>
        <w:spacing w:after="80"/>
        <w:ind w:left="720" w:hanging="360"/>
      </w:pPr>
      <w:r>
        <w:rPr>
          <w:rFonts w:ascii="Arial" w:cs="Arial" w:eastAsia="Arial" w:hAnsi="Arial"/>
          <w:sz w:val="22"/>
          <w:szCs w:val="22"/>
        </w:rPr>
        <w:t xml:space="preserve">Enable alert: Click the bell icon. A notification banner will appear if a watched location reaches High or Very High risk.</w:t>
      </w:r>
    </w:p>
    <w:p>
      <w:pPr>
        <w:pStyle w:val="ListParagraph"/>
        <w:numPr>
          <w:ilvl w:val="0"/>
          <w:numId w:val="2"/>
        </w:numPr>
        <w:spacing w:after="80"/>
        <w:ind w:left="720" w:hanging="360"/>
      </w:pPr>
      <w:r>
        <w:rPr>
          <w:rFonts w:ascii="Arial" w:cs="Arial" w:eastAsia="Arial" w:hAnsi="Arial"/>
          <w:sz w:val="22"/>
          <w:szCs w:val="22"/>
        </w:rPr>
        <w:t xml:space="preserve">Fly to: Click the pin icon to jump the map to that location and refresh its score.</w:t>
      </w:r>
    </w:p>
    <w:p>
      <w:pPr>
        <w:pStyle w:val="ListParagraph"/>
        <w:numPr>
          <w:ilvl w:val="0"/>
          <w:numId w:val="2"/>
        </w:numPr>
        <w:spacing w:after="80"/>
        <w:ind w:left="720" w:hanging="360"/>
      </w:pPr>
      <w:r>
        <w:rPr>
          <w:rFonts w:ascii="Arial" w:cs="Arial" w:eastAsia="Arial" w:hAnsi="Arial"/>
          <w:sz w:val="22"/>
          <w:szCs w:val="22"/>
        </w:rPr>
        <w:t xml:space="preserve">Refresh all: Updates all saved location scores using the current mode’s data.</w:t>
      </w:r>
    </w:p>
    <w:p>
      <w:pPr>
        <w:pStyle w:val="ListParagraph"/>
        <w:numPr>
          <w:ilvl w:val="0"/>
          <w:numId w:val="2"/>
        </w:numPr>
        <w:spacing w:after="80"/>
        <w:ind w:left="720" w:hanging="360"/>
      </w:pPr>
      <w:r>
        <w:rPr>
          <w:rFonts w:ascii="Arial" w:cs="Arial" w:eastAsia="Arial" w:hAnsi="Arial"/>
          <w:sz w:val="22"/>
          <w:szCs w:val="22"/>
        </w:rPr>
        <w:t xml:space="preserve">Export / Import: Use the Download and Upload buttons to save your watchlist as a JSON file or restore it from a previous export.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2"/>
              <w:left w:val="single" w:color="BFDBFE" w:sz="8"/>
              <w:bottom w:val="single" w:color="BFDBFE" w:sz="2"/>
              <w:right w:val="single" w:color="BFDBFE" w:sz="2"/>
            </w:tcBorders>
            <w:shd w:fill="EFF6FF"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When you switch between modes, all watchlist scores are automatically re-queried using the new mode’s risk data.</w:t>
            </w:r>
          </w:p>
        </w:tc>
      </w:tr>
    </w:tbl>
    <w:p>
      <w:pPr>
        <w:spacing w:after="160"/>
      </w:pPr>
    </w:p>
    <w:p>
      <w:pPr>
        <w:pStyle w:val="Heading2"/>
        <w:spacing w:after="100" w:before="240"/>
      </w:pPr>
      <w:r>
        <w:rPr>
          <w:rFonts w:ascii="Arial" w:cs="Arial" w:eastAsia="Arial" w:hAnsi="Arial"/>
          <w:b/>
          <w:bCs/>
          <w:color w:val="1E3A5F"/>
          <w:sz w:val="26"/>
          <w:szCs w:val="26"/>
        </w:rPr>
        <w:t xml:space="preserve">3.5 Bottom Status Strip</w:t>
      </w:r>
    </w:p>
    <w:p>
      <w:pPr>
        <w:spacing w:after="120"/>
      </w:pPr>
      <w:r>
        <w:rPr>
          <w:rFonts w:ascii="Arial" w:cs="Arial" w:eastAsia="Arial" w:hAnsi="Arial"/>
          <w:sz w:val="22"/>
          <w:szCs w:val="22"/>
        </w:rPr>
        <w:t xml:space="preserve">The strip at the bottom of the screen shows a county-wide summary: overall risk level, current rainfall rate, number of high-risk watched locations, and number of active alerts.</w:t>
      </w:r>
    </w:p>
    <w:p>
      <w:r>
        <w:br w:type="page"/>
      </w:r>
    </w:p>
    <w:p>
      <w:pPr>
        <w:pStyle w:val="Heading1"/>
        <w:pBdr>
          <w:bottom w:val="single" w:color="1E3A5F" w:sz="4" w:space="4"/>
        </w:pBdr>
        <w:spacing w:after="160" w:before="360"/>
      </w:pPr>
      <w:r>
        <w:rPr>
          <w:rFonts w:ascii="Arial" w:cs="Arial" w:eastAsia="Arial" w:hAnsi="Arial"/>
          <w:b/>
          <w:bCs/>
          <w:color w:val="1E3A5F"/>
          <w:sz w:val="32"/>
          <w:szCs w:val="32"/>
        </w:rPr>
        <w:t xml:space="preserve">4. Advanced View</w:t>
      </w:r>
    </w:p>
    <w:p>
      <w:pPr>
        <w:spacing w:after="120"/>
      </w:pPr>
      <w:r>
        <w:rPr>
          <w:rFonts w:ascii="Arial" w:cs="Arial" w:eastAsia="Arial" w:hAnsi="Arial"/>
          <w:sz w:val="22"/>
          <w:szCs w:val="22"/>
        </w:rPr>
        <w:t xml:space="preserve">The Advanced View provides an operator-level dashboard. Switch to it using the Advanced button in the top bar.</w:t>
      </w:r>
    </w:p>
    <w:p>
      <w:pPr>
        <w:pStyle w:val="Heading2"/>
        <w:spacing w:after="100" w:before="240"/>
      </w:pPr>
      <w:r>
        <w:rPr>
          <w:rFonts w:ascii="Arial" w:cs="Arial" w:eastAsia="Arial" w:hAnsi="Arial"/>
          <w:b/>
          <w:bCs/>
          <w:color w:val="1E3A5F"/>
          <w:sz w:val="26"/>
          <w:szCs w:val="26"/>
        </w:rPr>
        <w:t xml:space="preserve">4.1 Header</w:t>
      </w:r>
    </w:p>
    <w:p>
      <w:pPr>
        <w:spacing w:after="120"/>
      </w:pPr>
      <w:r>
        <w:rPr>
          <w:rFonts w:ascii="Arial" w:cs="Arial" w:eastAsia="Arial" w:hAnsi="Arial"/>
          <w:sz w:val="22"/>
          <w:szCs w:val="22"/>
        </w:rPr>
        <w:t xml:space="preserve">The header contains the mode selector (Static / Dynamic / Forecast / Historical) and the Simple/Advanced view switch. In Dynamic mode, clicking the ⚡ DYNAMIC LIVE RISK badge opens the Dynamic Risk Engine panel. In Forecast mode, the badge opens the Forecast Engine panel.</w:t>
      </w:r>
    </w:p>
    <w:p>
      <w:pPr>
        <w:pStyle w:val="Heading2"/>
        <w:spacing w:after="100" w:before="240"/>
      </w:pPr>
      <w:r>
        <w:rPr>
          <w:rFonts w:ascii="Arial" w:cs="Arial" w:eastAsia="Arial" w:hAnsi="Arial"/>
          <w:b/>
          <w:bCs/>
          <w:color w:val="1E3A5F"/>
          <w:sz w:val="26"/>
          <w:szCs w:val="26"/>
        </w:rPr>
        <w:t xml:space="preserve">4.2 Sidebar</w:t>
      </w:r>
    </w:p>
    <w:p>
      <w:pPr>
        <w:spacing w:after="120"/>
      </w:pPr>
      <w:r>
        <w:rPr>
          <w:rFonts w:ascii="Arial" w:cs="Arial" w:eastAsia="Arial" w:hAnsi="Arial"/>
          <w:sz w:val="22"/>
          <w:szCs w:val="22"/>
        </w:rPr>
        <w:t xml:space="preserve">The left sidebar shows your Watchlist and, in Dynamic mode, current weather conditions.</w:t>
      </w:r>
    </w:p>
    <w:p>
      <w:pPr>
        <w:pStyle w:val="ListParagraph"/>
        <w:numPr>
          <w:ilvl w:val="0"/>
          <w:numId w:val="2"/>
        </w:numPr>
        <w:spacing w:after="80"/>
        <w:ind w:left="720" w:hanging="360"/>
      </w:pPr>
      <w:r>
        <w:rPr>
          <w:rFonts w:ascii="Arial" w:cs="Arial" w:eastAsia="Arial" w:hAnsi="Arial"/>
          <w:sz w:val="22"/>
          <w:szCs w:val="22"/>
        </w:rPr>
        <w:t xml:space="preserve">Weather panel: Displays current rainfall, soil moisture, rain factor, and active mode.</w:t>
      </w:r>
    </w:p>
    <w:p>
      <w:pPr>
        <w:pStyle w:val="ListParagraph"/>
        <w:numPr>
          <w:ilvl w:val="0"/>
          <w:numId w:val="2"/>
        </w:numPr>
        <w:spacing w:after="80"/>
        <w:ind w:left="720" w:hanging="360"/>
      </w:pPr>
      <w:r>
        <w:rPr>
          <w:rFonts w:ascii="Arial" w:cs="Arial" w:eastAsia="Arial" w:hAnsi="Arial"/>
          <w:sz w:val="22"/>
          <w:szCs w:val="22"/>
        </w:rPr>
        <w:t xml:space="preserve">Risk distribution: A bar chart showing how saved locations are distributed across risk levels.</w:t>
      </w:r>
    </w:p>
    <w:p>
      <w:pPr>
        <w:pStyle w:val="ListParagraph"/>
        <w:numPr>
          <w:ilvl w:val="0"/>
          <w:numId w:val="2"/>
        </w:numPr>
        <w:spacing w:after="80"/>
        <w:ind w:left="720" w:hanging="360"/>
      </w:pPr>
      <w:r>
        <w:rPr>
          <w:rFonts w:ascii="Arial" w:cs="Arial" w:eastAsia="Arial" w:hAnsi="Arial"/>
          <w:sz w:val="22"/>
          <w:szCs w:val="22"/>
        </w:rPr>
        <w:t xml:space="preserve">Watchlist items: Sorted by risk (default), name, or date added. Click any item to query its risk on the map.</w:t>
      </w:r>
    </w:p>
    <w:p>
      <w:pPr>
        <w:spacing w:after="160"/>
      </w:pPr>
    </w:p>
    <w:p>
      <w:pPr>
        <w:pStyle w:val="Heading2"/>
        <w:spacing w:after="100" w:before="240"/>
      </w:pPr>
      <w:r>
        <w:rPr>
          <w:rFonts w:ascii="Arial" w:cs="Arial" w:eastAsia="Arial" w:hAnsi="Arial"/>
          <w:b/>
          <w:bCs/>
          <w:color w:val="1E3A5F"/>
          <w:sz w:val="26"/>
          <w:szCs w:val="26"/>
        </w:rPr>
        <w:t xml:space="preserve">4.3 Map (Advanced)</w:t>
      </w:r>
    </w:p>
    <w:p>
      <w:pPr>
        <w:spacing w:after="120"/>
      </w:pPr>
      <w:r>
        <w:rPr>
          <w:rFonts w:ascii="Arial" w:cs="Arial" w:eastAsia="Arial" w:hAnsi="Arial"/>
          <w:sz w:val="22"/>
          <w:szCs w:val="22"/>
        </w:rPr>
        <w:t xml:space="preserve">The advanced map works the same as the Simple view map — click to query, colored roads and buildings, county boundary — with the pipeline badge always visible in the top-right corner of the map.</w:t>
      </w:r>
    </w:p>
    <w:p>
      <w:pPr>
        <w:pStyle w:val="Heading2"/>
        <w:spacing w:after="100" w:before="240"/>
      </w:pPr>
      <w:r>
        <w:rPr>
          <w:rFonts w:ascii="Arial" w:cs="Arial" w:eastAsia="Arial" w:hAnsi="Arial"/>
          <w:b/>
          <w:bCs/>
          <w:color w:val="1E3A5F"/>
          <w:sz w:val="26"/>
          <w:szCs w:val="26"/>
        </w:rPr>
        <w:t xml:space="preserve">4.4 Status Bar</w:t>
      </w:r>
    </w:p>
    <w:p>
      <w:pPr>
        <w:spacing w:after="120"/>
      </w:pPr>
      <w:r>
        <w:rPr>
          <w:rFonts w:ascii="Arial" w:cs="Arial" w:eastAsia="Arial" w:hAnsi="Arial"/>
          <w:sz w:val="22"/>
          <w:szCs w:val="22"/>
        </w:rPr>
        <w:t xml:space="preserve">The bottom status bar shows: total watched locations, critical count, high-risk count, active alert count, average risk, and weather data source (Open-Meteo live or simulated).</w:t>
      </w:r>
    </w:p>
    <w:p>
      <w:r>
        <w:br w:type="page"/>
      </w:r>
    </w:p>
    <w:p>
      <w:pPr>
        <w:pStyle w:val="Heading1"/>
        <w:pBdr>
          <w:bottom w:val="single" w:color="1E3A5F" w:sz="4" w:space="4"/>
        </w:pBdr>
        <w:spacing w:after="160" w:before="360"/>
      </w:pPr>
      <w:r>
        <w:rPr>
          <w:rFonts w:ascii="Arial" w:cs="Arial" w:eastAsia="Arial" w:hAnsi="Arial"/>
          <w:b/>
          <w:bCs/>
          <w:color w:val="1E3A5F"/>
          <w:sz w:val="32"/>
          <w:szCs w:val="32"/>
        </w:rPr>
        <w:t xml:space="preserve">5. 48-Hour Forecast Engine</w:t>
      </w:r>
    </w:p>
    <w:p>
      <w:pPr>
        <w:spacing w:after="120"/>
      </w:pPr>
      <w:r>
        <w:rPr>
          <w:rFonts w:ascii="Arial" w:cs="Arial" w:eastAsia="Arial" w:hAnsi="Arial"/>
          <w:sz w:val="22"/>
          <w:szCs w:val="22"/>
        </w:rPr>
        <w:t xml:space="preserve">The Forecast Engine runs a 7-step pipeline to generate hourly flood risk rasters for the next 48 hours. After a successful run, Forecast mode colors roads and buildings using the peak risk and ETA values derived from those rasters.</w:t>
      </w:r>
    </w:p>
    <w:p>
      <w:pPr>
        <w:pStyle w:val="Heading2"/>
        <w:spacing w:after="100" w:before="240"/>
      </w:pPr>
      <w:r>
        <w:rPr>
          <w:rFonts w:ascii="Arial" w:cs="Arial" w:eastAsia="Arial" w:hAnsi="Arial"/>
          <w:b/>
          <w:bCs/>
          <w:color w:val="1E3A5F"/>
          <w:sz w:val="26"/>
          <w:szCs w:val="26"/>
        </w:rPr>
        <w:t xml:space="preserve">5.1 How Forecast Risk is Calculated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2"/>
              <w:left w:val="single" w:color="FED7AA" w:sz="8"/>
              <w:bottom w:val="single" w:color="FED7AA" w:sz="2"/>
              <w:right w:val="single" w:color="FED7AA" w:sz="2"/>
            </w:tcBorders>
            <w:shd w:fill="FFF7ED"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Formula:  Risk = StaticFV × (RainFactor × SoilMoisture)
Where:
  RainFactor   = forecast rainfall (mm) ÷ 75.0 (normalisation ceiling)
  SoilMoisture = NASA POWER raster value 0.0–1.0
  StaticFV     = pre-computed flood vulnerability 0.0–1.0
ETA threshold: first hour where any pixel’s risk ≥ 0.05</w:t>
            </w:r>
          </w:p>
        </w:tc>
      </w:tr>
    </w:tbl>
    <w:p>
      <w:pPr>
        <w:spacing w:after="160"/>
      </w:pPr>
    </w:p>
    <w:p>
      <w:pPr>
        <w:spacing w:after="120"/>
      </w:pPr>
      <w:r>
        <w:rPr>
          <w:rFonts w:ascii="Arial" w:cs="Arial" w:eastAsia="Arial" w:hAnsi="Arial"/>
          <w:sz w:val="22"/>
          <w:szCs w:val="22"/>
        </w:rPr>
        <w:t xml:space="preserve">This formula differs from Dynamic mode. Dynamic mode uses current (now) rainfall and soil moisture for an immediate risk snapshot. The Forecast Engine applies the same formula to 48 hourly future timesteps and derives a peak-risk map and ETA map from the resulting stack.</w:t>
      </w:r>
    </w:p>
    <w:p>
      <w:pPr>
        <w:pStyle w:val="Heading2"/>
        <w:spacing w:after="100" w:before="240"/>
      </w:pPr>
      <w:r>
        <w:rPr>
          <w:rFonts w:ascii="Arial" w:cs="Arial" w:eastAsia="Arial" w:hAnsi="Arial"/>
          <w:b/>
          <w:bCs/>
          <w:color w:val="1E3A5F"/>
          <w:sz w:val="26"/>
          <w:szCs w:val="26"/>
        </w:rPr>
        <w:t xml:space="preserve">5.2 The 7-Step Pipeline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Step</w:t>
            </w:r>
          </w:p>
        </w:tc>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Script</w:t>
            </w:r>
          </w:p>
        </w:tc>
        <w:tc>
          <w:tcPr>
            <w:tcW w:type="dxa" w:w="624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What it does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(cleanup)</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Deletes all files from the previous run before starting</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1</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Verify TIF</w:t>
            </w:r>
          </w:p>
        </w:tc>
        <w:tc>
          <w:tcPr>
            <w:tcW w:type="dxa" w:w="62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Confirms data_static/static_fv_10m.tif is present</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2a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fetch_forecast_rainfall.py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Downloads 48-hr hourly rainfall forecast from Open-Meteo API</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2b</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CSVtoRaster.py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Converts the rainfall CSV to one rain_YYYYMMDD_HH.tif per hour</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soil_moisture_hudson_county.py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Downloads NASA POWER soil moisture, writes wf_YYYYMMDD_HH.tif per hour</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dynamic_core.py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Multiplies static, rain, and soil rasters → risk_YYYYMMDD_HH.tif (48 files)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compute_eta.py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First hour each pixel exceeds the 0.05 threshold → eta.tif</w:t>
            </w:r>
          </w:p>
        </w:tc>
      </w:tr>
      <w:tr>
        <w:tc>
          <w:tcPr>
            <w:tcW w:type="dxa" w:w="72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max_risk_from_stack.py</w:t>
            </w:r>
          </w:p>
        </w:tc>
        <w:tc>
          <w:tcPr>
            <w:tcW w:type="dxa" w:w="624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Pixel-wise maximum over all 48 rasters → max_risk.tif</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street_level_stats.py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Samples eta.tif and max_risk.tif along each road segment → street.geojson</w:t>
            </w:r>
          </w:p>
        </w:tc>
      </w:tr>
    </w:tbl>
    <w:p>
      <w:pPr>
        <w:spacing w:after="160"/>
      </w:pPr>
    </w:p>
    <w:p>
      <w:pPr>
        <w:pStyle w:val="Heading2"/>
        <w:spacing w:after="100" w:before="240"/>
      </w:pPr>
      <w:r>
        <w:rPr>
          <w:rFonts w:ascii="Arial" w:cs="Arial" w:eastAsia="Arial" w:hAnsi="Arial"/>
          <w:b/>
          <w:bCs/>
          <w:color w:val="1E3A5F"/>
          <w:sz w:val="26"/>
          <w:szCs w:val="26"/>
        </w:rPr>
        <w:t xml:space="preserve">5.3 Running the Pipeline</w:t>
      </w:r>
    </w:p>
    <w:p>
      <w:pPr>
        <w:pStyle w:val="ListParagraph"/>
        <w:numPr>
          <w:ilvl w:val="0"/>
          <w:numId w:val="2"/>
        </w:numPr>
        <w:spacing w:after="80"/>
        <w:ind w:left="720" w:hanging="360"/>
      </w:pPr>
      <w:r>
        <w:rPr>
          <w:rFonts w:ascii="Arial" w:cs="Arial" w:eastAsia="Arial" w:hAnsi="Arial"/>
          <w:sz w:val="22"/>
          <w:szCs w:val="22"/>
        </w:rPr>
        <w:t xml:space="preserve">Switch to Forecast mode and click the ✨ button (Simple view) or the forecast badge (Advanced view) to open the Forecast Engine panel.</w:t>
      </w:r>
    </w:p>
    <w:p>
      <w:pPr>
        <w:pStyle w:val="ListParagraph"/>
        <w:numPr>
          <w:ilvl w:val="0"/>
          <w:numId w:val="2"/>
        </w:numPr>
        <w:spacing w:after="80"/>
        <w:ind w:left="720" w:hanging="360"/>
      </w:pPr>
      <w:r>
        <w:rPr>
          <w:rFonts w:ascii="Arial" w:cs="Arial" w:eastAsia="Arial" w:hAnsi="Arial"/>
          <w:sz w:val="22"/>
          <w:szCs w:val="22"/>
        </w:rPr>
        <w:t xml:space="preserve">Check the Data Inventory to confirm: Static TIF ✓ Found, rasterio ✓, pandas ✓.</w:t>
      </w:r>
    </w:p>
    <w:p>
      <w:pPr>
        <w:pStyle w:val="ListParagraph"/>
        <w:numPr>
          <w:ilvl w:val="0"/>
          <w:numId w:val="2"/>
        </w:numPr>
        <w:spacing w:after="80"/>
        <w:ind w:left="720" w:hanging="360"/>
      </w:pPr>
      <w:r>
        <w:rPr>
          <w:rFonts w:ascii="Arial" w:cs="Arial" w:eastAsia="Arial" w:hAnsi="Arial"/>
          <w:sz w:val="22"/>
          <w:szCs w:val="22"/>
        </w:rPr>
        <w:t xml:space="preserve">Press Run 48-Hour Forecast. The panel polls for status every 2 seconds while running.</w:t>
      </w:r>
    </w:p>
    <w:p>
      <w:pPr>
        <w:pStyle w:val="ListParagraph"/>
        <w:numPr>
          <w:ilvl w:val="0"/>
          <w:numId w:val="2"/>
        </w:numPr>
        <w:spacing w:after="80"/>
        <w:ind w:left="720" w:hanging="360"/>
      </w:pPr>
      <w:r>
        <w:rPr>
          <w:rFonts w:ascii="Arial" w:cs="Arial" w:eastAsia="Arial" w:hAnsi="Arial"/>
          <w:sz w:val="22"/>
          <w:szCs w:val="22"/>
        </w:rPr>
        <w:t xml:space="preserve">On completion, the Last Run Steps section shows step results and any errors. The road and building overlays update automatically.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2"/>
              <w:left w:val="single" w:color="BFDBFE" w:sz="8"/>
              <w:bottom w:val="single" w:color="BFDBFE" w:sz="2"/>
              <w:right w:val="single" w:color="BFDBFE" w:sz="2"/>
            </w:tcBorders>
            <w:shd w:fill="EFF6FF"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Note: The pipeline requires approximately 1.2 GB of free disk space for 48 hourly rasters. All previous pipeline outputs are deleted automatically at the start of each run.</w:t>
            </w:r>
          </w:p>
        </w:tc>
      </w:tr>
    </w:tbl>
    <w:p>
      <w:pPr>
        <w:spacing w:after="160"/>
      </w:pPr>
    </w:p>
    <w:p>
      <w:pPr>
        <w:pStyle w:val="Heading2"/>
        <w:spacing w:after="100" w:before="240"/>
      </w:pPr>
      <w:r>
        <w:rPr>
          <w:rFonts w:ascii="Arial" w:cs="Arial" w:eastAsia="Arial" w:hAnsi="Arial"/>
          <w:b/>
          <w:bCs/>
          <w:color w:val="1E3A5F"/>
          <w:sz w:val="26"/>
          <w:szCs w:val="26"/>
        </w:rPr>
        <w:t xml:space="preserve">5.4 Forecast Panel Inventory</w:t>
      </w:r>
    </w:p>
    <w:p>
      <w:pPr>
        <w:spacing w:after="120"/>
      </w:pPr>
      <w:r>
        <w:rPr>
          <w:rFonts w:ascii="Arial" w:cs="Arial" w:eastAsia="Arial" w:hAnsi="Arial"/>
          <w:sz w:val="22"/>
          <w:szCs w:val="22"/>
        </w:rPr>
        <w:t xml:space="preserve">While the pipeline is running or after it completes, the panel shows a live inventory: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Item</w:t>
            </w:r>
          </w:p>
        </w:tc>
        <w:tc>
          <w:tcPr>
            <w:tcW w:type="dxa" w:w="65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What it means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Static TIF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Pre-computed flood vulnerability raster. Must be present for any run.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Rain rasters X / 48</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Hourly rainfall rasters created in step 2b. Should reach 48 when step 2b completes.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Soil rasters X / 48</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Hourly soil moisture rasters created in step 3. Should reach 48 when step 3 completes.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Risk rasters X / 48</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Hourly risk rasters created in step 4. Should reach 48 when step 4 completes.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ETA raster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eta.tif created in step 5. Shows ✓ when present.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Max-risk raster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max_risk.tif created in step 6. Shows ✓ when present.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Street stats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street.geojson created in step 7. Roads update as soon as this appears.</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6. Dynamic Risk Engine</w:t>
      </w:r>
    </w:p>
    <w:p>
      <w:pPr>
        <w:spacing w:after="120"/>
      </w:pPr>
      <w:r>
        <w:rPr>
          <w:rFonts w:ascii="Arial" w:cs="Arial" w:eastAsia="Arial" w:hAnsi="Arial"/>
          <w:sz w:val="22"/>
          <w:szCs w:val="22"/>
        </w:rPr>
        <w:t xml:space="preserve">The Dynamic Risk Engine provides live flood risk using current weather without running the full 48-hour pipeline. It is always available when the server is running.</w:t>
      </w:r>
    </w:p>
    <w:p>
      <w:pPr>
        <w:pStyle w:val="Heading2"/>
        <w:spacing w:after="100" w:before="240"/>
      </w:pPr>
      <w:r>
        <w:rPr>
          <w:rFonts w:ascii="Arial" w:cs="Arial" w:eastAsia="Arial" w:hAnsi="Arial"/>
          <w:b/>
          <w:bCs/>
          <w:color w:val="1E3A5F"/>
          <w:sz w:val="26"/>
          <w:szCs w:val="26"/>
        </w:rPr>
        <w:t xml:space="preserve">6.1 How Dynamic Risk is Calculated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2"/>
              <w:left w:val="single" w:color="FED7AA" w:sz="8"/>
              <w:bottom w:val="single" w:color="FED7AA" w:sz="2"/>
              <w:right w:val="single" w:color="FED7AA" w:sz="2"/>
            </w:tcBorders>
            <w:shd w:fill="FFF7ED"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Formula:  Dynamic Risk = StaticFV × RainFactor × SoilMoisture
Where:
  RainFactor   = current rainfall (mm/hr) ÷ 75.0
  SoilMoisture = current NASA POWER value 0.0–1.0
Even when no rain is falling, soil moisture contributes to the score,
so Dynamic mode still shows spatial variation.</w:t>
            </w:r>
          </w:p>
        </w:tc>
      </w:tr>
    </w:tbl>
    <w:p>
      <w:pPr>
        <w:spacing w:after="160"/>
      </w:pPr>
    </w:p>
    <w:p>
      <w:pPr>
        <w:pStyle w:val="Heading2"/>
        <w:spacing w:after="100" w:before="240"/>
      </w:pPr>
      <w:r>
        <w:rPr>
          <w:rFonts w:ascii="Arial" w:cs="Arial" w:eastAsia="Arial" w:hAnsi="Arial"/>
          <w:b/>
          <w:bCs/>
          <w:color w:val="1E3A5F"/>
          <w:sz w:val="26"/>
          <w:szCs w:val="26"/>
        </w:rPr>
        <w:t xml:space="preserve">6.2 Live vs Pipeline Risk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
            </w:r>
          </w:p>
        </w:tc>
        <w:tc>
          <w:tcPr>
            <w:tcW w:type="dxa" w:w="33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Dynamic (Live)</w:t>
            </w:r>
          </w:p>
        </w:tc>
        <w:tc>
          <w:tcPr>
            <w:tcW w:type="dxa" w:w="338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Forecast (Pipeline)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Source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Open-Meteo API (real-time)</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Pre-generated raster files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Requires pipeline?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No — always available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Yes — run pipeline first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Time horizon</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Current conditions only</w:t>
            </w:r>
          </w:p>
        </w:tc>
        <w:tc>
          <w:tcPr>
            <w:tcW w:type="dxa" w:w="33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48 hours ahead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ETA available?</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No</w:t>
            </w:r>
          </w:p>
        </w:tc>
        <w:tc>
          <w:tcPr>
            <w:tcW w:type="dxa" w:w="33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Yes — per road segment</w:t>
            </w:r>
          </w:p>
        </w:tc>
      </w:tr>
    </w:tbl>
    <w:p>
      <w:pPr>
        <w:spacing w:after="160"/>
      </w:pPr>
    </w:p>
    <w:p>
      <w:r>
        <w:br w:type="page"/>
      </w:r>
    </w:p>
    <w:p>
      <w:pPr>
        <w:pStyle w:val="Heading1"/>
        <w:pBdr>
          <w:bottom w:val="single" w:color="1E3A5F" w:sz="4" w:space="4"/>
        </w:pBdr>
        <w:spacing w:after="160" w:before="360"/>
      </w:pPr>
      <w:r>
        <w:rPr>
          <w:rFonts w:ascii="Arial" w:cs="Arial" w:eastAsia="Arial" w:hAnsi="Arial"/>
          <w:b/>
          <w:bCs/>
          <w:color w:val="1E3A5F"/>
          <w:sz w:val="32"/>
          <w:szCs w:val="32"/>
        </w:rPr>
        <w:t xml:space="preserve">7. Starting the System</w:t>
      </w:r>
    </w:p>
    <w:p>
      <w:pPr>
        <w:spacing w:after="120"/>
      </w:pPr>
      <w:r>
        <w:rPr>
          <w:rFonts w:ascii="Arial" w:cs="Arial" w:eastAsia="Arial" w:hAnsi="Arial"/>
          <w:sz w:val="22"/>
          <w:szCs w:val="22"/>
        </w:rPr>
        <w:t xml:space="preserve">The system requires two processes running simultaneously: the Python Flask server and the Vite frontend.</w:t>
      </w:r>
    </w:p>
    <w:p>
      <w:pPr>
        <w:pStyle w:val="Heading2"/>
        <w:spacing w:after="100" w:before="240"/>
      </w:pPr>
      <w:r>
        <w:rPr>
          <w:rFonts w:ascii="Arial" w:cs="Arial" w:eastAsia="Arial" w:hAnsi="Arial"/>
          <w:b/>
          <w:bCs/>
          <w:color w:val="1E3A5F"/>
          <w:sz w:val="26"/>
          <w:szCs w:val="26"/>
        </w:rPr>
        <w:t xml:space="preserve">Terminal 1 — Python Server</w:t>
      </w:r>
    </w:p>
    <w:p>
      <w:pPr>
        <w:shd w:fill="1E293B" w:val="clear"/>
        <w:spacing w:after="60" w:before="60"/>
        <w:ind w:left="360" w:right="360"/>
      </w:pPr>
      <w:r>
        <w:rPr>
          <w:rFonts w:ascii="Courier New" w:cs="Courier New" w:eastAsia="Courier New" w:hAnsi="Courier New"/>
          <w:color w:val="E2E8F0"/>
          <w:sz w:val="18"/>
          <w:szCs w:val="18"/>
        </w:rPr>
        <w:t xml:space="preserve">cd server/</w:t>
      </w:r>
    </w:p>
    <w:p>
      <w:pPr>
        <w:shd w:fill="1E293B" w:val="clear"/>
        <w:spacing w:after="60" w:before="60"/>
        <w:ind w:left="360" w:right="360"/>
      </w:pPr>
      <w:r>
        <w:rPr>
          <w:rFonts w:ascii="Courier New" w:cs="Courier New" w:eastAsia="Courier New" w:hAnsi="Courier New"/>
          <w:color w:val="E2E8F0"/>
          <w:sz w:val="18"/>
          <w:szCs w:val="18"/>
        </w:rPr>
        <w:t xml:space="preserve">pip install flask flask-cors rasterio numpy pyproj pillow pandas geopandas</w:t>
      </w:r>
    </w:p>
    <w:p>
      <w:pPr>
        <w:shd w:fill="1E293B" w:val="clear"/>
        <w:spacing w:after="60" w:before="60"/>
        <w:ind w:left="360" w:right="360"/>
      </w:pPr>
      <w:r>
        <w:rPr>
          <w:rFonts w:ascii="Courier New" w:cs="Courier New" w:eastAsia="Courier New" w:hAnsi="Courier New"/>
          <w:color w:val="E2E8F0"/>
          <w:sz w:val="18"/>
          <w:szCs w:val="18"/>
        </w:rPr>
        <w:t xml:space="preserve">python server.py</w:t>
      </w:r>
    </w:p>
    <w:p>
      <w:pPr>
        <w:spacing w:after="160"/>
      </w:pPr>
    </w:p>
    <w:p>
      <w:pPr>
        <w:pStyle w:val="Heading2"/>
        <w:spacing w:after="100" w:before="240"/>
      </w:pPr>
      <w:r>
        <w:rPr>
          <w:rFonts w:ascii="Arial" w:cs="Arial" w:eastAsia="Arial" w:hAnsi="Arial"/>
          <w:b/>
          <w:bCs/>
          <w:color w:val="1E3A5F"/>
          <w:sz w:val="26"/>
          <w:szCs w:val="26"/>
        </w:rPr>
        <w:t xml:space="preserve">Terminal 2 — Frontend</w:t>
      </w:r>
    </w:p>
    <w:p>
      <w:pPr>
        <w:shd w:fill="1E293B" w:val="clear"/>
        <w:spacing w:after="60" w:before="60"/>
        <w:ind w:left="360" w:right="360"/>
      </w:pPr>
      <w:r>
        <w:rPr>
          <w:rFonts w:ascii="Courier New" w:cs="Courier New" w:eastAsia="Courier New" w:hAnsi="Courier New"/>
          <w:color w:val="E2E8F0"/>
          <w:sz w:val="18"/>
          <w:szCs w:val="18"/>
        </w:rPr>
        <w:t xml:space="preserve">npm install</w:t>
      </w:r>
    </w:p>
    <w:p>
      <w:pPr>
        <w:shd w:fill="1E293B" w:val="clear"/>
        <w:spacing w:after="60" w:before="60"/>
        <w:ind w:left="360" w:right="360"/>
      </w:pPr>
      <w:r>
        <w:rPr>
          <w:rFonts w:ascii="Courier New" w:cs="Courier New" w:eastAsia="Courier New" w:hAnsi="Courier New"/>
          <w:color w:val="E2E8F0"/>
          <w:sz w:val="18"/>
          <w:szCs w:val="18"/>
        </w:rPr>
        <w:t xml:space="preserve">npm run dev</w:t>
      </w:r>
    </w:p>
    <w:p>
      <w:pPr>
        <w:spacing w:after="160"/>
      </w:pPr>
    </w:p>
    <w:p>
      <w:pPr>
        <w:spacing w:after="120"/>
      </w:pPr>
      <w:r>
        <w:rPr>
          <w:rFonts w:ascii="Arial" w:cs="Arial" w:eastAsia="Arial" w:hAnsi="Arial"/>
          <w:sz w:val="22"/>
          <w:szCs w:val="22"/>
        </w:rPr>
        <w:t xml:space="preserve">Open http://localhost:5173 in your browser. The server must be running on port 5000 for roads, buildings, and risk queries to 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2"/>
              <w:left w:val="single" w:color="BFDBFE" w:sz="8"/>
              <w:bottom w:val="single" w:color="BFDBFE" w:sz="2"/>
              <w:right w:val="single" w:color="BFDBFE" w:sz="2"/>
            </w:tcBorders>
            <w:shd w:fill="EFF6FF" w:val="clear"/>
            <w:tcMar>
              <w:top w:type="dxa" w:w="100"/>
              <w:left w:type="dxa" w:w="200"/>
              <w:bottom w:type="dxa" w:w="100"/>
              <w:right w:type="dxa" w:w="200"/>
            </w:tcMar>
          </w:tcPr>
          <w:p>
            <w:pPr>
              <w:spacing w:after="0"/>
            </w:pPr>
            <w:r>
              <w:rPr>
                <w:rFonts w:ascii="Arial" w:cs="Arial" w:eastAsia="Arial" w:hAnsi="Arial"/>
                <w:i/>
                <w:iCs/>
                <w:color w:val="334155"/>
                <w:sz w:val="20"/>
                <w:szCs w:val="20"/>
              </w:rPr>
              <w:t xml:space="preserve">The server will print a summary of loaded data and available endpoints on startup. Check it to verify that static_fv_10m.tif loaded correctly and that rasterio is available.</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8. Troubleshooting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Symptom</w:t>
            </w:r>
          </w:p>
        </w:tc>
        <w:tc>
          <w:tcPr>
            <w:tcW w:type="dxa" w:w="61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Solution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Server offline chip visible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Start the Python server: python server.py in the server/ folder.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Roads/buildings not loading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Confirm the server is running. Zoom to at least level 12 for buildings.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Map click shows “Sampling” forever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Reload the page. This can occur if Vite hot-reloads mid-request.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Forecast pipeline: pandas not found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Run: pip install pandas geopandas in the terminal used to start the server.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Forecast pipeline: disk space 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Free at least 1.5 GB before running the pipeline again.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Risk rasters 0/48 after pipeline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This is a display timing issue. Wait a moment and the inventory will refresh automatically.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Forecast roads all gray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The pipeline has not been run yet, or street.geojson was not created. Check the Forecast panel for errors.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Historical mode shows no roads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Confirm street_ida.geojson is present in the server/ folder.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Dynamic and Static look identical</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Check the popup source label. If it says “Live weather × static FV” the API is working. Scores are similar when current rainfall is zero.</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Buildings offset to the left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Zoom in further or pan the map slightly to trigger a fresh viewport load.</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9. Data Sources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Source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Details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static_fv_10m.tif</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Pre-computed static flood vulnerability raster. Values 0.0–1.0. EPSG:26918 (NAD83 / UTM Zone 18N). Located in data_static/.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Open-Meteo (open-meteo.com)</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48-hr hourly precipitation forecast used by the Forecast pipeline. Also provides live precipitation and soil moisture for Dynamic mode. Free, no API key required.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NASA POWER (power.larc.nasa.gov)</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GWETPROF daily soil moisture. Used by the Forecast pipeline (step 3) and Dynamic mode. Falls back to a seasonal estimate if unavailable.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hudson_roads.geojson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11,376 road segments simplified from NJ 911 GIS data. Stored in public/.</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hudson_buildings.geojson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~109,781 building footprints pre-indexed into a spatial grid for fast viewport queries.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street_ida.geojson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Pre-computed Hurricane Ida street-level risk. Located in server/. Powers Historical mode.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OpenStreetMap / Nominatim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Address geocoding for the search bar. No API key required.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CartoDB Light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Base map tile layer.</w:t>
            </w:r>
          </w:p>
        </w:tc>
      </w:tr>
    </w:tbl>
    <w:p>
      <w:pPr>
        <w:spacing w:after="160"/>
      </w:pPr>
    </w:p>
    <w:p>
      <w:pPr>
        <w:pStyle w:val="Heading1"/>
        <w:pBdr>
          <w:bottom w:val="single" w:color="1E3A5F" w:sz="4" w:space="4"/>
        </w:pBdr>
        <w:spacing w:after="160" w:before="360"/>
      </w:pPr>
      <w:r>
        <w:rPr>
          <w:rFonts w:ascii="Arial" w:cs="Arial" w:eastAsia="Arial" w:hAnsi="Arial"/>
          <w:b/>
          <w:bCs/>
          <w:color w:val="1E3A5F"/>
          <w:sz w:val="32"/>
          <w:szCs w:val="32"/>
        </w:rPr>
        <w:t xml:space="preserve">10. Known Flood-Prone Areas (Hudson County)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Area</w:t>
            </w:r>
          </w:p>
        </w:tc>
        <w:tc>
          <w:tcPr>
            <w:tcW w:type="dxa" w:w="6960"/>
            <w:tcBorders>
              <w:top w:val="single" w:color="CBD5E1" w:sz="1"/>
              <w:left w:val="single" w:color="CBD5E1" w:sz="1"/>
              <w:bottom w:val="single" w:color="CBD5E1" w:sz="1"/>
              <w:right w:val="single" w:color="CBD5E1" w:sz="1"/>
            </w:tcBorders>
            <w:shd w:fill="1E3A5F"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Flood Risk Context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Hoboken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Historically below sea level; severe flooding during Hurricane Sandy (2012). Flat terrain limits drainage.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Jersey City Waterfront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Low elevation near the Hudson River. Vulnerable to storm surge and sustained heavy rainfall.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Bayonne Peninsula</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pPr>
            <w:r>
              <w:rPr>
                <w:rFonts w:ascii="Arial" w:cs="Arial" w:eastAsia="Arial" w:hAnsi="Arial"/>
                <w:sz w:val="20"/>
                <w:szCs w:val="20"/>
              </w:rPr>
              <w:t xml:space="preserve">Surrounded by Newark Bay on three sides with limited drainage routes.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Secaucus / Kearny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0"/>
            </w:pPr>
            <w:r>
              <w:rPr>
                <w:rFonts w:ascii="Arial" w:cs="Arial" w:eastAsia="Arial" w:hAnsi="Arial"/>
                <w:sz w:val="20"/>
                <w:szCs w:val="20"/>
              </w:rPr>
              <w:t xml:space="preserve">Former marshlands along the Hackensack River. High soil saturation baseline raises risk during any rainfall event.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pPr>
    <w:r>
      <w:rPr>
        <w:rFonts w:ascii="Arial" w:cs="Arial" w:eastAsia="Arial" w:hAnsi="Arial"/>
        <w:color w:val="64748B"/>
        <w:sz w:val="18"/>
        <w:szCs w:val="18"/>
      </w:rPr>
      <w:t xml:space="preserve">Hudson County Flash Flood Intelligence System  |  User Manual</w:t>
    </w:r>
    <w:r>
      <w:rPr>
        <w:rFonts w:ascii="Arial" w:cs="Arial" w:eastAsia="Arial" w:hAnsi="Arial"/>
        <w:sz w:val="18"/>
        <w:szCs w:val="18"/>
      </w:rPr>
      <w:t xml:space="preserve">	</w:t>
    </w:r>
    <w:r>
      <w:rPr>
        <w:rFonts w:ascii="Arial" w:cs="Arial" w:eastAsia="Arial" w:hAnsi="Arial"/>
        <w:b/>
        <w:bCs/>
        <w:color w:val="64748B"/>
        <w:sz w:val="18"/>
        <w:szCs w:val="18"/>
      </w:rPr>
      <w:t xml:space="preserve">FloodWatch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2026-05-03T07:06:12.680Z</dcterms:created>
  <dcterms:modified xsi:type="dcterms:W3CDTF">2026-05-03T07:06:12.680Z</dcterms:modified>
</cp:coreProperties>
</file>

<file path=docProps/custom.xml><?xml version="1.0" encoding="utf-8"?>
<Properties xmlns="http://schemas.openxmlformats.org/officeDocument/2006/custom-properties" xmlns:vt="http://schemas.openxmlformats.org/officeDocument/2006/docPropsVTypes"/>
</file>