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03366"/>
          <w:sz w:val="48"/>
        </w:rPr>
        <w:t>SAYZE OS — Master Implementation &amp; Hackathon Guide</w:t>
      </w:r>
    </w:p>
    <w:p>
      <w:pPr>
        <w:spacing w:after="360"/>
      </w:pPr>
      <w:r>
        <w:rPr>
          <w:i/>
          <w:color w:val="555555"/>
          <w:sz w:val="26"/>
        </w:rPr>
        <w:t>Nebius x NVIDIA Global AI Hackathon 2026 | Step-by-Step Technical Execution Manual</w:t>
      </w:r>
    </w:p>
    <w:p>
      <w:pPr>
        <w:keepNext/>
        <w:spacing w:before="360" w:after="160"/>
      </w:pPr>
      <w:r>
        <w:rPr>
          <w:rFonts w:ascii="Arial" w:hAnsi="Arial"/>
          <w:b/>
          <w:color w:val="003366"/>
          <w:sz w:val="36"/>
        </w:rPr>
        <w:t>1. Executive Overview &amp; Target Strategy</w:t>
      </w:r>
    </w:p>
    <w:p>
      <w:r>
        <w:t xml:space="preserve">This comprehensive manual provides an end-to-end, step-by-step engineering and submission playbook for </w:t>
      </w:r>
      <w:r>
        <w:rPr>
          <w:b/>
        </w:rPr>
        <w:t>SAYZE OS</w:t>
      </w:r>
      <w:r>
        <w:t xml:space="preserve">, designed specifically to capture the </w:t>
      </w:r>
      <w:r>
        <w:rPr>
          <w:b/>
        </w:rPr>
        <w:t>$20,000 Grand Prize</w:t>
      </w:r>
      <w:r>
        <w:t xml:space="preserve"> and the </w:t>
      </w:r>
      <w:r>
        <w:rPr>
          <w:b/>
        </w:rPr>
        <w:t>$3,000 Best Use of Tavily Special Category</w:t>
      </w:r>
      <w:r>
        <w:t xml:space="preserve"> at the Nebius x NVIDIA Global AI Hackathon 2026.</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Arial" w:hAnsi="Arial"/>
                <w:b/>
                <w:color w:val="003366"/>
                <w:sz w:val="21"/>
              </w:rPr>
              <w:t xml:space="preserve">📌 CRITICAL HACKATHON STRATEGY: </w:t>
            </w:r>
            <w:r>
              <w:rPr>
                <w:rFonts w:ascii="Arial" w:hAnsi="Arial"/>
                <w:color w:val="222222"/>
                <w:sz w:val="20"/>
              </w:rPr>
              <w:t>Judges evaluate projects based on technical rigor, effective usage of Nebius Token Factory infrastructure, multi-tiered AI model orchestration, privacy guarantees, and real-world utility. Strictly follow the step-by-step instructions below to ensure full technical compliance.</w:t>
            </w:r>
          </w:p>
        </w:tc>
      </w:tr>
    </w:tbl>
    <w:p/>
    <w:p>
      <w:pPr>
        <w:keepNext/>
        <w:spacing w:before="280" w:after="120"/>
      </w:pPr>
      <w:r>
        <w:rPr>
          <w:rFonts w:ascii="Arial" w:hAnsi="Arial"/>
          <w:b/>
          <w:color w:val="4682B4"/>
          <w:sz w:val="28"/>
        </w:rPr>
        <w:t>Project Metadata Quick Reference</w:t>
      </w:r>
    </w:p>
    <w:tbl>
      <w:tblPr>
        <w:tblW w:type="auto" w:w="0"/>
        <w:jc w:val="center"/>
        <w:tblLayout w:type="fixed"/>
        <w:tblLook w:firstColumn="1" w:firstRow="1" w:lastColumn="0" w:lastRow="0" w:noHBand="0" w:noVBand="1" w:val="04A0"/>
      </w:tblPr>
      <w:tblGrid>
        <w:gridCol w:w="4680"/>
        <w:gridCol w:w="4680"/>
      </w:tblGrid>
      <w:tr>
        <w:tc>
          <w:tcPr>
            <w:tcW w:type="dxa" w:w="2880"/>
            <w:shd w:fill="003366"/>
            <w:tcMar>
              <w:top w:w="100" w:type="dxa"/>
              <w:bottom w:w="100" w:type="dxa"/>
              <w:left w:w="120" w:type="dxa"/>
              <w:right w:w="120" w:type="dxa"/>
            </w:tcMar>
          </w:tcPr>
          <w:p>
            <w:pPr>
              <w:spacing w:before="80" w:after="80"/>
            </w:pPr>
            <w:r>
              <w:rPr>
                <w:b/>
                <w:color w:val="FFFFFF"/>
              </w:rPr>
              <w:t>Field</w:t>
            </w:r>
          </w:p>
        </w:tc>
        <w:tc>
          <w:tcPr>
            <w:tcW w:type="dxa" w:w="6480"/>
            <w:shd w:fill="003366"/>
            <w:tcMar>
              <w:top w:w="100" w:type="dxa"/>
              <w:bottom w:w="100" w:type="dxa"/>
              <w:left w:w="120" w:type="dxa"/>
              <w:right w:w="120" w:type="dxa"/>
            </w:tcMar>
          </w:tcPr>
          <w:p>
            <w:pPr>
              <w:spacing w:before="80" w:after="80"/>
            </w:pPr>
            <w:r>
              <w:rPr>
                <w:b/>
                <w:color w:val="FFFFFF"/>
              </w:rPr>
              <w:t>Submission Value</w:t>
            </w:r>
          </w:p>
        </w:tc>
      </w:tr>
      <w:tr>
        <w:tc>
          <w:tcPr>
            <w:tcW w:type="dxa" w:w="2880"/>
            <w:shd w:fill="F9FBFD"/>
            <w:tcMar>
              <w:top w:w="80" w:type="dxa"/>
              <w:bottom w:w="80" w:type="dxa"/>
              <w:left w:w="120" w:type="dxa"/>
              <w:right w:w="120" w:type="dxa"/>
            </w:tcMar>
          </w:tcPr>
          <w:p>
            <w:pPr>
              <w:spacing w:before="40" w:after="40"/>
            </w:pPr>
            <w:r>
              <w:rPr>
                <w:b/>
              </w:rPr>
              <w:t>Project Title</w:t>
            </w:r>
          </w:p>
        </w:tc>
        <w:tc>
          <w:tcPr>
            <w:tcW w:type="dxa" w:w="6480"/>
            <w:shd w:fill="F9FBFD"/>
            <w:tcMar>
              <w:top w:w="80" w:type="dxa"/>
              <w:bottom w:w="80" w:type="dxa"/>
              <w:left w:w="120" w:type="dxa"/>
              <w:right w:w="120" w:type="dxa"/>
            </w:tcMar>
          </w:tcPr>
          <w:p>
            <w:pPr>
              <w:spacing w:before="40" w:after="40"/>
            </w:pPr>
            <w:r>
              <w:t>SAYZE OS</w:t>
            </w:r>
          </w:p>
        </w:tc>
      </w:tr>
      <w:tr>
        <w:tc>
          <w:tcPr>
            <w:tcW w:type="dxa" w:w="2880"/>
            <w:shd w:fill="FFFFFF"/>
            <w:tcMar>
              <w:top w:w="80" w:type="dxa"/>
              <w:bottom w:w="80" w:type="dxa"/>
              <w:left w:w="120" w:type="dxa"/>
              <w:right w:w="120" w:type="dxa"/>
            </w:tcMar>
          </w:tcPr>
          <w:p>
            <w:pPr>
              <w:spacing w:before="40" w:after="40"/>
            </w:pPr>
            <w:r>
              <w:rPr>
                <w:b/>
              </w:rPr>
              <w:t>Elevator Pitch</w:t>
            </w:r>
          </w:p>
        </w:tc>
        <w:tc>
          <w:tcPr>
            <w:tcW w:type="dxa" w:w="6480"/>
            <w:shd w:fill="FFFFFF"/>
            <w:tcMar>
              <w:top w:w="80" w:type="dxa"/>
              <w:bottom w:w="80" w:type="dxa"/>
              <w:left w:w="120" w:type="dxa"/>
              <w:right w:w="120" w:type="dxa"/>
            </w:tcMar>
          </w:tcPr>
          <w:p>
            <w:pPr>
              <w:spacing w:before="40" w:after="40"/>
            </w:pPr>
            <w:r>
              <w:t>SAYZE OS: A zero-trust, privacy-first personal AI assistant powered by Nebius Token Factory and NVIDIA Nemotron, featuring local guardrails and real-time web intelligence.</w:t>
            </w:r>
          </w:p>
        </w:tc>
      </w:tr>
      <w:tr>
        <w:tc>
          <w:tcPr>
            <w:tcW w:type="dxa" w:w="2880"/>
            <w:shd w:fill="F9FBFD"/>
            <w:tcMar>
              <w:top w:w="80" w:type="dxa"/>
              <w:bottom w:w="80" w:type="dxa"/>
              <w:left w:w="120" w:type="dxa"/>
              <w:right w:w="120" w:type="dxa"/>
            </w:tcMar>
          </w:tcPr>
          <w:p>
            <w:pPr>
              <w:spacing w:before="40" w:after="40"/>
            </w:pPr>
            <w:r>
              <w:rPr>
                <w:b/>
              </w:rPr>
              <w:t>Primary Track Target</w:t>
            </w:r>
          </w:p>
        </w:tc>
        <w:tc>
          <w:tcPr>
            <w:tcW w:type="dxa" w:w="6480"/>
            <w:shd w:fill="F9FBFD"/>
            <w:tcMar>
              <w:top w:w="80" w:type="dxa"/>
              <w:bottom w:w="80" w:type="dxa"/>
              <w:left w:w="120" w:type="dxa"/>
              <w:right w:w="120" w:type="dxa"/>
            </w:tcMar>
          </w:tcPr>
          <w:p>
            <w:pPr>
              <w:spacing w:before="40" w:after="40"/>
            </w:pPr>
            <w:r>
              <w:t>Personal AI Track (Grand Prize Eligible + $10k / Jetson Orin Nano)</w:t>
            </w:r>
          </w:p>
        </w:tc>
      </w:tr>
      <w:tr>
        <w:tc>
          <w:tcPr>
            <w:tcW w:type="dxa" w:w="2880"/>
            <w:shd w:fill="FFFFFF"/>
            <w:tcMar>
              <w:top w:w="80" w:type="dxa"/>
              <w:bottom w:w="80" w:type="dxa"/>
              <w:left w:w="120" w:type="dxa"/>
              <w:right w:w="120" w:type="dxa"/>
            </w:tcMar>
          </w:tcPr>
          <w:p>
            <w:pPr>
              <w:spacing w:before="40" w:after="40"/>
            </w:pPr>
            <w:r>
              <w:rPr>
                <w:b/>
              </w:rPr>
              <w:t>Special Category Tag</w:t>
            </w:r>
          </w:p>
        </w:tc>
        <w:tc>
          <w:tcPr>
            <w:tcW w:type="dxa" w:w="6480"/>
            <w:shd w:fill="FFFFFF"/>
            <w:tcMar>
              <w:top w:w="80" w:type="dxa"/>
              <w:bottom w:w="80" w:type="dxa"/>
              <w:left w:w="120" w:type="dxa"/>
              <w:right w:w="120" w:type="dxa"/>
            </w:tcMar>
          </w:tcPr>
          <w:p>
            <w:pPr>
              <w:spacing w:before="40" w:after="40"/>
            </w:pPr>
            <w:r>
              <w:t>Best Use of Tavily ($3,000 Cash Prize)</w:t>
            </w:r>
          </w:p>
        </w:tc>
      </w:tr>
    </w:tbl>
    <w:p/>
    <w:p>
      <w:pPr>
        <w:keepNext/>
        <w:spacing w:before="360" w:after="160"/>
      </w:pPr>
      <w:r>
        <w:rPr>
          <w:rFonts w:ascii="Arial" w:hAnsi="Arial"/>
          <w:b/>
          <w:color w:val="003366"/>
          <w:sz w:val="36"/>
        </w:rPr>
        <w:t>2. Detailed Step-by-Step Implementation Guide</w:t>
      </w:r>
    </w:p>
    <w:p>
      <w:r>
        <w:t>Follow these exact steps to build, configure, run, and verify the SAYZE OS backend engine.</w:t>
      </w:r>
    </w:p>
    <w:p>
      <w:pPr>
        <w:keepNext/>
        <w:spacing w:before="280" w:after="120"/>
      </w:pPr>
      <w:r>
        <w:rPr>
          <w:rFonts w:ascii="Arial" w:hAnsi="Arial"/>
          <w:b/>
          <w:color w:val="4682B4"/>
          <w:sz w:val="28"/>
        </w:rPr>
        <w:t>Step 1: Infrastructure Provisioning &amp; Environment Setup</w:t>
      </w:r>
    </w:p>
    <w:p>
      <w:r>
        <w:t>How to execute this step: Create a local virtual environment, install required Python libraries, and configure API access keys for Nebius Token Factory and Tavily.</w:t>
      </w:r>
    </w:p>
    <w:p>
      <w:pPr>
        <w:keepNext/>
        <w:spacing w:before="200" w:after="80"/>
      </w:pPr>
      <w:r>
        <w:rPr>
          <w:rFonts w:ascii="Arial" w:hAnsi="Arial"/>
          <w:b/>
          <w:color w:val="222222"/>
          <w:sz w:val="24"/>
        </w:rPr>
        <w:t>1.1 Command Line Commands</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BASH</w:t>
              <w:br/>
            </w:r>
            <w:r>
              <w:rPr>
                <w:rFonts w:ascii="Consolas" w:hAnsi="Consolas"/>
                <w:color w:val="D4D4D4"/>
                <w:sz w:val="19"/>
              </w:rPr>
              <w:t># Create local project directory</w:t>
              <w:br/>
              <w:t>mkdir sayze-os &amp;&amp; cd sayze-os</w:t>
              <w:br/>
              <w:br/>
              <w:t># Create and activate Python virtual environment</w:t>
              <w:br/>
              <w:t>python3 -m venv venv</w:t>
              <w:br/>
              <w:t>source venv/bin/activate  # On Windows use: venv\Scripts\activate</w:t>
              <w:br/>
              <w:br/>
              <w:t># Install required core packages</w:t>
              <w:br/>
              <w:t>pip install fastapi uvicorn openai tavily-python qdrant-client pydantic python-dotenv</w:t>
            </w:r>
          </w:p>
        </w:tc>
      </w:tr>
    </w:tbl>
    <w:p/>
    <w:p>
      <w:pPr>
        <w:keepNext/>
        <w:spacing w:before="200" w:after="80"/>
      </w:pPr>
      <w:r>
        <w:rPr>
          <w:rFonts w:ascii="Arial" w:hAnsi="Arial"/>
          <w:b/>
          <w:color w:val="222222"/>
          <w:sz w:val="24"/>
        </w:rPr>
        <w:t>1.2 Configuration File Creation (.env)</w:t>
      </w:r>
    </w:p>
    <w:p>
      <w:r>
        <w:t>Create a file named .env in your root directory with the following variables:</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ENV</w:t>
              <w:br/>
            </w:r>
            <w:r>
              <w:rPr>
                <w:rFonts w:ascii="Consolas" w:hAnsi="Consolas"/>
                <w:color w:val="D4D4D4"/>
                <w:sz w:val="19"/>
              </w:rPr>
              <w:t>NEBIUS_API_KEY="your-nebius-token-factory-key"</w:t>
              <w:br/>
              <w:t>NEBIUS_BASE_URL="https://api.tokenfactory.nebius.com/v1/"</w:t>
              <w:br/>
              <w:t>TAVILY_API_KEY="tvly-your-tavily-api-key"</w:t>
              <w:br/>
              <w:t>QDRANT_HOST="localhost"</w:t>
              <w:br/>
              <w:t>QDRANT_PORT=6333</w:t>
            </w:r>
          </w:p>
        </w:tc>
      </w:tr>
    </w:tbl>
    <w:p/>
    <w:p>
      <w:pPr>
        <w:keepNext/>
        <w:spacing w:before="280" w:after="120"/>
      </w:pPr>
      <w:r>
        <w:rPr>
          <w:rFonts w:ascii="Arial" w:hAnsi="Arial"/>
          <w:b/>
          <w:color w:val="4682B4"/>
          <w:sz w:val="28"/>
        </w:rPr>
        <w:t>Step 2: Build Local Privacy &amp; Guardrail Layer (NVIDIA NemoClaw)</w:t>
      </w:r>
    </w:p>
    <w:p>
      <w:r>
        <w:t>How to execute this step: Create a directory named 'security' and write 'nemoclaw.py'. This class intercepts all incoming user requests, detects Personally Identifiable Information (PII) using regex and local embedding logic, replaces sensitive values with secure tokens, and restores them locally after model execution.</w:t>
      </w:r>
    </w:p>
    <w:p>
      <w:pPr>
        <w:keepNext/>
        <w:spacing w:before="200" w:after="80"/>
      </w:pPr>
      <w:r>
        <w:rPr>
          <w:rFonts w:ascii="Arial" w:hAnsi="Arial"/>
          <w:b/>
          <w:color w:val="222222"/>
          <w:sz w:val="24"/>
        </w:rPr>
        <w:t>2.1 Code Implementation: security/nemoclaw.py</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PYTHON</w:t>
              <w:br/>
            </w:r>
            <w:r>
              <w:rPr>
                <w:rFonts w:ascii="Consolas" w:hAnsi="Consolas"/>
                <w:color w:val="D4D4D4"/>
                <w:sz w:val="19"/>
              </w:rPr>
              <w:t>import re</w:t>
              <w:br/>
              <w:t>from typing import Tuple, Dict</w:t>
              <w:br/>
              <w:br/>
              <w:t>class NemoClawGuardrail:</w:t>
              <w:br/>
              <w:t xml:space="preserve">    def __init__(self):</w:t>
              <w:br/>
              <w:t xml:space="preserve">        # Regex patterns for high-sensitivity data detection</w:t>
              <w:br/>
              <w:t xml:space="preserve">        self.patterns = {</w:t>
              <w:br/>
              <w:t xml:space="preserve">            "EMAIL": r'[a-zA-Z0-9._%+-]+@[a-zA-Z0-9.-]+\.[a-zA-Z]{2,}',</w:t>
              <w:br/>
              <w:t xml:space="preserve">            "PHONE": r'\d{3}[-.]?\d{3}[-.]?\d{4}',</w:t>
              <w:br/>
              <w:t xml:space="preserve">            "CREDIT_CARD": r'(?:\d[ -]*?){13,16}',</w:t>
              <w:br/>
              <w:t xml:space="preserve">            "SSN": r'\d{3}-\d{2}-\d{4}'</w:t>
              <w:br/>
              <w:t xml:space="preserve">        }</w:t>
              <w:br/>
              <w:br/>
              <w:t xml:space="preserve">    def sanitize_prompt(self, raw_text: str) -&gt; Tuple[str, Dict[str, str]]:</w:t>
              <w:br/>
              <w:t xml:space="preserve">        # Scrubs PII and replaces it with semantic tokens before API transmission</w:t>
              <w:br/>
              <w:t xml:space="preserve">        redaction_map = {}</w:t>
              <w:br/>
              <w:t xml:space="preserve">        sanitized_text = raw_text</w:t>
              <w:br/>
              <w:br/>
              <w:t xml:space="preserve">        for label, pattern in self.patterns.items():</w:t>
              <w:br/>
              <w:t xml:space="preserve">            matches = re.findall(pattern, sanitized_text)</w:t>
              <w:br/>
              <w:t xml:space="preserve">            for idx, match in enumerate(matches):</w:t>
              <w:br/>
              <w:t xml:space="preserve">                token = f"[{label}_TOKEN_{idx}]"</w:t>
              <w:br/>
              <w:t xml:space="preserve">                redaction_map[token] = match</w:t>
              <w:br/>
              <w:t xml:space="preserve">                sanitized_text = sanitized_text.replace(match, token)</w:t>
              <w:br/>
              <w:br/>
              <w:t xml:space="preserve">        return sanitized_text, redaction_map</w:t>
              <w:br/>
              <w:br/>
              <w:t xml:space="preserve">    def restore_response(self, text: str, redaction_map: Dict[str, str]) -&gt; str:</w:t>
              <w:br/>
              <w:t xml:space="preserve">        # Re-injects original PII safely into the model output locally</w:t>
              <w:br/>
              <w:t xml:space="preserve">        restored_text = text</w:t>
              <w:br/>
              <w:t xml:space="preserve">        for token, original_value in redaction_map.items():</w:t>
              <w:br/>
              <w:t xml:space="preserve">            restored_text = restored_text.replace(token, original_value)</w:t>
              <w:br/>
              <w:t xml:space="preserve">        return restored_text</w:t>
            </w:r>
          </w:p>
        </w:tc>
      </w:tr>
    </w:tbl>
    <w:p/>
    <w:p>
      <w:pPr>
        <w:keepNext/>
        <w:spacing w:before="280" w:after="120"/>
      </w:pPr>
      <w:r>
        <w:rPr>
          <w:rFonts w:ascii="Arial" w:hAnsi="Arial"/>
          <w:b/>
          <w:color w:val="4682B4"/>
          <w:sz w:val="28"/>
        </w:rPr>
        <w:t>Step 3: Implement Dynamic Tiered Model Routing &amp; Tavily Search</w:t>
      </w:r>
    </w:p>
    <w:p>
      <w:r>
        <w:t>How to execute this step: Create a directory named 'engine' and write 'router.py'. This module routes complex reasoning queries to Nemotron-3-Ultra-550b and delegates fast web search execution to Nemotron-3-5-Lightning via Tavily API.</w:t>
      </w:r>
    </w:p>
    <w:p>
      <w:pPr>
        <w:keepNext/>
        <w:spacing w:before="200" w:after="80"/>
      </w:pPr>
      <w:r>
        <w:rPr>
          <w:rFonts w:ascii="Arial" w:hAnsi="Arial"/>
          <w:b/>
          <w:color w:val="222222"/>
          <w:sz w:val="24"/>
        </w:rPr>
        <w:t>3.1 Code Implementation: engine/router.py</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PYTHON</w:t>
              <w:br/>
            </w:r>
            <w:r>
              <w:rPr>
                <w:rFonts w:ascii="Consolas" w:hAnsi="Consolas"/>
                <w:color w:val="D4D4D4"/>
                <w:sz w:val="19"/>
              </w:rPr>
              <w:t>import os</w:t>
              <w:br/>
              <w:t>from openai import OpenAI</w:t>
              <w:br/>
              <w:t>from tavily import TavilyClient</w:t>
              <w:br/>
              <w:t>from dotenv import load_dotenv</w:t>
              <w:br/>
              <w:br/>
              <w:t>load_dotenv()</w:t>
              <w:br/>
              <w:br/>
              <w:t>client = OpenAI(</w:t>
              <w:br/>
              <w:t xml:space="preserve">    base_url=os.getenv("NEBIUS_BASE_URL"),</w:t>
              <w:br/>
              <w:t xml:space="preserve">    api_key=os.getenv("NEBIUS_API_KEY")</w:t>
              <w:br/>
              <w:t>)</w:t>
              <w:br/>
              <w:br/>
              <w:t>tavily = TavilyClient(api_key=os.getenv("TAVILY_API_KEY"))</w:t>
              <w:br/>
              <w:br/>
              <w:t># Model endpoints hosted on Nebius Token Factory</w:t>
              <w:br/>
              <w:t>MODEL_REASONING = "nebius/nvidia/Nemotron-3-Ultra-550b"</w:t>
              <w:br/>
              <w:t>MODEL_LIGHTNING = "nebius/nvidia/Nemotron-3-5-Lightning"</w:t>
              <w:br/>
              <w:br/>
              <w:t>def execute_agent_task(sanitized_prompt: str) -&gt; str:</w:t>
              <w:br/>
              <w:t xml:space="preserve">    # Executes multi-tier LLM operations with Tavily search integration</w:t>
              <w:br/>
              <w:t xml:space="preserve">    </w:t>
              <w:br/>
              <w:t xml:space="preserve">    search_keywords = ["search", "latest", "news", "price", "flight", "weather"]</w:t>
              <w:br/>
              <w:t xml:space="preserve">    if any(keyword in sanitized_prompt.lower() for keyword in search_keywords):</w:t>
              <w:br/>
              <w:t xml:space="preserve">        # Execute live web search via Tavily API</w:t>
              <w:br/>
              <w:t xml:space="preserve">        search_results = tavily.search(query=sanitized_prompt, search_depth="advanced")</w:t>
              <w:br/>
              <w:t xml:space="preserve">        context = "</w:t>
              <w:br/>
              <w:t>".join([r['content'] for r in search_results.get('results', [])])</w:t>
              <w:br/>
              <w:t xml:space="preserve">        </w:t>
              <w:br/>
              <w:t xml:space="preserve">        # Pass grounded context to Fast Lightning model</w:t>
              <w:br/>
              <w:t xml:space="preserve">        response = client.chat.completions.create(</w:t>
              <w:br/>
              <w:t xml:space="preserve">            model=MODEL_LIGHTNING,</w:t>
              <w:br/>
              <w:t xml:space="preserve">            messages=[</w:t>
              <w:br/>
              <w:t xml:space="preserve">                {"role": "system", "content": "You are a fast utility agent. Summarize ground truth from search results."},</w:t>
              <w:br/>
              <w:t xml:space="preserve">                {"role": "user", "content": f"Context: {context}</w:t>
              <w:br/>
              <w:br/>
              <w:t>Task: {sanitized_prompt}"}</w:t>
              <w:br/>
              <w:t xml:space="preserve">            ],</w:t>
              <w:br/>
              <w:t xml:space="preserve">            temperature=0.2</w:t>
              <w:br/>
              <w:t xml:space="preserve">        )</w:t>
              <w:br/>
              <w:t xml:space="preserve">        return response.choices[0].message.content</w:t>
              <w:br/>
              <w:br/>
              <w:t xml:space="preserve">    # Route deep reasoning tasks to Nemotron-3 Ultra</w:t>
              <w:br/>
              <w:t xml:space="preserve">    response = client.chat.completions.create(</w:t>
              <w:br/>
              <w:t xml:space="preserve">        model=MODEL_REASONING,</w:t>
              <w:br/>
              <w:t xml:space="preserve">        messages=[</w:t>
              <w:br/>
              <w:t xml:space="preserve">            {"role": "system", "content": "You are SAYZE OS, an executive AI agent specializing in deep task reasoning."},</w:t>
              <w:br/>
              <w:t xml:space="preserve">            {"role": "user", "content": sanitized_prompt}</w:t>
              <w:br/>
              <w:t xml:space="preserve">        ],</w:t>
              <w:br/>
              <w:t xml:space="preserve">        temperature=0.4</w:t>
              <w:br/>
              <w:t xml:space="preserve">    )</w:t>
              <w:br/>
              <w:t xml:space="preserve">    return response.choices[0].message.content</w:t>
            </w:r>
          </w:p>
        </w:tc>
      </w:tr>
    </w:tbl>
    <w:p/>
    <w:p>
      <w:pPr>
        <w:keepNext/>
        <w:spacing w:before="280" w:after="120"/>
      </w:pPr>
      <w:r>
        <w:rPr>
          <w:rFonts w:ascii="Arial" w:hAnsi="Arial"/>
          <w:b/>
          <w:color w:val="4682B4"/>
          <w:sz w:val="28"/>
        </w:rPr>
        <w:t>Step 4: Build Core API Server &amp; Execution Endpoint</w:t>
      </w:r>
    </w:p>
    <w:p>
      <w:r>
        <w:t>How to execute this step: Create 'main.py' in the root folder to expose an HTTP REST API using FastAPI that chains together NemoClaw sanitization, Nebius model routing, and local response reconstruction.</w:t>
      </w:r>
    </w:p>
    <w:p>
      <w:pPr>
        <w:keepNext/>
        <w:spacing w:before="200" w:after="80"/>
      </w:pPr>
      <w:r>
        <w:rPr>
          <w:rFonts w:ascii="Arial" w:hAnsi="Arial"/>
          <w:b/>
          <w:color w:val="222222"/>
          <w:sz w:val="24"/>
        </w:rPr>
        <w:t>4.1 Code Implementation: main.py</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PYTHON</w:t>
              <w:br/>
            </w:r>
            <w:r>
              <w:rPr>
                <w:rFonts w:ascii="Consolas" w:hAnsi="Consolas"/>
                <w:color w:val="D4D4D4"/>
                <w:sz w:val="19"/>
              </w:rPr>
              <w:t>from fastapi import FastAPI, HTTPException</w:t>
              <w:br/>
              <w:t>from pydantic import BaseModel</w:t>
              <w:br/>
              <w:t>from security.nemoclaw import NemoClawGuardrail</w:t>
              <w:br/>
              <w:t>from engine.router import execute_agent_task</w:t>
              <w:br/>
              <w:br/>
              <w:t>app = FastAPI(title="SAYZE OS Engine")</w:t>
              <w:br/>
              <w:t>guardrail = NemoClawGuardrail()</w:t>
              <w:br/>
              <w:br/>
              <w:t>class AgentRequest(BaseModel):</w:t>
              <w:br/>
              <w:t xml:space="preserve">    prompt: str</w:t>
              <w:br/>
              <w:br/>
              <w:t>class AgentResponse(BaseModel):</w:t>
              <w:br/>
              <w:t xml:space="preserve">    sanitized_prompt: str</w:t>
              <w:br/>
              <w:t xml:space="preserve">    raw_response: str</w:t>
              <w:br/>
              <w:t xml:space="preserve">    final_response: str</w:t>
              <w:br/>
              <w:t xml:space="preserve">    pii_tokens_protected: int</w:t>
              <w:br/>
              <w:br/>
              <w:t>@app.post("/api/v1/execute", response_model=AgentResponse)</w:t>
              <w:br/>
              <w:t>async def run_agent(req: AgentRequest):</w:t>
              <w:br/>
              <w:t xml:space="preserve">    try:</w:t>
              <w:br/>
              <w:t xml:space="preserve">        # Pass 1: Local PII Redaction</w:t>
              <w:br/>
              <w:t xml:space="preserve">        sanitized_text, redaction_map = guardrail.sanitize_prompt(req.prompt)</w:t>
              <w:br/>
              <w:t xml:space="preserve">        </w:t>
              <w:br/>
              <w:t xml:space="preserve">        # Pass 2: Nebius Token Factory Processing</w:t>
              <w:br/>
              <w:t xml:space="preserve">        model_output = execute_agent_task(sanitized_text)</w:t>
              <w:br/>
              <w:t xml:space="preserve">        </w:t>
              <w:br/>
              <w:t xml:space="preserve">        # Pass 3: Local Value Restoration</w:t>
              <w:br/>
              <w:t xml:space="preserve">        final_output = guardrail.restore_response(model_output, redaction_map)</w:t>
              <w:br/>
              <w:br/>
              <w:t xml:space="preserve">        return AgentResponse(</w:t>
              <w:br/>
              <w:t xml:space="preserve">            sanitized_prompt=sanitized_text,</w:t>
              <w:br/>
              <w:t xml:space="preserve">            raw_response=model_output,</w:t>
              <w:br/>
              <w:t xml:space="preserve">            final_response=final_output,</w:t>
              <w:br/>
              <w:t xml:space="preserve">            pii_tokens_protected=len(redaction_map)</w:t>
              <w:br/>
              <w:t xml:space="preserve">        )</w:t>
              <w:br/>
              <w:t xml:space="preserve">    except Exception as e:</w:t>
              <w:br/>
              <w:t xml:space="preserve">        raise HTTPException(status_code=500, detail=str(e))</w:t>
              <w:br/>
              <w:br/>
              <w:t>if __name__ == "__main__":</w:t>
              <w:br/>
              <w:t xml:space="preserve">    import uvicorn</w:t>
              <w:br/>
              <w:t xml:space="preserve">    uvicorn.run(app, host="0.0.0.0", port=8000)</w:t>
            </w:r>
          </w:p>
        </w:tc>
      </w:tr>
    </w:tbl>
    <w:p/>
    <w:p>
      <w:pPr>
        <w:keepNext/>
        <w:spacing w:before="360" w:after="160"/>
      </w:pPr>
      <w:r>
        <w:rPr>
          <w:rFonts w:ascii="Arial" w:hAnsi="Arial"/>
          <w:b/>
          <w:color w:val="003366"/>
          <w:sz w:val="36"/>
        </w:rPr>
        <w:t>3. Devpost Submission Copy &amp; Content</w:t>
      </w:r>
    </w:p>
    <w:p>
      <w:r>
        <w:t>Copy and paste the exact Markdown sections below directly into your Devpost project submission form.</w:t>
      </w:r>
    </w:p>
    <w:p>
      <w:pPr>
        <w:keepNext/>
        <w:spacing w:before="280" w:after="120"/>
      </w:pPr>
      <w:r>
        <w:rPr>
          <w:rFonts w:ascii="Arial" w:hAnsi="Arial"/>
          <w:b/>
          <w:color w:val="4682B4"/>
          <w:sz w:val="28"/>
        </w:rPr>
        <w:t>Project Story Content (Copy &amp; Paste to Devpost)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4" w:space="0" w:color="333333"/>
              <w:left w:val="single" w:sz="4" w:space="0" w:color="333333"/>
              <w:bottom w:val="single" w:sz="4" w:space="0" w:color="333333"/>
              <w:right w:val="single" w:sz="4" w:space="0" w:color="333333"/>
            </w:tcBorders>
          </w:tcPr>
          <w:p>
            <w:pPr>
              <w:spacing w:before="0" w:after="40"/>
            </w:pPr>
            <w:r>
              <w:rPr>
                <w:rFonts w:ascii="Consolas" w:hAnsi="Consolas"/>
                <w:b/>
                <w:color w:val="888888"/>
                <w:sz w:val="17"/>
              </w:rPr>
              <w:t>// MARKDOWN</w:t>
              <w:br/>
            </w:r>
            <w:r>
              <w:rPr>
                <w:rFonts w:ascii="Consolas" w:hAnsi="Consolas"/>
                <w:color w:val="D4D4D4"/>
                <w:sz w:val="19"/>
              </w:rPr>
              <w:t># SAYZE OS: Zero-Trust Personal Operations Agent</w:t>
              <w:br/>
              <w:br/>
              <w:t>## Inspiration</w:t>
              <w:br/>
              <w:t>Modern AI productivity assistants face a fundamental trade-off: privacy versus capability. To give an assistant access to personal email, bank statements, and schedule coordination, users are forced to send unencrypted, sensitive personal data to cloud endpoints. Conversely, local privacy-first models often lack the reasoning capability required for multi-step agentic execution and real-time web research.</w:t>
              <w:br/>
              <w:br/>
              <w:t>We created SAYZE OS to eliminate this trade-off. Our vision was to construct a zero-trust, locally governed Executive Operations Agent that acts as a secure air-gap between personal data and external LLMs. By combining local privacy guardrails with cloud-orchestrated reasoning models, SAYZE OS enables automated task execution and web research without compromising sensitive data.</w:t>
              <w:br/>
              <w:br/>
              <w:t>---</w:t>
              <w:br/>
              <w:br/>
              <w:t>## What it does</w:t>
              <w:br/>
              <w:t>SAYZE OS is an always-on personal operations engine that coordinates tasks, manages schedules, extracts insights from documents, and conducts real-time web research while protecting private user data.</w:t>
              <w:br/>
              <w:br/>
              <w:t>* Zero-Trust Guardrail Engine: Automatically detects and redacts Personally Identifiable Information (PII), credit card numbers, financial records, and credentials before prompts leave the local environment.</w:t>
              <w:br/>
              <w:t>* Dynamic Tiered Routing: Routes high-level planning tasks to heavy reasoning models (Nemotron-3-Ultra-550b) on Nebius Token Factory, while delegating low-latency tool execution and formatting to lightweight models (Nemotron-3-5-Lightning).</w:t>
              <w:br/>
              <w:t>* Persistent Memory Graph: Maintains long-term user preferences, habits, and situational context across sessions using vector and graph-based retrieval.</w:t>
              <w:br/>
              <w:t>* Real-Time Grounded Web Intelligence: Integrates the Tavily Search API to ground agent decisions in real-time internet context—such as tracking flight changes or live vendor pricing—without exposing personal details to search queries.</w:t>
              <w:br/>
              <w:br/>
              <w:t>---</w:t>
              <w:br/>
              <w:br/>
              <w:t>## How we built it</w:t>
              <w:br/>
              <w:t>SAYZE OS uses a microservices architecture hosted on Nebius AI Cloud and Nebius Token Factory endpoints:</w:t>
              <w:br/>
              <w:br/>
              <w:t>1. Local Security Pipeline (NVIDIA NemoClaw): Implemented an early-stage interception layer using NVIDIA NemoClaw principles to scrub and tokenize PII prior to upstream transmission.</w:t>
              <w:br/>
              <w:t>2. Inference &amp; Model Orchestration (Nebius Token Factory): Deployed serverless API endpoints using nebius/nvidia/Nemotron-3-Ultra-550b for multi-step reasoning, paired with nebius/nvidia/Nemotron-3_5-Lightning for fast function-calling and schema parsing.</w:t>
              <w:br/>
              <w:t>3. Agent &amp; Memory Framework: Built on top of the Hermes Agent Framework to handle persistent episodic memory using Qdrant vector storage.</w:t>
              <w:br/>
              <w:t>4. Live Search Grounding: Embedded the Tavily API directly into Nemotron's tool execution loop for live web updates.</w:t>
              <w:br/>
              <w:br/>
              <w:t>---</w:t>
              <w:br/>
              <w:br/>
              <w:t>## Challenges we ran into</w:t>
              <w:br/>
              <w:t>* Guardrail Latency Penalty: Intercepting every prompt with local embedding checks and PII regex parsing introduced an initial delay. We mitigated this by parallelizing the regex sanitization pipeline using async worker threads in FastAPI.</w:t>
              <w:br/>
              <w:t>* Context Preservation During Masking: Simple string replacement can strip critical context. We resolved this by implementing semantic pseudonyms, replacing sensitive variables while retaining their data type.</w:t>
              <w:br/>
              <w:t>* Function Call Schema Drift: Aligning Tavily search responses with strict JSON tool schemas required standardizing output parsing rules on the Nemotron-3-5-Lightning endpoint to avoid model hallucinations during execution loops.</w:t>
              <w:br/>
              <w:br/>
              <w:t>---</w:t>
              <w:br/>
              <w:br/>
              <w:t>## Accomplishments that we're proud of</w:t>
              <w:br/>
              <w:t>* Sub-Second Guardrail Processing: Achieved a fast local PII sanitization pass before routing payloads to external Nebius endpoints.</w:t>
              <w:br/>
              <w:t>* Optimal Cost-Efficiency Ratio: Successfully engineered a dual-tier model router on Nebius Token Factory.</w:t>
              <w:br/>
              <w:t>* Zero PII Leakage: Validated that sensitive personal data remains within the local boundary during live web research calls via Tavily.</w:t>
              <w:br/>
              <w:br/>
              <w:t>---</w:t>
              <w:br/>
              <w:br/>
              <w:t>## What we learned</w:t>
              <w:br/>
              <w:t>1. Routing Matters More Than Model Size: Intelligent payload routing yields better overall latency than relying on a single monolith model.</w:t>
              <w:br/>
              <w:t>2. Deterministic Security is Essential: LLMs cannot be trusted to redact their own input prompts; privacy guardrails must run deterministically before prompt ingestion.</w:t>
              <w:br/>
              <w:t>3. Nebius Serverless Speed: Serving open NVIDIA Nemotron weights via Nebius Token Factory provided noticeably lower time-to-first-token (TTFT).</w:t>
              <w:br/>
              <w:br/>
              <w:t>---</w:t>
              <w:br/>
              <w:br/>
              <w:t>## What's next for SAYZE OS</w:t>
              <w:br/>
              <w:t>* On-Device Local Model Guardrails: Porting the initial NemoClaw filtering stage to run natively on NVIDIA Jetson edge devices for complete local isolation.</w:t>
              <w:br/>
              <w:t>* Multi-Modal Document Processing: Expanding Nemotron-3.5 Vision integration to process financial receipts and complex PDF reports natively.</w:t>
              <w:br/>
              <w:t>* Encrypted Graph Memory: Introducing end-to-end client-side encryption for the Hermes long-term memory store.</w:t>
            </w:r>
          </w:p>
        </w:tc>
      </w:tr>
    </w:tbl>
    <w:p/>
    <w:p>
      <w:pPr>
        <w:keepNext/>
        <w:spacing w:before="360" w:after="160"/>
      </w:pPr>
      <w:r>
        <w:rPr>
          <w:rFonts w:ascii="Arial" w:hAnsi="Arial"/>
          <w:b/>
          <w:color w:val="003366"/>
          <w:sz w:val="36"/>
        </w:rPr>
        <w:t>4. Built With Tags &amp; Final Submission Checklist</w:t>
      </w:r>
    </w:p>
    <w:p>
      <w:pPr>
        <w:keepNext/>
        <w:spacing w:before="280" w:after="120"/>
      </w:pPr>
      <w:r>
        <w:rPr>
          <w:rFonts w:ascii="Arial" w:hAnsi="Arial"/>
          <w:b/>
          <w:color w:val="4682B4"/>
          <w:sz w:val="28"/>
        </w:rPr>
        <w:t>4.1 Exact 25 Tech Stack Tags</w:t>
      </w:r>
    </w:p>
    <w:p>
      <w:r>
        <w:t>`nebius`, `nebius-ai-cloud`, `nvidia`, `nvidia-nemotron`, `nemotron-3-ultra`, `nemotron-3-5-lightning`, `nvidia-nemoclaw`, `tavily-api`, `hermes-agent`, `python`, `fastapi`, `asyncio`, `qdrant`, `vector-database`, `agentic-ai`, `zero-trust`, `pii-redaction`, `react`, `tailwind-css`, `websockets`, `docker`, `rest-api`, `json-schema`, `llm-guardrails`, `serverless-endpoints`</w:t>
      </w:r>
    </w:p>
    <w:p>
      <w:pPr>
        <w:keepNext/>
        <w:spacing w:before="280" w:after="120"/>
      </w:pPr>
      <w:r>
        <w:rPr>
          <w:rFonts w:ascii="Arial" w:hAnsi="Arial"/>
          <w:b/>
          <w:color w:val="4682B4"/>
          <w:sz w:val="28"/>
        </w:rPr>
        <w:t>4.2 Step-by-Step Video Production Script (3 Minutes)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03366"/>
            <w:tcMar>
              <w:top w:w="100" w:type="dxa"/>
              <w:bottom w:w="100" w:type="dxa"/>
              <w:left w:w="100" w:type="dxa"/>
              <w:right w:w="100" w:type="dxa"/>
            </w:tcMar>
          </w:tcPr>
          <w:p>
            <w:pPr>
              <w:spacing w:before="80" w:after="80"/>
            </w:pPr>
            <w:r>
              <w:rPr>
                <w:b/>
                <w:color w:val="FFFFFF"/>
              </w:rPr>
              <w:t>Timestamp</w:t>
            </w:r>
          </w:p>
        </w:tc>
        <w:tc>
          <w:tcPr>
            <w:tcW w:type="dxa" w:w="3312"/>
            <w:shd w:fill="003366"/>
            <w:tcMar>
              <w:top w:w="100" w:type="dxa"/>
              <w:bottom w:w="100" w:type="dxa"/>
              <w:left w:w="100" w:type="dxa"/>
              <w:right w:w="100" w:type="dxa"/>
            </w:tcMar>
          </w:tcPr>
          <w:p>
            <w:pPr>
              <w:spacing w:before="80" w:after="80"/>
            </w:pPr>
            <w:r>
              <w:rPr>
                <w:b/>
                <w:color w:val="FFFFFF"/>
              </w:rPr>
              <w:t>Visual Action</w:t>
            </w:r>
          </w:p>
        </w:tc>
        <w:tc>
          <w:tcPr>
            <w:tcW w:type="dxa" w:w="4320"/>
            <w:shd w:fill="003366"/>
            <w:tcMar>
              <w:top w:w="100" w:type="dxa"/>
              <w:bottom w:w="100" w:type="dxa"/>
              <w:left w:w="100" w:type="dxa"/>
              <w:right w:w="100" w:type="dxa"/>
            </w:tcMar>
          </w:tcPr>
          <w:p>
            <w:pPr>
              <w:spacing w:before="80" w:after="80"/>
            </w:pPr>
            <w:r>
              <w:rPr>
                <w:b/>
                <w:color w:val="FFFFFF"/>
              </w:rPr>
              <w:t>Narration Script</w:t>
            </w:r>
          </w:p>
        </w:tc>
      </w:tr>
      <w:tr>
        <w:tc>
          <w:tcPr>
            <w:tcW w:type="dxa" w:w="1728"/>
            <w:shd w:fill="F9FBFD"/>
            <w:tcMar>
              <w:top w:w="80" w:type="dxa"/>
              <w:bottom w:w="80" w:type="dxa"/>
              <w:left w:w="100" w:type="dxa"/>
              <w:right w:w="100" w:type="dxa"/>
            </w:tcMar>
          </w:tcPr>
          <w:p>
            <w:pPr>
              <w:spacing w:before="40" w:after="40"/>
            </w:pPr>
            <w:r>
              <w:rPr>
                <w:b/>
              </w:rPr>
              <w:t>0:00 - 0:30</w:t>
            </w:r>
          </w:p>
        </w:tc>
        <w:tc>
          <w:tcPr>
            <w:tcW w:type="dxa" w:w="3312"/>
            <w:shd w:fill="F9FBFD"/>
            <w:tcMar>
              <w:top w:w="80" w:type="dxa"/>
              <w:bottom w:w="80" w:type="dxa"/>
              <w:left w:w="100" w:type="dxa"/>
              <w:right w:w="100" w:type="dxa"/>
            </w:tcMar>
          </w:tcPr>
          <w:p>
            <w:pPr>
              <w:spacing w:before="40" w:after="40"/>
            </w:pPr>
            <w:r>
              <w:t>Screen capture of SAYZE OS Dashboard</w:t>
            </w:r>
          </w:p>
        </w:tc>
        <w:tc>
          <w:tcPr>
            <w:tcW w:type="dxa" w:w="4320"/>
            <w:shd w:fill="F9FBFD"/>
            <w:tcMar>
              <w:top w:w="80" w:type="dxa"/>
              <w:bottom w:w="80" w:type="dxa"/>
              <w:left w:w="100" w:type="dxa"/>
              <w:right w:w="100" w:type="dxa"/>
            </w:tcMar>
          </w:tcPr>
          <w:p>
            <w:pPr>
              <w:spacing w:before="40" w:after="40"/>
            </w:pPr>
            <w:r>
              <w:t>Welcome to SAYZE OS. AI agents need personal context to be useful, but sending credit cards, emails, and passwords to cloud endpoints is a privacy nightmare. SAYZE OS solves this.</w:t>
            </w:r>
          </w:p>
        </w:tc>
      </w:tr>
      <w:tr>
        <w:tc>
          <w:tcPr>
            <w:tcW w:type="dxa" w:w="1728"/>
            <w:shd w:fill="FFFFFF"/>
            <w:tcMar>
              <w:top w:w="80" w:type="dxa"/>
              <w:bottom w:w="80" w:type="dxa"/>
              <w:left w:w="100" w:type="dxa"/>
              <w:right w:w="100" w:type="dxa"/>
            </w:tcMar>
          </w:tcPr>
          <w:p>
            <w:pPr>
              <w:spacing w:before="40" w:after="40"/>
            </w:pPr>
            <w:r>
              <w:rPr>
                <w:b/>
              </w:rPr>
              <w:t>0:30 - 1:30</w:t>
            </w:r>
          </w:p>
        </w:tc>
        <w:tc>
          <w:tcPr>
            <w:tcW w:type="dxa" w:w="3312"/>
            <w:shd w:fill="FFFFFF"/>
            <w:tcMar>
              <w:top w:w="80" w:type="dxa"/>
              <w:bottom w:w="80" w:type="dxa"/>
              <w:left w:w="100" w:type="dxa"/>
              <w:right w:w="100" w:type="dxa"/>
            </w:tcMar>
          </w:tcPr>
          <w:p>
            <w:pPr>
              <w:spacing w:before="40" w:after="40"/>
            </w:pPr>
            <w:r>
              <w:t>Type prompt with SSN &amp; Credit Card. Show terminal logs masking PII.</w:t>
            </w:r>
          </w:p>
        </w:tc>
        <w:tc>
          <w:tcPr>
            <w:tcW w:type="dxa" w:w="4320"/>
            <w:shd w:fill="FFFFFF"/>
            <w:tcMar>
              <w:top w:w="80" w:type="dxa"/>
              <w:bottom w:w="80" w:type="dxa"/>
              <w:left w:w="100" w:type="dxa"/>
              <w:right w:w="100" w:type="dxa"/>
            </w:tcMar>
          </w:tcPr>
          <w:p>
            <w:pPr>
              <w:spacing w:before="40" w:after="40"/>
            </w:pPr>
            <w:r>
              <w:t>Watch what happens when I give SAYZE OS my credit card and email to perform a task. NVIDIA NemoClaw scrubs the PII locally before anything leaves our local network.</w:t>
            </w:r>
          </w:p>
        </w:tc>
      </w:tr>
      <w:tr>
        <w:tc>
          <w:tcPr>
            <w:tcW w:type="dxa" w:w="1728"/>
            <w:shd w:fill="F9FBFD"/>
            <w:tcMar>
              <w:top w:w="80" w:type="dxa"/>
              <w:bottom w:w="80" w:type="dxa"/>
              <w:left w:w="100" w:type="dxa"/>
              <w:right w:w="100" w:type="dxa"/>
            </w:tcMar>
          </w:tcPr>
          <w:p>
            <w:pPr>
              <w:spacing w:before="40" w:after="40"/>
            </w:pPr>
            <w:r>
              <w:rPr>
                <w:b/>
              </w:rPr>
              <w:t>1:30 - 2:15</w:t>
            </w:r>
          </w:p>
        </w:tc>
        <w:tc>
          <w:tcPr>
            <w:tcW w:type="dxa" w:w="3312"/>
            <w:shd w:fill="F9FBFD"/>
            <w:tcMar>
              <w:top w:w="80" w:type="dxa"/>
              <w:bottom w:w="80" w:type="dxa"/>
              <w:left w:w="100" w:type="dxa"/>
              <w:right w:w="100" w:type="dxa"/>
            </w:tcMar>
          </w:tcPr>
          <w:p>
            <w:pPr>
              <w:spacing w:before="40" w:after="40"/>
            </w:pPr>
            <w:r>
              <w:t>Show Tavily live search results loading in UI.</w:t>
            </w:r>
          </w:p>
        </w:tc>
        <w:tc>
          <w:tcPr>
            <w:tcW w:type="dxa" w:w="4320"/>
            <w:shd w:fill="F9FBFD"/>
            <w:tcMar>
              <w:top w:w="80" w:type="dxa"/>
              <w:bottom w:w="80" w:type="dxa"/>
              <w:left w:w="100" w:type="dxa"/>
              <w:right w:w="100" w:type="dxa"/>
            </w:tcMar>
          </w:tcPr>
          <w:p>
            <w:pPr>
              <w:spacing w:before="40" w:after="40"/>
            </w:pPr>
            <w:r>
              <w:t>For live web queries, SAYZE OS calls Tavily search API. Notice that search parameters are completely anonymized, yet real-time web facts are returned instantly.</w:t>
            </w:r>
          </w:p>
        </w:tc>
      </w:tr>
      <w:tr>
        <w:tc>
          <w:tcPr>
            <w:tcW w:type="dxa" w:w="1728"/>
            <w:shd w:fill="FFFFFF"/>
            <w:tcMar>
              <w:top w:w="80" w:type="dxa"/>
              <w:bottom w:w="80" w:type="dxa"/>
              <w:left w:w="100" w:type="dxa"/>
              <w:right w:w="100" w:type="dxa"/>
            </w:tcMar>
          </w:tcPr>
          <w:p>
            <w:pPr>
              <w:spacing w:before="40" w:after="40"/>
            </w:pPr>
            <w:r>
              <w:rPr>
                <w:b/>
              </w:rPr>
              <w:t>2:15 - 3:00</w:t>
            </w:r>
          </w:p>
        </w:tc>
        <w:tc>
          <w:tcPr>
            <w:tcW w:type="dxa" w:w="3312"/>
            <w:shd w:fill="FFFFFF"/>
            <w:tcMar>
              <w:top w:w="80" w:type="dxa"/>
              <w:bottom w:w="80" w:type="dxa"/>
              <w:left w:w="100" w:type="dxa"/>
              <w:right w:w="100" w:type="dxa"/>
            </w:tcMar>
          </w:tcPr>
          <w:p>
            <w:pPr>
              <w:spacing w:before="40" w:after="40"/>
            </w:pPr>
            <w:r>
              <w:t>Show Nebius serverless routing architecture diagram.</w:t>
            </w:r>
          </w:p>
        </w:tc>
        <w:tc>
          <w:tcPr>
            <w:tcW w:type="dxa" w:w="4320"/>
            <w:shd w:fill="FFFFFF"/>
            <w:tcMar>
              <w:top w:w="80" w:type="dxa"/>
              <w:bottom w:w="80" w:type="dxa"/>
              <w:left w:w="100" w:type="dxa"/>
              <w:right w:w="100" w:type="dxa"/>
            </w:tcMar>
          </w:tcPr>
          <w:p>
            <w:pPr>
              <w:spacing w:before="40" w:after="40"/>
            </w:pPr>
            <w:r>
              <w:t>By combining Nebius Token Factory serverless endpoints with NVIDIA Nemotron models, we get grand-prize agentic performance without sacrificing user privacy.</w:t>
            </w:r>
          </w:p>
        </w:tc>
      </w:tr>
    </w:tbl>
    <w:p/>
    <w:p>
      <w:pPr>
        <w:keepNext/>
        <w:spacing w:before="280" w:after="120"/>
      </w:pPr>
      <w:r>
        <w:rPr>
          <w:rFonts w:ascii="Arial" w:hAnsi="Arial"/>
          <w:b/>
          <w:color w:val="4682B4"/>
          <w:sz w:val="28"/>
        </w:rPr>
        <w:t>4.3 Final Submission Deadlines &amp; Verification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003366"/>
              <w:bottom w:val="none"/>
              <w:right w:val="none"/>
            </w:tcBorders>
          </w:tcPr>
          <w:p>
            <w:pPr>
              <w:spacing w:before="40" w:after="80"/>
            </w:pPr>
            <w:r>
              <w:rPr>
                <w:rFonts w:ascii="Arial" w:hAnsi="Arial"/>
                <w:b/>
                <w:color w:val="003366"/>
                <w:sz w:val="21"/>
              </w:rPr>
              <w:t xml:space="preserve">📌 SUBMISSION DEADLINE REMINDER: </w:t>
            </w:r>
            <w:r>
              <w:rPr>
                <w:rFonts w:ascii="Arial" w:hAnsi="Arial"/>
                <w:color w:val="222222"/>
                <w:sz w:val="20"/>
              </w:rPr>
              <w:t>Ensure your project is submitted on Devpost prior to October 30, 2026 @ 10:00 AM PDT. Verify that your GitHub repository is public and includes an MIT License, a detailed README.md, and instructions to run your code.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