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80" w:after="80"/>
      </w:pPr>
      <w:r>
        <w:rPr>
          <w:b/>
          <w:sz w:val="32"/>
          <w:szCs w:val="32"/>
        </w:rPr>
        <w:t xml:space="preserve">Course Learning Outcomes</w:t>
      </w:r>
    </w:p>
    <w:p>
      <w:pPr>
        <w:jc w:val="center"/>
        <w:spacing w:before="80" w:after="80"/>
      </w:pPr>
      <w:r>
        <w:rPr>
          <w:b/>
          <w:sz w:val="24"/>
          <w:szCs w:val="24"/>
        </w:rPr>
        <w:t xml:space="preserve">Course: PHY-201 Applied Physics</w:t>
      </w:r>
    </w:p>
    <w:p>
      <w:pPr>
        <w:jc w:val="left"/>
        <w:spacing w:before="240" w:after="80"/>
      </w:pPr>
      <w:r>
        <w:rPr>
          <w:b/>
          <w:sz w:val="22"/>
          <w:szCs w:val="22"/>
        </w:rPr>
        <w:t xml:space="preserve">BSCS Program Outcomes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a</w:t>
            </w:r>
          </w:p>
        </w:tc>
        <w:tc>
          <w:tcPr>
            <w:tcW w:w="93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Apply knowledge of computing and mathematics to solve complex problems</w:t>
            </w:r>
          </w:p>
        </w:tc>
      </w:tr>
      <w:t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b</w:t>
            </w:r>
          </w:p>
        </w:tc>
        <w:tc>
          <w:tcPr>
            <w:tcW w:w="93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Analyze a problem and identify appropriate computing requirements</w:t>
            </w:r>
          </w:p>
        </w:tc>
      </w:tr>
      <w:t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c</w:t>
            </w:r>
          </w:p>
        </w:tc>
        <w:tc>
          <w:tcPr>
            <w:tcW w:w="93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Design, implement, and evaluate computer-based systems</w:t>
            </w:r>
          </w:p>
        </w:tc>
      </w:tr>
      <w:t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d</w:t>
            </w:r>
          </w:p>
        </w:tc>
        <w:tc>
          <w:tcPr>
            <w:tcW w:w="93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Function effectively as an individual and as a team member</w:t>
            </w:r>
          </w:p>
        </w:tc>
      </w:tr>
      <w:t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e</w:t>
            </w:r>
          </w:p>
        </w:tc>
        <w:tc>
          <w:tcPr>
            <w:tcW w:w="93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Communicate effectively with technical and non-technical audiences</w:t>
            </w:r>
          </w:p>
        </w:tc>
      </w:tr>
      <w:t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f</w:t>
            </w:r>
          </w:p>
        </w:tc>
        <w:tc>
          <w:tcPr>
            <w:tcW w:w="93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Understand professional, ethical, legal, and security issues in computing</w:t>
            </w:r>
          </w:p>
        </w:tc>
      </w:tr>
      <w:t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g</w:t>
            </w:r>
          </w:p>
        </w:tc>
        <w:tc>
          <w:tcPr>
            <w:tcW w:w="93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Apply modern tools and techniques necessary for computing practice</w:t>
            </w:r>
          </w:p>
        </w:tc>
      </w:tr>
      <w:t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h</w:t>
            </w:r>
          </w:p>
        </w:tc>
        <w:tc>
          <w:tcPr>
            <w:tcW w:w="93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Develop solutions for real-world problems using software engineering principles</w:t>
            </w:r>
          </w:p>
        </w:tc>
      </w:tr>
      <w:t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i</w:t>
            </w:r>
          </w:p>
        </w:tc>
        <w:tc>
          <w:tcPr>
            <w:tcW w:w="93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Engage in lifelong learning and professional development</w:t>
            </w:r>
          </w:p>
        </w:tc>
      </w:tr>
      <w:t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j</w:t>
            </w:r>
          </w:p>
        </w:tc>
        <w:tc>
          <w:tcPr>
            <w:tcW w:w="93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Apply algorithmic thinking and data structures in problem solving</w:t>
            </w:r>
          </w:p>
        </w:tc>
      </w:tr>
    </w:tbl>
    <w:p>
      <w:pPr>
        <w:spacing w:before="280"/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tcPr>
            <w:tcW w:w="4200" w:type="dxa"/>
            <w:gridSpan w:val="2"/>
            <w:vMerge w:val="restart"/>
            <w:vAlign w:val="center"/>
          </w:tcPr>
          <w:p>
            <w:pPr>
              <w:jc w:val="left"/>
            </w:pPr>
            <w:r>
              <w:rPr>
                <w:b/>
                <w:sz w:val="18"/>
                <w:szCs w:val="18"/>
              </w:rPr>
              <w:t xml:space="preserve">PHY-201 Applied Physics</w:t>
            </w:r>
          </w:p>
        </w:tc>
        <w:tc>
          <w:tcPr>
            <w:tcW w:w="5880" w:type="dxa"/>
            <w:gridSpan w:val="10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Program Learning Outcomes</w:t>
            </w:r>
          </w:p>
        </w:tc>
      </w:tr>
      <w:tr>
        <w:tc>
          <w:tcPr>
            <w:tcW w:w="600" w:type="dxa"/>
            <w:vMerge w:val="continue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3600" w:type="dxa"/>
            <w:vMerge w:val="continue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a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b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c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d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e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f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g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h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i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j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b/>
                <w:sz w:val="18"/>
                <w:szCs w:val="18"/>
              </w:rPr>
              <w:t xml:space="preserve">Explain physical quantities, measurement, units, dimensions, scalars, and vectors.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X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b/>
                <w:sz w:val="18"/>
                <w:szCs w:val="18"/>
              </w:rPr>
              <w:t xml:space="preserve">Apply laws of motion and kinematic equations to solve mechanics problems.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X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b/>
                <w:sz w:val="18"/>
                <w:szCs w:val="18"/>
              </w:rPr>
              <w:t xml:space="preserve">Analyze work, energy, power, and thermal concepts in applied physics contexts.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b/>
                <w:sz w:val="18"/>
                <w:szCs w:val="18"/>
              </w:rPr>
              <w:t xml:space="preserve">Explain basic electricity, circuits, waves, and sound with applied examples.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X</w:t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588" w:type="dxa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</w:tr>
    </w:tbl>
    <w:sectPr>
      <w:pgSz w:w="12240" w:h="158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/>
</file>