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6"/>
          <w:szCs w:val="56"/>
        </w:rPr>
        <w:t xml:space="preserve">WAREHOUSE INVENTORY</w:t>
      </w:r>
    </w:p>
    <w:p>
      <w:pPr>
        <w:spacing w:after="400"/>
        <w:jc w:val="center"/>
      </w:pPr>
      <w:r>
        <w:rPr>
          <w:b/>
          <w:bCs/>
          <w:color w:val="2E9E96"/>
          <w:sz w:val="40"/>
          <w:szCs w:val="40"/>
        </w:rPr>
        <w:t xml:space="preserve">SQL ANALYSIS REPORT</w:t>
      </w:r>
    </w:p>
    <w:p>
      <w:pPr>
        <w:spacing w:after="1200"/>
        <w:jc w:val="center"/>
      </w:pPr>
      <w:r>
        <w:rPr>
          <w:i/>
          <w:iCs/>
          <w:sz w:val="24"/>
          <w:szCs w:val="24"/>
        </w:rPr>
        <w:t xml:space="preserve">From database preparation to decision-ready reporting</w:t>
      </w:r>
    </w:p>
    <w:p>
      <w:pPr>
        <w:spacing w:after="80"/>
        <w:jc w:val="center"/>
      </w:pPr>
      <w:r>
        <w:rPr>
          <w:sz w:val="22"/>
          <w:szCs w:val="22"/>
        </w:rPr>
        <w:t xml:space="preserve">Project Title: Warehouse Inventory SQL Analysis</w:t>
      </w:r>
    </w:p>
    <w:p>
      <w:pPr>
        <w:spacing w:after="80"/>
        <w:jc w:val="center"/>
      </w:pPr>
      <w:r>
        <w:rPr>
          <w:sz w:val="22"/>
          <w:szCs w:val="22"/>
        </w:rPr>
        <w:t xml:space="preserve">Database / Table: warehouse_inventory.warehouse_transactions</w:t>
      </w:r>
    </w:p>
    <w:p>
      <w:pPr>
        <w:spacing w:after="80"/>
        <w:jc w:val="center"/>
      </w:pPr>
      <w:r>
        <w:rPr>
          <w:sz w:val="22"/>
          <w:szCs w:val="22"/>
        </w:rPr>
        <w:t xml:space="preserve">SQL Platform Used: MySQL 8.0</w:t>
      </w:r>
    </w:p>
    <w:p>
      <w:pPr>
        <w:spacing w:after="80"/>
        <w:jc w:val="center"/>
      </w:pPr>
      <w:r>
        <w:rPr>
          <w:sz w:val="22"/>
          <w:szCs w:val="22"/>
        </w:rPr>
        <w:t xml:space="preserve">Prepared By: [Your Full Name]</w:t>
      </w:r>
    </w:p>
    <w:p>
      <w:pPr>
        <w:spacing w:after="80"/>
        <w:jc w:val="center"/>
      </w:pPr>
      <w:r>
        <w:rPr>
          <w:sz w:val="22"/>
          <w:szCs w:val="22"/>
        </w:rPr>
        <w:t xml:space="preserve">Submission Date: 17 August 2026</w:t>
      </w:r>
    </w:p>
    <w:p>
      <w:r>
        <w:br w:type="page"/>
      </w:r>
    </w:p>
    <w:p>
      <w:pPr>
        <w:pStyle w:val="Heading1"/>
        <w:pBdr>
          <w:bottom w:val="single" w:color="1F3864" w:sz="6" w:space="4"/>
        </w:pBdr>
        <w:spacing w:after="200" w:before="400"/>
      </w:pPr>
      <w:r>
        <w:t xml:space="preserve">2. Executive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Executive Summary</w:t>
            </w:r>
          </w:p>
          <w:p>
            <w:r>
              <w:rPr>
                <w:sz w:val="20"/>
                <w:szCs w:val="20"/>
              </w:rPr>
              <w:t xml:space="preserve">This report analyses 5,000 warehouse inventory transactions covering 1 January 2025 to 16 May 2026. Overall, the operation received 2,614,361 units, dispatched 1,353,875 units and recorded an inventory loss rate of 5.73%. The strongest overall performer was Leeds Fulfillment, based on the highest estimated gross profit (£49.83M) combined with the lowest inventory loss percentage (5.52%) of any warehouse. The highest operational risk was concentrated in Liverpool Logistics, which recorded the highest loss percentage (6.03%) and the highest audit failure rate (18.11%) of any location, alongside above-average delivery times. Estimated gross profit across the operation was £362.3M, while inventory losses were valued at approximately £89.75M — equivalent to 24.8% of estimated gross profit. The single largest operational risk identified was dispatch reliability: only 29.84% of transactions were dispatched on time, while 40.82% were recorded as Delayed. Priority actions are to (1) investigate the causes of widespread dispatch delay across all locations, (2) review handling, storage and audit practices at Liverpool Logistics, Bristol Supply Hub and Newcastle Depot, the three warehouses flagged with both above-average loss and above-average delivery time, and (3) engage Prime Wholesale UK, the only supplier combining above-average supply volume with above-average loss percentage, on quality control.</w:t>
            </w:r>
          </w:p>
        </w:tc>
      </w:tr>
    </w:tbl>
    <w:p>
      <w:pPr>
        <w:spacing w:after="160"/>
        <w:jc w:val="left"/>
      </w:pPr>
      <w:r>
        <w:rPr>
          <w:sz w:val="22"/>
          <w:szCs w:val="22"/>
        </w:rPr>
        <w:t xml:space="preserve"/>
      </w:r>
    </w:p>
    <w:p>
      <w:pPr>
        <w:pStyle w:val="Heading2"/>
        <w:spacing w:after="150" w:before="300"/>
      </w:pPr>
      <w:r>
        <w:t xml:space="preserve">Key Figures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3850"/>
            <w:shd w:fill="1F3864" w:val="clear"/>
            <w:tcMar>
              <w:top w:type="dxa" w:w="60"/>
              <w:left w:type="dxa" w:w="100"/>
              <w:bottom w:type="dxa" w:w="60"/>
              <w:right w:type="dxa" w:w="100"/>
            </w:tcMar>
            <w:vAlign w:val="center"/>
          </w:tcPr>
          <w:p>
            <w:r>
              <w:rPr>
                <w:b/>
                <w:bCs/>
                <w:color w:val="FFFFFF"/>
                <w:sz w:val="18"/>
                <w:szCs w:val="18"/>
              </w:rPr>
              <w:t xml:space="preserve">Value</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transactions</w:t>
            </w:r>
          </w:p>
        </w:tc>
        <w:tc>
          <w:tcPr>
            <w:tcW w:type="dxa" w:w="3850"/>
            <w:tcMar>
              <w:top w:type="dxa" w:w="60"/>
              <w:left w:type="dxa" w:w="100"/>
              <w:bottom w:type="dxa" w:w="60"/>
              <w:right w:type="dxa" w:w="100"/>
            </w:tcMar>
            <w:vAlign w:val="center"/>
          </w:tcPr>
          <w:p>
            <w:r>
              <w:rPr>
                <w:b w:val="false"/>
                <w:bCs w:val="false"/>
                <w:color w:val="222222"/>
                <w:sz w:val="18"/>
                <w:szCs w:val="18"/>
              </w:rPr>
              <w:t xml:space="preserve">5,000</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Transaction period</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1 Jan 2025 – 16 May 2026 (17 months)</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units received</w:t>
            </w:r>
          </w:p>
        </w:tc>
        <w:tc>
          <w:tcPr>
            <w:tcW w:type="dxa" w:w="3850"/>
            <w:tcMar>
              <w:top w:type="dxa" w:w="60"/>
              <w:left w:type="dxa" w:w="100"/>
              <w:bottom w:type="dxa" w:w="60"/>
              <w:right w:type="dxa" w:w="100"/>
            </w:tcMar>
            <w:vAlign w:val="center"/>
          </w:tcPr>
          <w:p>
            <w:r>
              <w:rPr>
                <w:b w:val="false"/>
                <w:bCs w:val="false"/>
                <w:color w:val="222222"/>
                <w:sz w:val="18"/>
                <w:szCs w:val="18"/>
              </w:rPr>
              <w:t xml:space="preserve">2,614,361</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units dispatched</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1,353,875</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remaining stock (estimated)</w:t>
            </w:r>
          </w:p>
        </w:tc>
        <w:tc>
          <w:tcPr>
            <w:tcW w:type="dxa" w:w="3850"/>
            <w:tcMar>
              <w:top w:type="dxa" w:w="60"/>
              <w:left w:type="dxa" w:w="100"/>
              <w:bottom w:type="dxa" w:w="60"/>
              <w:right w:type="dxa" w:w="100"/>
            </w:tcMar>
            <w:vAlign w:val="center"/>
          </w:tcPr>
          <w:p>
            <w:r>
              <w:rPr>
                <w:b w:val="false"/>
                <w:bCs w:val="false"/>
                <w:color w:val="222222"/>
                <w:sz w:val="18"/>
                <w:szCs w:val="18"/>
              </w:rPr>
              <w:t xml:space="preserve">1,110,658 units</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Overall inventory loss percentage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5.73%</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Overall return percentage</w:t>
            </w:r>
          </w:p>
        </w:tc>
        <w:tc>
          <w:tcPr>
            <w:tcW w:type="dxa" w:w="3850"/>
            <w:tcMar>
              <w:top w:type="dxa" w:w="60"/>
              <w:left w:type="dxa" w:w="100"/>
              <w:bottom w:type="dxa" w:w="60"/>
              <w:right w:type="dxa" w:w="100"/>
            </w:tcMar>
            <w:vAlign w:val="center"/>
          </w:tcPr>
          <w:p>
            <w:r>
              <w:rPr>
                <w:b w:val="false"/>
                <w:bCs w:val="false"/>
                <w:color w:val="222222"/>
                <w:sz w:val="18"/>
                <w:szCs w:val="18"/>
              </w:rPr>
              <w:t xml:space="preserve">4.64%</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Overall audit failure rate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15.42%</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Overall on-time dispatch rate</w:t>
            </w:r>
          </w:p>
        </w:tc>
        <w:tc>
          <w:tcPr>
            <w:tcW w:type="dxa" w:w="3850"/>
            <w:tcMar>
              <w:top w:type="dxa" w:w="60"/>
              <w:left w:type="dxa" w:w="100"/>
              <w:bottom w:type="dxa" w:w="60"/>
              <w:right w:type="dxa" w:w="100"/>
            </w:tcMar>
            <w:vAlign w:val="center"/>
          </w:tcPr>
          <w:p>
            <w:r>
              <w:rPr>
                <w:b w:val="false"/>
                <w:bCs w:val="false"/>
                <w:color w:val="222222"/>
                <w:sz w:val="18"/>
                <w:szCs w:val="18"/>
              </w:rPr>
              <w:t xml:space="preserve">29.84%</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Average delivery days</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5.53 days</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estimated sales value</w:t>
            </w:r>
          </w:p>
        </w:tc>
        <w:tc>
          <w:tcPr>
            <w:tcW w:type="dxa" w:w="3850"/>
            <w:tcMar>
              <w:top w:type="dxa" w:w="60"/>
              <w:left w:type="dxa" w:w="100"/>
              <w:bottom w:type="dxa" w:w="60"/>
              <w:right w:type="dxa" w:w="100"/>
            </w:tcMar>
            <w:vAlign w:val="center"/>
          </w:tcPr>
          <w:p>
            <w:r>
              <w:rPr>
                <w:b w:val="false"/>
                <w:bCs w:val="false"/>
                <w:color w:val="222222"/>
                <w:sz w:val="18"/>
                <w:szCs w:val="18"/>
              </w:rPr>
              <w:t xml:space="preserve">£1,170,728,632.87</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dispatched inventory cost</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£808,422,287.40</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estimated gross profit</w:t>
            </w:r>
          </w:p>
        </w:tc>
        <w:tc>
          <w:tcPr>
            <w:tcW w:type="dxa" w:w="3850"/>
            <w:tcMar>
              <w:top w:type="dxa" w:w="60"/>
              <w:left w:type="dxa" w:w="100"/>
              <w:bottom w:type="dxa" w:w="60"/>
              <w:right w:type="dxa" w:w="100"/>
            </w:tcMar>
            <w:vAlign w:val="center"/>
          </w:tcPr>
          <w:p>
            <w:r>
              <w:rPr>
                <w:b w:val="false"/>
                <w:bCs w:val="false"/>
                <w:color w:val="222222"/>
                <w:sz w:val="18"/>
                <w:szCs w:val="18"/>
              </w:rPr>
              <w:t xml:space="preserve">£362,306,345.47</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inventory loss value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£89,754,534.13</w:t>
            </w:r>
          </w:p>
        </w:tc>
      </w:tr>
    </w:tbl>
    <w:p>
      <w:r>
        <w:br w:type="page"/>
      </w:r>
    </w:p>
    <w:p>
      <w:pPr>
        <w:pStyle w:val="Heading1"/>
        <w:pBdr>
          <w:bottom w:val="single" w:color="1F3864" w:sz="6" w:space="4"/>
        </w:pBdr>
        <w:spacing w:after="200" w:before="400"/>
      </w:pPr>
      <w:r>
        <w:t xml:space="preserve">3. Business Problem</w:t>
      </w:r>
    </w:p>
    <w:p>
      <w:pPr>
        <w:spacing w:after="160"/>
        <w:jc w:val="left"/>
      </w:pPr>
      <w:r>
        <w:rPr>
          <w:sz w:val="22"/>
          <w:szCs w:val="22"/>
        </w:rPr>
        <w:t xml:space="preserve">Warehouse transaction data records what happened at each stage of the inventory lifecycle — receipt, storage, handling, dispatch and return — but does not by itself explain why performance differs across locations, products, suppliers or operational teams. A warehouse with a high received quantity may still carry hidden damage, missing units, delayed dispatches, audit failures or customer returns; equally, a high sales value does not guarantee strong profitability if inventory loss is significant.</w:t>
      </w:r>
    </w:p>
    <w:p>
      <w:pPr>
        <w:spacing w:after="160"/>
        <w:jc w:val="left"/>
      </w:pPr>
      <w:r>
        <w:rPr>
          <w:sz w:val="22"/>
          <w:szCs w:val="22"/>
        </w:rPr>
        <w:t xml:space="preserve">This report addresses that gap by connecting inventory volume, stock movement, quality, delivery, audit, returns and financial measures into a single operational view. Throughout the analysis, a clear distinction is maintained between large absolute values (which reflect scale) and poor rates (which reflect efficiency or risk) — a large warehouse can record the highest number of damaged units while still maintaining a lower damage percentage than a smaller warehouse.</w:t>
      </w:r>
    </w:p>
    <w:p>
      <w:pPr>
        <w:pStyle w:val="Heading2"/>
        <w:spacing w:after="150" w:before="300"/>
      </w:pPr>
      <w:r>
        <w:t xml:space="preserve">Central Analytical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Central Question</w:t>
            </w:r>
          </w:p>
          <w:p>
            <w:r>
              <w:rPr>
                <w:sz w:val="20"/>
                <w:szCs w:val="20"/>
              </w:rPr>
              <w:t xml:space="preserve">How effectively is inventory being received, stored, handled, dispatched and converted into revenue, and where are losses, delays, audit failures and returns creating operational or financial risk?</w:t>
            </w:r>
          </w:p>
        </w:tc>
      </w:tr>
    </w:tbl>
    <w:p>
      <w:pPr>
        <w:spacing w:after="160"/>
        <w:jc w:val="left"/>
      </w:pPr>
      <w:r>
        <w:rPr>
          <w:sz w:val="22"/>
          <w:szCs w:val="22"/>
        </w:rPr>
        <w:t xml:space="preserve"/>
      </w:r>
    </w:p>
    <w:p>
      <w:pPr>
        <w:pStyle w:val="Heading2"/>
        <w:spacing w:after="150" w:before="300"/>
      </w:pPr>
      <w:r>
        <w:t xml:space="preserve">Decisions This Report Supports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60"/>
              <w:left w:type="dxa" w:w="100"/>
              <w:bottom w:type="dxa" w:w="60"/>
              <w:right w:type="dxa" w:w="100"/>
            </w:tcMar>
            <w:vAlign w:val="center"/>
          </w:tcPr>
          <w:p>
            <w:r>
              <w:rPr>
                <w:b/>
                <w:bCs/>
                <w:color w:val="FFFFFF"/>
                <w:sz w:val="18"/>
                <w:szCs w:val="18"/>
              </w:rPr>
              <w:t xml:space="preserve">Business Area</w:t>
            </w:r>
          </w:p>
        </w:tc>
        <w:tc>
          <w:tcPr>
            <w:tcW w:type="dxa" w:w="6750"/>
            <w:shd w:fill="1F3864" w:val="clear"/>
            <w:tcMar>
              <w:top w:type="dxa" w:w="60"/>
              <w:left w:type="dxa" w:w="100"/>
              <w:bottom w:type="dxa" w:w="60"/>
              <w:right w:type="dxa" w:w="100"/>
            </w:tcMar>
            <w:vAlign w:val="center"/>
          </w:tcPr>
          <w:p>
            <w:r>
              <w:rPr>
                <w:b/>
                <w:bCs/>
                <w:color w:val="FFFFFF"/>
                <w:sz w:val="18"/>
                <w:szCs w:val="18"/>
              </w:rPr>
              <w:t xml:space="preserve">How the Analysis Supports Decisions</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Inventory control</w:t>
            </w:r>
          </w:p>
        </w:tc>
        <w:tc>
          <w:tcPr>
            <w:tcW w:type="dxa" w:w="6750"/>
            <w:tcMar>
              <w:top w:type="dxa" w:w="60"/>
              <w:left w:type="dxa" w:w="100"/>
              <w:bottom w:type="dxa" w:w="60"/>
              <w:right w:type="dxa" w:w="100"/>
            </w:tcMar>
            <w:vAlign w:val="center"/>
          </w:tcPr>
          <w:p>
            <w:r>
              <w:rPr>
                <w:b w:val="false"/>
                <w:bCs w:val="false"/>
                <w:color w:val="222222"/>
                <w:sz w:val="18"/>
                <w:szCs w:val="18"/>
              </w:rPr>
              <w:t xml:space="preserve">Identifies excess stock, low stock movement, damage, missing units and possible stock inconsistencies.</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Warehouse operations</w:t>
            </w:r>
          </w:p>
        </w:tc>
        <w:tc>
          <w:tcPr>
            <w:tcW w:type="dxa" w:w="6750"/>
            <w:shd w:fill="F2F2F2" w:val="clear"/>
            <w:tcMar>
              <w:top w:type="dxa" w:w="60"/>
              <w:left w:type="dxa" w:w="100"/>
              <w:bottom w:type="dxa" w:w="60"/>
              <w:right w:type="dxa" w:w="100"/>
            </w:tcMar>
            <w:vAlign w:val="center"/>
          </w:tcPr>
          <w:p>
            <w:r>
              <w:rPr>
                <w:b w:val="false"/>
                <w:bCs w:val="false"/>
                <w:color w:val="222222"/>
                <w:sz w:val="18"/>
                <w:szCs w:val="18"/>
              </w:rPr>
              <w:t xml:space="preserve">Compares throughput, loss rates, delivery performance, audit results and return levels by warehouse.</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Supplier management</w:t>
            </w:r>
          </w:p>
        </w:tc>
        <w:tc>
          <w:tcPr>
            <w:tcW w:type="dxa" w:w="6750"/>
            <w:tcMar>
              <w:top w:type="dxa" w:w="60"/>
              <w:left w:type="dxa" w:w="100"/>
              <w:bottom w:type="dxa" w:w="60"/>
              <w:right w:type="dxa" w:w="100"/>
            </w:tcMar>
            <w:vAlign w:val="center"/>
          </w:tcPr>
          <w:p>
            <w:r>
              <w:rPr>
                <w:b w:val="false"/>
                <w:bCs w:val="false"/>
                <w:color w:val="222222"/>
                <w:sz w:val="18"/>
                <w:szCs w:val="18"/>
              </w:rPr>
              <w:t xml:space="preserve">Measures supply volume, loss rates, audit outcomes and product quality associated with each supplier.</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Product management</w:t>
            </w:r>
          </w:p>
        </w:tc>
        <w:tc>
          <w:tcPr>
            <w:tcW w:type="dxa" w:w="6750"/>
            <w:shd w:fill="F2F2F2" w:val="clear"/>
            <w:tcMar>
              <w:top w:type="dxa" w:w="60"/>
              <w:left w:type="dxa" w:w="100"/>
              <w:bottom w:type="dxa" w:w="60"/>
              <w:right w:type="dxa" w:w="100"/>
            </w:tcMar>
            <w:vAlign w:val="center"/>
          </w:tcPr>
          <w:p>
            <w:r>
              <w:rPr>
                <w:b w:val="false"/>
                <w:bCs w:val="false"/>
                <w:color w:val="222222"/>
                <w:sz w:val="18"/>
                <w:szCs w:val="18"/>
              </w:rPr>
              <w:t xml:space="preserve">Determines which products and categories generate volume, revenue, profit, returns and inventory risk.</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Workforce management</w:t>
            </w:r>
          </w:p>
        </w:tc>
        <w:tc>
          <w:tcPr>
            <w:tcW w:type="dxa" w:w="6750"/>
            <w:tcMar>
              <w:top w:type="dxa" w:w="60"/>
              <w:left w:type="dxa" w:w="100"/>
              <w:bottom w:type="dxa" w:w="60"/>
              <w:right w:type="dxa" w:w="100"/>
            </w:tcMar>
            <w:vAlign w:val="center"/>
          </w:tcPr>
          <w:p>
            <w:r>
              <w:rPr>
                <w:b w:val="false"/>
                <w:bCs w:val="false"/>
                <w:color w:val="222222"/>
                <w:sz w:val="18"/>
                <w:szCs w:val="18"/>
              </w:rPr>
              <w:t xml:space="preserve">Evaluates handling volume, loss exposure, delivery outcomes and audit performance associated with each employee.</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Financial control</w:t>
            </w:r>
          </w:p>
        </w:tc>
        <w:tc>
          <w:tcPr>
            <w:tcW w:type="dxa" w:w="6750"/>
            <w:shd w:fill="F2F2F2" w:val="clear"/>
            <w:tcMar>
              <w:top w:type="dxa" w:w="60"/>
              <w:left w:type="dxa" w:w="100"/>
              <w:bottom w:type="dxa" w:w="60"/>
              <w:right w:type="dxa" w:w="100"/>
            </w:tcMar>
            <w:vAlign w:val="center"/>
          </w:tcPr>
          <w:p>
            <w:r>
              <w:rPr>
                <w:b w:val="false"/>
                <w:bCs w:val="false"/>
                <w:color w:val="222222"/>
                <w:sz w:val="18"/>
                <w:szCs w:val="18"/>
              </w:rPr>
              <w:t xml:space="preserve">Estimates sales value, inventory cost, gross profit, loss value and return-related value.</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Planning</w:t>
            </w:r>
          </w:p>
        </w:tc>
        <w:tc>
          <w:tcPr>
            <w:tcW w:type="dxa" w:w="6750"/>
            <w:tcMar>
              <w:top w:type="dxa" w:w="60"/>
              <w:left w:type="dxa" w:w="100"/>
              <w:bottom w:type="dxa" w:w="60"/>
              <w:right w:type="dxa" w:w="100"/>
            </w:tcMar>
            <w:vAlign w:val="center"/>
          </w:tcPr>
          <w:p>
            <w:r>
              <w:rPr>
                <w:b w:val="false"/>
                <w:bCs w:val="false"/>
                <w:color w:val="222222"/>
                <w:sz w:val="18"/>
                <w:szCs w:val="18"/>
              </w:rPr>
              <w:t xml:space="preserve">Reveals monthly and yearly patterns that can support stock, staffing and dispatch planning.</w:t>
            </w:r>
          </w:p>
        </w:tc>
      </w:tr>
    </w:tbl>
    <w:p>
      <w:r>
        <w:br w:type="page"/>
      </w:r>
    </w:p>
    <w:p>
      <w:pPr>
        <w:pStyle w:val="Heading1"/>
        <w:pBdr>
          <w:bottom w:val="single" w:color="1F3864" w:sz="6" w:space="4"/>
        </w:pBdr>
        <w:spacing w:after="200" w:before="400"/>
      </w:pPr>
      <w:r>
        <w:t xml:space="preserve">4. Project Objectives</w:t>
      </w:r>
    </w:p>
    <w:p>
      <w:pPr>
        <w:spacing w:after="160"/>
        <w:jc w:val="left"/>
      </w:pPr>
      <w:r>
        <w:rPr>
          <w:sz w:val="22"/>
          <w:szCs w:val="22"/>
        </w:rPr>
        <w:t xml:space="preserve">The following analytical objectives were completed in sequence, so that data reliability was established before business conclusions were produced:</w:t>
      </w:r>
    </w:p>
    <w:p>
      <w:pPr>
        <w:pStyle w:val="ListParagraph"/>
        <w:numPr>
          <w:ilvl w:val="0"/>
          <w:numId w:val="1"/>
        </w:numPr>
        <w:spacing w:after="80"/>
      </w:pPr>
      <w:r>
        <w:t xml:space="preserve">Confirm that the database structure and data types support accurate SQL analysis.</w:t>
      </w:r>
    </w:p>
    <w:p>
      <w:pPr>
        <w:pStyle w:val="ListParagraph"/>
        <w:numPr>
          <w:ilvl w:val="0"/>
          <w:numId w:val="1"/>
        </w:numPr>
        <w:spacing w:after="80"/>
      </w:pPr>
      <w:r>
        <w:t xml:space="preserve">Convert the transaction date from text in DD-MM-YYYY format into a valid DATE field.</w:t>
      </w:r>
    </w:p>
    <w:p>
      <w:pPr>
        <w:pStyle w:val="ListParagraph"/>
        <w:numPr>
          <w:ilvl w:val="0"/>
          <w:numId w:val="1"/>
        </w:numPr>
        <w:spacing w:after="80"/>
      </w:pPr>
      <w:r>
        <w:t xml:space="preserve">Detect duplicates, missing values, invalid categories and inconsistent quantity relationships.</w:t>
      </w:r>
    </w:p>
    <w:p>
      <w:pPr>
        <w:pStyle w:val="ListParagraph"/>
        <w:numPr>
          <w:ilvl w:val="0"/>
          <w:numId w:val="1"/>
        </w:numPr>
        <w:spacing w:after="80"/>
      </w:pPr>
      <w:r>
        <w:t xml:space="preserve">Establish overall KPIs before comparing individual business segments.</w:t>
      </w:r>
    </w:p>
    <w:p>
      <w:pPr>
        <w:pStyle w:val="ListParagraph"/>
        <w:numPr>
          <w:ilvl w:val="0"/>
          <w:numId w:val="1"/>
        </w:numPr>
        <w:spacing w:after="80"/>
      </w:pPr>
      <w:r>
        <w:t xml:space="preserve">Measure inventory inflow, outflow, remaining stock and loss units.</w:t>
      </w:r>
    </w:p>
    <w:p>
      <w:pPr>
        <w:pStyle w:val="ListParagraph"/>
        <w:numPr>
          <w:ilvl w:val="0"/>
          <w:numId w:val="1"/>
        </w:numPr>
        <w:spacing w:after="80"/>
      </w:pPr>
      <w:r>
        <w:t xml:space="preserve">Calculate loss, return, dispatch and audit rates using appropriate denominators.</w:t>
      </w:r>
    </w:p>
    <w:p>
      <w:pPr>
        <w:pStyle w:val="ListParagraph"/>
        <w:numPr>
          <w:ilvl w:val="0"/>
          <w:numId w:val="1"/>
        </w:numPr>
        <w:spacing w:after="80"/>
      </w:pPr>
      <w:r>
        <w:t xml:space="preserve">Estimate revenue, cost, gross profit and inventory loss value.</w:t>
      </w:r>
    </w:p>
    <w:p>
      <w:pPr>
        <w:pStyle w:val="ListParagraph"/>
        <w:numPr>
          <w:ilvl w:val="0"/>
          <w:numId w:val="1"/>
        </w:numPr>
        <w:spacing w:after="80"/>
      </w:pPr>
      <w:r>
        <w:t xml:space="preserve">Compare warehouse, product, supplier, employee and storage-section performance.</w:t>
      </w:r>
    </w:p>
    <w:p>
      <w:pPr>
        <w:pStyle w:val="ListParagraph"/>
        <w:numPr>
          <w:ilvl w:val="0"/>
          <w:numId w:val="1"/>
        </w:numPr>
        <w:spacing w:after="80"/>
      </w:pPr>
      <w:r>
        <w:t xml:space="preserve">Analyse monthly and yearly trends across the complete transaction period.</w:t>
      </w:r>
    </w:p>
    <w:p>
      <w:pPr>
        <w:pStyle w:val="ListParagraph"/>
        <w:numPr>
          <w:ilvl w:val="0"/>
          <w:numId w:val="1"/>
        </w:numPr>
        <w:spacing w:after="80"/>
      </w:pPr>
      <w:r>
        <w:t xml:space="preserve">Use advanced SQL to rank entities, compare records with averages and identify unusual behaviour.</w:t>
      </w:r>
    </w:p>
    <w:p>
      <w:pPr>
        <w:pStyle w:val="ListParagraph"/>
        <w:numPr>
          <w:ilvl w:val="0"/>
          <w:numId w:val="1"/>
        </w:numPr>
        <w:spacing w:after="80"/>
      </w:pPr>
      <w:r>
        <w:t xml:space="preserve">Convert query outputs into concise findings, implications and recommendations.</w:t>
      </w:r>
    </w:p>
    <w:p>
      <w:r>
        <w:br w:type="page"/>
      </w:r>
    </w:p>
    <w:p>
      <w:pPr>
        <w:pStyle w:val="Heading1"/>
        <w:pBdr>
          <w:bottom w:val="single" w:color="1F3864" w:sz="6" w:space="4"/>
        </w:pBdr>
        <w:spacing w:after="200" w:before="400"/>
      </w:pPr>
      <w:r>
        <w:t xml:space="preserve">5. Dataset Overview</w:t>
      </w:r>
    </w:p>
    <w:p>
      <w:pPr>
        <w:spacing w:after="160"/>
        <w:jc w:val="left"/>
      </w:pPr>
      <w:r>
        <w:rPr>
          <w:sz w:val="22"/>
          <w:szCs w:val="22"/>
        </w:rPr>
        <w:t xml:space="preserve">The dataset comprises 5,000 warehouse inventory transaction records across 22 fields, covering the period from 1 January 2025 to 16 May 2026 (confirmed by the converted Transaction_Date field, with zero conversion failures). It spans 8 warehouses, 8 UK cities, 5 product categories, 23 individual products, 8 suppliers, 8 storage sections and 8 employees handling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60"/>
              <w:left w:type="dxa" w:w="100"/>
              <w:bottom w:type="dxa" w:w="60"/>
              <w:right w:type="dxa" w:w="100"/>
            </w:tcMar>
            <w:vAlign w:val="center"/>
          </w:tcPr>
          <w:p>
            <w:r>
              <w:rPr>
                <w:b/>
                <w:bCs/>
                <w:color w:val="FFFFFF"/>
                <w:sz w:val="18"/>
                <w:szCs w:val="18"/>
              </w:rPr>
              <w:t xml:space="preserve">Attribute</w:t>
            </w:r>
          </w:p>
        </w:tc>
        <w:tc>
          <w:tcPr>
            <w:tcW w:type="dxa" w:w="5150"/>
            <w:shd w:fill="1F3864" w:val="clear"/>
            <w:tcMar>
              <w:top w:type="dxa" w:w="60"/>
              <w:left w:type="dxa" w:w="100"/>
              <w:bottom w:type="dxa" w:w="60"/>
              <w:right w:type="dxa" w:w="100"/>
            </w:tcMar>
            <w:vAlign w:val="center"/>
          </w:tcPr>
          <w:p>
            <w:r>
              <w:rPr>
                <w:b/>
                <w:bCs/>
                <w:color w:val="FFFFFF"/>
                <w:sz w:val="18"/>
                <w:szCs w:val="18"/>
              </w:rPr>
              <w:t xml:space="preserve">Project Value</w:t>
            </w:r>
          </w:p>
        </w:tc>
      </w:tr>
      <w:tr>
        <w:tc>
          <w:tcPr>
            <w:tcW w:type="dxa" w:w="4200"/>
            <w:tcMar>
              <w:top w:type="dxa" w:w="60"/>
              <w:left w:type="dxa" w:w="100"/>
              <w:bottom w:type="dxa" w:w="60"/>
              <w:right w:type="dxa" w:w="100"/>
            </w:tcMar>
            <w:vAlign w:val="center"/>
          </w:tcPr>
          <w:p>
            <w:r>
              <w:rPr>
                <w:b w:val="false"/>
                <w:bCs w:val="false"/>
                <w:color w:val="222222"/>
                <w:sz w:val="18"/>
                <w:szCs w:val="18"/>
              </w:rPr>
              <w:t xml:space="preserve">Number of records</w:t>
            </w:r>
          </w:p>
        </w:tc>
        <w:tc>
          <w:tcPr>
            <w:tcW w:type="dxa" w:w="5150"/>
            <w:tcMar>
              <w:top w:type="dxa" w:w="60"/>
              <w:left w:type="dxa" w:w="100"/>
              <w:bottom w:type="dxa" w:w="60"/>
              <w:right w:type="dxa" w:w="100"/>
            </w:tcMar>
            <w:vAlign w:val="center"/>
          </w:tcPr>
          <w:p>
            <w:r>
              <w:rPr>
                <w:b w:val="false"/>
                <w:bCs w:val="false"/>
                <w:color w:val="222222"/>
                <w:sz w:val="18"/>
                <w:szCs w:val="18"/>
              </w:rPr>
              <w:t xml:space="preserve">5,000 transaction rows</w:t>
            </w:r>
          </w:p>
        </w:tc>
      </w:tr>
      <w:tr>
        <w:tc>
          <w:tcPr>
            <w:tcW w:type="dxa" w:w="4200"/>
            <w:shd w:fill="F2F2F2" w:val="clear"/>
            <w:tcMar>
              <w:top w:type="dxa" w:w="60"/>
              <w:left w:type="dxa" w:w="100"/>
              <w:bottom w:type="dxa" w:w="60"/>
              <w:right w:type="dxa" w:w="100"/>
            </w:tcMar>
            <w:vAlign w:val="center"/>
          </w:tcPr>
          <w:p>
            <w:r>
              <w:rPr>
                <w:b w:val="false"/>
                <w:bCs w:val="false"/>
                <w:color w:val="222222"/>
                <w:sz w:val="18"/>
                <w:szCs w:val="18"/>
              </w:rPr>
              <w:t xml:space="preserve">Number of fields</w:t>
            </w:r>
          </w:p>
        </w:tc>
        <w:tc>
          <w:tcPr>
            <w:tcW w:type="dxa" w:w="5150"/>
            <w:shd w:fill="F2F2F2" w:val="clear"/>
            <w:tcMar>
              <w:top w:type="dxa" w:w="60"/>
              <w:left w:type="dxa" w:w="100"/>
              <w:bottom w:type="dxa" w:w="60"/>
              <w:right w:type="dxa" w:w="100"/>
            </w:tcMar>
            <w:vAlign w:val="center"/>
          </w:tcPr>
          <w:p>
            <w:r>
              <w:rPr>
                <w:b w:val="false"/>
                <w:bCs w:val="false"/>
                <w:color w:val="222222"/>
                <w:sz w:val="18"/>
                <w:szCs w:val="18"/>
              </w:rPr>
              <w:t xml:space="preserve">22 columns</w:t>
            </w:r>
          </w:p>
        </w:tc>
      </w:tr>
      <w:tr>
        <w:tc>
          <w:tcPr>
            <w:tcW w:type="dxa" w:w="4200"/>
            <w:tcMar>
              <w:top w:type="dxa" w:w="60"/>
              <w:left w:type="dxa" w:w="100"/>
              <w:bottom w:type="dxa" w:w="60"/>
              <w:right w:type="dxa" w:w="100"/>
            </w:tcMar>
            <w:vAlign w:val="center"/>
          </w:tcPr>
          <w:p>
            <w:r>
              <w:rPr>
                <w:b w:val="false"/>
                <w:bCs w:val="false"/>
                <w:color w:val="222222"/>
                <w:sz w:val="18"/>
                <w:szCs w:val="18"/>
              </w:rPr>
              <w:t xml:space="preserve">Transaction period</w:t>
            </w:r>
          </w:p>
        </w:tc>
        <w:tc>
          <w:tcPr>
            <w:tcW w:type="dxa" w:w="5150"/>
            <w:tcMar>
              <w:top w:type="dxa" w:w="60"/>
              <w:left w:type="dxa" w:w="100"/>
              <w:bottom w:type="dxa" w:w="60"/>
              <w:right w:type="dxa" w:w="100"/>
            </w:tcMar>
            <w:vAlign w:val="center"/>
          </w:tcPr>
          <w:p>
            <w:r>
              <w:rPr>
                <w:b w:val="false"/>
                <w:bCs w:val="false"/>
                <w:color w:val="222222"/>
                <w:sz w:val="18"/>
                <w:szCs w:val="18"/>
              </w:rPr>
              <w:t xml:space="preserve">1 January 2025 to 16 May 2026</w:t>
            </w:r>
          </w:p>
        </w:tc>
      </w:tr>
      <w:tr>
        <w:tc>
          <w:tcPr>
            <w:tcW w:type="dxa" w:w="4200"/>
            <w:shd w:fill="F2F2F2" w:val="clear"/>
            <w:tcMar>
              <w:top w:type="dxa" w:w="60"/>
              <w:left w:type="dxa" w:w="100"/>
              <w:bottom w:type="dxa" w:w="60"/>
              <w:right w:type="dxa" w:w="100"/>
            </w:tcMar>
            <w:vAlign w:val="center"/>
          </w:tcPr>
          <w:p>
            <w:r>
              <w:rPr>
                <w:b w:val="false"/>
                <w:bCs w:val="false"/>
                <w:color w:val="222222"/>
                <w:sz w:val="18"/>
                <w:szCs w:val="18"/>
              </w:rPr>
              <w:t xml:space="preserve">Warehouse coverage</w:t>
            </w:r>
          </w:p>
        </w:tc>
        <w:tc>
          <w:tcPr>
            <w:tcW w:type="dxa" w:w="5150"/>
            <w:shd w:fill="F2F2F2" w:val="clear"/>
            <w:tcMar>
              <w:top w:type="dxa" w:w="60"/>
              <w:left w:type="dxa" w:w="100"/>
              <w:bottom w:type="dxa" w:w="60"/>
              <w:right w:type="dxa" w:w="100"/>
            </w:tcMar>
            <w:vAlign w:val="center"/>
          </w:tcPr>
          <w:p>
            <w:r>
              <w:rPr>
                <w:b w:val="false"/>
                <w:bCs w:val="false"/>
                <w:color w:val="222222"/>
                <w:sz w:val="18"/>
                <w:szCs w:val="18"/>
              </w:rPr>
              <w:t xml:space="preserve">8 warehouse names</w:t>
            </w:r>
          </w:p>
        </w:tc>
      </w:tr>
      <w:tr>
        <w:tc>
          <w:tcPr>
            <w:tcW w:type="dxa" w:w="4200"/>
            <w:tcMar>
              <w:top w:type="dxa" w:w="60"/>
              <w:left w:type="dxa" w:w="100"/>
              <w:bottom w:type="dxa" w:w="60"/>
              <w:right w:type="dxa" w:w="100"/>
            </w:tcMar>
            <w:vAlign w:val="center"/>
          </w:tcPr>
          <w:p>
            <w:r>
              <w:rPr>
                <w:b w:val="false"/>
                <w:bCs w:val="false"/>
                <w:color w:val="222222"/>
                <w:sz w:val="18"/>
                <w:szCs w:val="18"/>
              </w:rPr>
              <w:t xml:space="preserve">Product coverage</w:t>
            </w:r>
          </w:p>
        </w:tc>
        <w:tc>
          <w:tcPr>
            <w:tcW w:type="dxa" w:w="5150"/>
            <w:tcMar>
              <w:top w:type="dxa" w:w="60"/>
              <w:left w:type="dxa" w:w="100"/>
              <w:bottom w:type="dxa" w:w="60"/>
              <w:right w:type="dxa" w:w="100"/>
            </w:tcMar>
            <w:vAlign w:val="center"/>
          </w:tcPr>
          <w:p>
            <w:r>
              <w:rPr>
                <w:b w:val="false"/>
                <w:bCs w:val="false"/>
                <w:color w:val="222222"/>
                <w:sz w:val="18"/>
                <w:szCs w:val="18"/>
              </w:rPr>
              <w:t xml:space="preserve">5 categories and 23 products</w:t>
            </w:r>
          </w:p>
        </w:tc>
      </w:tr>
      <w:tr>
        <w:tc>
          <w:tcPr>
            <w:tcW w:type="dxa" w:w="4200"/>
            <w:shd w:fill="F2F2F2" w:val="clear"/>
            <w:tcMar>
              <w:top w:type="dxa" w:w="60"/>
              <w:left w:type="dxa" w:w="100"/>
              <w:bottom w:type="dxa" w:w="60"/>
              <w:right w:type="dxa" w:w="100"/>
            </w:tcMar>
            <w:vAlign w:val="center"/>
          </w:tcPr>
          <w:p>
            <w:r>
              <w:rPr>
                <w:b w:val="false"/>
                <w:bCs w:val="false"/>
                <w:color w:val="222222"/>
                <w:sz w:val="18"/>
                <w:szCs w:val="18"/>
              </w:rPr>
              <w:t xml:space="preserve">Supplier coverage</w:t>
            </w:r>
          </w:p>
        </w:tc>
        <w:tc>
          <w:tcPr>
            <w:tcW w:type="dxa" w:w="5150"/>
            <w:shd w:fill="F2F2F2" w:val="clear"/>
            <w:tcMar>
              <w:top w:type="dxa" w:w="60"/>
              <w:left w:type="dxa" w:w="100"/>
              <w:bottom w:type="dxa" w:w="60"/>
              <w:right w:type="dxa" w:w="100"/>
            </w:tcMar>
            <w:vAlign w:val="center"/>
          </w:tcPr>
          <w:p>
            <w:r>
              <w:rPr>
                <w:b w:val="false"/>
                <w:bCs w:val="false"/>
                <w:color w:val="222222"/>
                <w:sz w:val="18"/>
                <w:szCs w:val="18"/>
              </w:rPr>
              <w:t xml:space="preserve">8 suppliers</w:t>
            </w:r>
          </w:p>
        </w:tc>
      </w:tr>
      <w:tr>
        <w:tc>
          <w:tcPr>
            <w:tcW w:type="dxa" w:w="4200"/>
            <w:tcMar>
              <w:top w:type="dxa" w:w="60"/>
              <w:left w:type="dxa" w:w="100"/>
              <w:bottom w:type="dxa" w:w="60"/>
              <w:right w:type="dxa" w:w="100"/>
            </w:tcMar>
            <w:vAlign w:val="center"/>
          </w:tcPr>
          <w:p>
            <w:r>
              <w:rPr>
                <w:b w:val="false"/>
                <w:bCs w:val="false"/>
                <w:color w:val="222222"/>
                <w:sz w:val="18"/>
                <w:szCs w:val="18"/>
              </w:rPr>
              <w:t xml:space="preserve">Inventory directions</w:t>
            </w:r>
          </w:p>
        </w:tc>
        <w:tc>
          <w:tcPr>
            <w:tcW w:type="dxa" w:w="5150"/>
            <w:tcMar>
              <w:top w:type="dxa" w:w="60"/>
              <w:left w:type="dxa" w:w="100"/>
              <w:bottom w:type="dxa" w:w="60"/>
              <w:right w:type="dxa" w:w="100"/>
            </w:tcMar>
            <w:vAlign w:val="center"/>
          </w:tcPr>
          <w:p>
            <w:r>
              <w:rPr>
                <w:b w:val="false"/>
                <w:bCs w:val="false"/>
                <w:color w:val="222222"/>
                <w:sz w:val="18"/>
                <w:szCs w:val="18"/>
              </w:rPr>
              <w:t xml:space="preserve">Inbound and Outbound</w:t>
            </w:r>
          </w:p>
        </w:tc>
      </w:tr>
      <w:tr>
        <w:tc>
          <w:tcPr>
            <w:tcW w:type="dxa" w:w="4200"/>
            <w:shd w:fill="F2F2F2" w:val="clear"/>
            <w:tcMar>
              <w:top w:type="dxa" w:w="60"/>
              <w:left w:type="dxa" w:w="100"/>
              <w:bottom w:type="dxa" w:w="60"/>
              <w:right w:type="dxa" w:w="100"/>
            </w:tcMar>
            <w:vAlign w:val="center"/>
          </w:tcPr>
          <w:p>
            <w:r>
              <w:rPr>
                <w:b w:val="false"/>
                <w:bCs w:val="false"/>
                <w:color w:val="222222"/>
                <w:sz w:val="18"/>
                <w:szCs w:val="18"/>
              </w:rPr>
              <w:t xml:space="preserve">Dispatch categories</w:t>
            </w:r>
          </w:p>
        </w:tc>
        <w:tc>
          <w:tcPr>
            <w:tcW w:type="dxa" w:w="5150"/>
            <w:shd w:fill="F2F2F2" w:val="clear"/>
            <w:tcMar>
              <w:top w:type="dxa" w:w="60"/>
              <w:left w:type="dxa" w:w="100"/>
              <w:bottom w:type="dxa" w:w="60"/>
              <w:right w:type="dxa" w:w="100"/>
            </w:tcMar>
            <w:vAlign w:val="center"/>
          </w:tcPr>
          <w:p>
            <w:r>
              <w:rPr>
                <w:b w:val="false"/>
                <w:bCs w:val="false"/>
                <w:color w:val="222222"/>
                <w:sz w:val="18"/>
                <w:szCs w:val="18"/>
              </w:rPr>
              <w:t xml:space="preserve">On Time, Slightly Delayed, Delayed</w:t>
            </w:r>
          </w:p>
        </w:tc>
      </w:tr>
      <w:tr>
        <w:tc>
          <w:tcPr>
            <w:tcW w:type="dxa" w:w="4200"/>
            <w:tcMar>
              <w:top w:type="dxa" w:w="60"/>
              <w:left w:type="dxa" w:w="100"/>
              <w:bottom w:type="dxa" w:w="60"/>
              <w:right w:type="dxa" w:w="100"/>
            </w:tcMar>
            <w:vAlign w:val="center"/>
          </w:tcPr>
          <w:p>
            <w:r>
              <w:rPr>
                <w:b w:val="false"/>
                <w:bCs w:val="false"/>
                <w:color w:val="222222"/>
                <w:sz w:val="18"/>
                <w:szCs w:val="18"/>
              </w:rPr>
              <w:t xml:space="preserve">Audit categories</w:t>
            </w:r>
          </w:p>
        </w:tc>
        <w:tc>
          <w:tcPr>
            <w:tcW w:type="dxa" w:w="5150"/>
            <w:tcMar>
              <w:top w:type="dxa" w:w="60"/>
              <w:left w:type="dxa" w:w="100"/>
              <w:bottom w:type="dxa" w:w="60"/>
              <w:right w:type="dxa" w:w="100"/>
            </w:tcMar>
            <w:vAlign w:val="center"/>
          </w:tcPr>
          <w:p>
            <w:r>
              <w:rPr>
                <w:b w:val="false"/>
                <w:bCs w:val="false"/>
                <w:color w:val="222222"/>
                <w:sz w:val="18"/>
                <w:szCs w:val="18"/>
              </w:rPr>
              <w:t xml:space="preserve">Passed and Failed</w:t>
            </w:r>
          </w:p>
        </w:tc>
      </w:tr>
      <w:tr>
        <w:tc>
          <w:tcPr>
            <w:tcW w:type="dxa" w:w="4200"/>
            <w:shd w:fill="F2F2F2" w:val="clear"/>
            <w:tcMar>
              <w:top w:type="dxa" w:w="60"/>
              <w:left w:type="dxa" w:w="100"/>
              <w:bottom w:type="dxa" w:w="60"/>
              <w:right w:type="dxa" w:w="100"/>
            </w:tcMar>
            <w:vAlign w:val="center"/>
          </w:tcPr>
          <w:p>
            <w:r>
              <w:rPr>
                <w:b w:val="false"/>
                <w:bCs w:val="false"/>
                <w:color w:val="222222"/>
                <w:sz w:val="18"/>
                <w:szCs w:val="18"/>
              </w:rPr>
              <w:t xml:space="preserve">Temperature-control flag</w:t>
            </w:r>
          </w:p>
        </w:tc>
        <w:tc>
          <w:tcPr>
            <w:tcW w:type="dxa" w:w="5150"/>
            <w:shd w:fill="F2F2F2" w:val="clear"/>
            <w:tcMar>
              <w:top w:type="dxa" w:w="60"/>
              <w:left w:type="dxa" w:w="100"/>
              <w:bottom w:type="dxa" w:w="60"/>
              <w:right w:type="dxa" w:w="100"/>
            </w:tcMar>
            <w:vAlign w:val="center"/>
          </w:tcPr>
          <w:p>
            <w:r>
              <w:rPr>
                <w:b w:val="false"/>
                <w:bCs w:val="false"/>
                <w:color w:val="222222"/>
                <w:sz w:val="18"/>
                <w:szCs w:val="18"/>
              </w:rPr>
              <w:t xml:space="preserve">Yes and No</w:t>
            </w:r>
          </w:p>
        </w:tc>
      </w:tr>
    </w:tbl>
    <w:p>
      <w:pPr>
        <w:spacing w:after="160"/>
        <w:jc w:val="left"/>
      </w:pPr>
      <w:r>
        <w:rPr>
          <w:sz w:val="22"/>
          <w:szCs w:val="22"/>
        </w:rPr>
        <w:t xml:space="preserve"/>
      </w:r>
    </w:p>
    <w:p>
      <w:pPr>
        <w:pStyle w:val="Heading2"/>
        <w:spacing w:after="150" w:before="300"/>
      </w:pPr>
      <w:r>
        <w:t xml:space="preserve">Role of Each Data Group</w:t>
      </w:r>
    </w:p>
    <w:p>
      <w:pPr>
        <w:pStyle w:val="ListParagraph"/>
        <w:numPr>
          <w:ilvl w:val="0"/>
          <w:numId w:val="1"/>
        </w:numPr>
        <w:spacing w:after="80"/>
      </w:pPr>
      <w:r>
        <w:t xml:space="preserve">Dimensions (Warehouse_Name, City, Product_Category, Product_Name, Supplier_Name, Storage_Section, Employee_Handling, Batch_Number) provide the segments used throughout the comparative analysis.</w:t>
      </w:r>
    </w:p>
    <w:p>
      <w:pPr>
        <w:pStyle w:val="ListParagraph"/>
        <w:numPr>
          <w:ilvl w:val="0"/>
          <w:numId w:val="1"/>
        </w:numPr>
        <w:spacing w:after="80"/>
      </w:pPr>
      <w:r>
        <w:t xml:space="preserve">Volume measures (Quantity_Received, Quantity_Dispatched, Damaged_Units, Missing_Units, Customer_Returns) drive the operational KPIs and loss calculations.</w:t>
      </w:r>
    </w:p>
    <w:p>
      <w:pPr>
        <w:pStyle w:val="ListParagraph"/>
        <w:numPr>
          <w:ilvl w:val="0"/>
          <w:numId w:val="1"/>
        </w:numPr>
        <w:spacing w:after="80"/>
      </w:pPr>
      <w:r>
        <w:t xml:space="preserve">Financial measures (Unit_Cost_GBP, Selling_Price_GBP) combine with volume measures to produce all estimated financial figures.</w:t>
      </w:r>
    </w:p>
    <w:p>
      <w:pPr>
        <w:pStyle w:val="ListParagraph"/>
        <w:numPr>
          <w:ilvl w:val="0"/>
          <w:numId w:val="1"/>
        </w:numPr>
        <w:spacing w:after="80"/>
      </w:pPr>
      <w:r>
        <w:t xml:space="preserve">Operational status fields (Dispatch_Status, Delivery_Days, Stock_Audit_Status, Temperature_Controlled) support delivery, compliance and storage-condition analysis.</w:t>
      </w:r>
    </w:p>
    <w:p>
      <w:pPr>
        <w:pStyle w:val="ListParagraph"/>
        <w:numPr>
          <w:ilvl w:val="0"/>
          <w:numId w:val="1"/>
        </w:numPr>
        <w:spacing w:after="80"/>
      </w:pPr>
      <w:r>
        <w:t xml:space="preserve">Transaction_Date (after conversion from text) underpins all time-series and trend analysis.</w:t>
      </w:r>
    </w:p>
    <w:p>
      <w:r>
        <w:br w:type="page"/>
      </w:r>
    </w:p>
    <w:p>
      <w:pPr>
        <w:pStyle w:val="Heading1"/>
        <w:pBdr>
          <w:bottom w:val="single" w:color="1F3864" w:sz="6" w:space="4"/>
        </w:pBdr>
        <w:spacing w:after="200" w:before="400"/>
      </w:pPr>
      <w:r>
        <w:t xml:space="preserve">6. Database Preparation</w:t>
      </w:r>
    </w:p>
    <w:p>
      <w:pPr>
        <w:pStyle w:val="Heading2"/>
        <w:spacing w:after="150" w:before="300"/>
      </w:pPr>
      <w:r>
        <w:t xml:space="preserve">6.1 Import Check</w:t>
      </w:r>
    </w:p>
    <w:p>
      <w:pPr>
        <w:spacing w:after="160"/>
        <w:jc w:val="left"/>
      </w:pPr>
      <w:r>
        <w:rPr>
          <w:sz w:val="22"/>
          <w:szCs w:val="22"/>
        </w:rPr>
        <w:t xml:space="preserve">The raw dataset was loaded into a staging table (warehouse_transactions_raw) with 22 columns matching the data dictionary. A row count check confirmed all 5,000 records imported successfully, and a column count check against information_schema confirmed all fields were present. DESCRIBE output confirmed each numeric column (Quantity_Received, Quantity_Dispatched, Damaged_Units, Missing_Units, Delivery_Days, Customer_Returns) imported as INT and each price field (Unit_Cost_GBP, Selling_Price_GBP) imported as DECIMAL(10,2), consistent with the handbook's recommended data types.</w:t>
      </w:r>
    </w:p>
    <w:p>
      <w:pPr>
        <w:pStyle w:val="Heading2"/>
        <w:spacing w:after="150" w:before="300"/>
      </w:pPr>
      <w:r>
        <w:t xml:space="preserve">6.2 Text-Date Issue and Conversion Process</w:t>
      </w:r>
    </w:p>
    <w:p>
      <w:pPr>
        <w:spacing w:after="160"/>
        <w:jc w:val="left"/>
      </w:pPr>
      <w:r>
        <w:rPr>
          <w:sz w:val="22"/>
          <w:szCs w:val="22"/>
        </w:rPr>
        <w:t xml:space="preserve">Transaction_Date was imported as text in DD-MM-YYYY format (e.g. ‘14-02-2025’). Text dates of this kind sort alphabetically rather than chronologically and cannot be reliably analysed with YEAR, MONTH, QUARTER or date-difference functions, so a valid DATE field was a prerequisite for all time-series analysis.</w:t>
      </w:r>
    </w:p>
    <w:p>
      <w:pPr>
        <w:spacing w:after="160"/>
        <w:jc w:val="left"/>
      </w:pPr>
      <w:r>
        <w:rPr>
          <w:sz w:val="22"/>
          <w:szCs w:val="22"/>
        </w:rPr>
        <w:t xml:space="preserve">Following the handbook's data-safety requirement, the original text field was preserved throughout the conversion process rather than being modified in place:</w:t>
      </w:r>
    </w:p>
    <w:p>
      <w:pPr>
        <w:pStyle w:val="ListParagraph"/>
        <w:numPr>
          <w:ilvl w:val="0"/>
          <w:numId w:val="1"/>
        </w:numPr>
        <w:spacing w:after="80"/>
      </w:pPr>
      <w:r>
        <w:t xml:space="preserve">A new column, Transaction_Date_Converted, was added to the staging table using STR_TO_DATE(Transaction_Date_Text, '%d-%m-%Y').</w:t>
      </w:r>
    </w:p>
    <w:p>
      <w:pPr>
        <w:pStyle w:val="ListParagraph"/>
        <w:numPr>
          <w:ilvl w:val="0"/>
          <w:numId w:val="1"/>
        </w:numPr>
        <w:spacing w:after="80"/>
      </w:pPr>
      <w:r>
        <w:t xml:space="preserve">A side-by-side comparison of the original text and converted date was reviewed on a 20-row sample.</w:t>
      </w:r>
    </w:p>
    <w:p>
      <w:pPr>
        <w:pStyle w:val="ListParagraph"/>
        <w:numPr>
          <w:ilvl w:val="0"/>
          <w:numId w:val="1"/>
        </w:numPr>
        <w:spacing w:after="80"/>
      </w:pPr>
      <w:r>
        <w:t xml:space="preserve">A validation query checked for rows where the text date was present but the converted date was null: zero such rows were found.</w:t>
      </w:r>
    </w:p>
    <w:p>
      <w:pPr>
        <w:pStyle w:val="ListParagraph"/>
        <w:numPr>
          <w:ilvl w:val="0"/>
          <w:numId w:val="1"/>
        </w:numPr>
        <w:spacing w:after="80"/>
      </w:pPr>
      <w:r>
        <w:t xml:space="preserve">MIN() and MAX() on the converted field confirmed the expected range of 1 January 2025 to 16 May 2026 exactly.</w:t>
      </w:r>
    </w:p>
    <w:p>
      <w:pPr>
        <w:pStyle w:val="ListParagraph"/>
        <w:numPr>
          <w:ilvl w:val="0"/>
          <w:numId w:val="1"/>
        </w:numPr>
        <w:spacing w:after="80"/>
      </w:pPr>
      <w:r>
        <w:t xml:space="preserve">The final analytical table (warehouse_transactions) was built from the validated data, with the converted field renamed Transaction_Date (DATE, NOT NULL) and the original text retained as Transaction_Date_Text for audit purposes.</w:t>
      </w:r>
    </w:p>
    <w:p>
      <w:pPr>
        <w:pStyle w:val="Heading2"/>
        <w:spacing w:after="150" w:before="300"/>
      </w:pPr>
      <w:r>
        <w:t xml:space="preserve">6.3 Recommended Data Types Applied</w:t>
      </w:r>
    </w:p>
    <w:p>
      <w:pPr>
        <w:spacing w:after="160"/>
        <w:jc w:val="left"/>
      </w:pPr>
      <w:r>
        <w:rPr>
          <w:sz w:val="22"/>
          <w:szCs w:val="22"/>
        </w:rPr>
        <w:t xml:space="preserve">The final table structure matches the handbook's data dictionary: VARCHAR for identifiers and categorical text, INTEGER for whole-unit counts, DECIMAL(10,2) for currency fields, and DATE for the converted transaction date. A primary key was applied to Transaction_ID (confirmed unique, zero duplicates) and indexes were added on Warehouse_Name, Product_Category, Supplier_Name and Transaction_Date to support the grouped and time-based queries used throughout this analysis.</w:t>
      </w:r>
    </w:p>
    <w:p>
      <w:r>
        <w:br w:type="page"/>
      </w:r>
    </w:p>
    <w:p>
      <w:pPr>
        <w:pStyle w:val="Heading1"/>
        <w:pBdr>
          <w:bottom w:val="single" w:color="1F3864" w:sz="6" w:space="4"/>
        </w:pBdr>
        <w:spacing w:after="200" w:before="400"/>
      </w:pPr>
      <w:r>
        <w:t xml:space="preserve">7. Data Quality Assessment</w:t>
      </w:r>
    </w:p>
    <w:p>
      <w:pPr>
        <w:spacing w:after="160"/>
        <w:jc w:val="left"/>
      </w:pPr>
      <w:r>
        <w:rPr>
          <w:sz w:val="22"/>
          <w:szCs w:val="22"/>
        </w:rPr>
        <w:t xml:space="preserve">Before any performance analysis was produced, the dataset was screened for completeness, uniqueness, validity and cross-field consistency. The consolidated results are summarised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50"/>
      </w:tblGrid>
      <w:tr>
        <w:trPr>
          <w:tblHeader/>
        </w:trPr>
        <w:tc>
          <w:tcPr>
            <w:tcW w:type="dxa" w:w="3600"/>
            <w:shd w:fill="1F3864" w:val="clear"/>
            <w:tcMar>
              <w:top w:type="dxa" w:w="60"/>
              <w:left w:type="dxa" w:w="100"/>
              <w:bottom w:type="dxa" w:w="60"/>
              <w:right w:type="dxa" w:w="100"/>
            </w:tcMar>
            <w:vAlign w:val="center"/>
          </w:tcPr>
          <w:p>
            <w:r>
              <w:rPr>
                <w:b/>
                <w:bCs/>
                <w:color w:val="FFFFFF"/>
                <w:sz w:val="18"/>
                <w:szCs w:val="18"/>
              </w:rPr>
              <w:t xml:space="preserve">Check</w:t>
            </w:r>
          </w:p>
        </w:tc>
        <w:tc>
          <w:tcPr>
            <w:tcW w:type="dxa" w:w="1800"/>
            <w:shd w:fill="1F3864" w:val="clear"/>
            <w:tcMar>
              <w:top w:type="dxa" w:w="60"/>
              <w:left w:type="dxa" w:w="100"/>
              <w:bottom w:type="dxa" w:w="60"/>
              <w:right w:type="dxa" w:w="100"/>
            </w:tcMar>
            <w:vAlign w:val="center"/>
          </w:tcPr>
          <w:p>
            <w:r>
              <w:rPr>
                <w:b/>
                <w:bCs/>
                <w:color w:val="FFFFFF"/>
                <w:sz w:val="18"/>
                <w:szCs w:val="18"/>
              </w:rPr>
              <w:t xml:space="preserve">Result</w:t>
            </w:r>
          </w:p>
        </w:tc>
        <w:tc>
          <w:tcPr>
            <w:tcW w:type="dxa" w:w="3950"/>
            <w:shd w:fill="1F3864" w:val="clear"/>
            <w:tcMar>
              <w:top w:type="dxa" w:w="60"/>
              <w:left w:type="dxa" w:w="100"/>
              <w:bottom w:type="dxa" w:w="60"/>
              <w:right w:type="dxa" w:w="100"/>
            </w:tcMar>
            <w:vAlign w:val="center"/>
          </w:tcPr>
          <w:p>
            <w:r>
              <w:rPr>
                <w:b/>
                <w:bCs/>
                <w:color w:val="FFFFFF"/>
                <w:sz w:val="18"/>
                <w:szCs w:val="18"/>
              </w:rPr>
              <w:t xml:space="preserve">Decision</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Duplicate Transaction_ID values</w:t>
            </w:r>
          </w:p>
        </w:tc>
        <w:tc>
          <w:tcPr>
            <w:tcW w:type="dxa" w:w="1800"/>
            <w:tcMar>
              <w:top w:type="dxa" w:w="60"/>
              <w:left w:type="dxa" w:w="100"/>
              <w:bottom w:type="dxa" w:w="60"/>
              <w:right w:type="dxa" w:w="100"/>
            </w:tcMar>
            <w:vAlign w:val="center"/>
          </w:tcPr>
          <w:p>
            <w:r>
              <w:rPr>
                <w:b w:val="false"/>
                <w:bCs w:val="false"/>
                <w:color w:val="222222"/>
                <w:sz w:val="18"/>
                <w:szCs w:val="18"/>
              </w:rPr>
              <w:t xml:space="preserve">0</w:t>
            </w:r>
          </w:p>
        </w:tc>
        <w:tc>
          <w:tcPr>
            <w:tcW w:type="dxa" w:w="3950"/>
            <w:tcMar>
              <w:top w:type="dxa" w:w="60"/>
              <w:left w:type="dxa" w:w="100"/>
              <w:bottom w:type="dxa" w:w="60"/>
              <w:right w:type="dxa" w:w="100"/>
            </w:tcMar>
            <w:vAlign w:val="center"/>
          </w:tcPr>
          <w:p>
            <w:r>
              <w:rPr>
                <w:b w:val="false"/>
                <w:bCs w:val="false"/>
                <w:color w:val="222222"/>
                <w:sz w:val="18"/>
                <w:szCs w:val="18"/>
              </w:rPr>
              <w:t xml:space="preserve">No action required — Transaction_ID is a reliable unique key.</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Null values (all columns)</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0</w:t>
            </w:r>
          </w:p>
        </w:tc>
        <w:tc>
          <w:tcPr>
            <w:tcW w:type="dxa" w:w="3950"/>
            <w:shd w:fill="F2F2F2" w:val="clear"/>
            <w:tcMar>
              <w:top w:type="dxa" w:w="60"/>
              <w:left w:type="dxa" w:w="100"/>
              <w:bottom w:type="dxa" w:w="60"/>
              <w:right w:type="dxa" w:w="100"/>
            </w:tcMar>
            <w:vAlign w:val="center"/>
          </w:tcPr>
          <w:p>
            <w:r>
              <w:rPr>
                <w:b w:val="false"/>
                <w:bCs w:val="false"/>
                <w:color w:val="222222"/>
                <w:sz w:val="18"/>
                <w:szCs w:val="18"/>
              </w:rPr>
              <w:t xml:space="preserve">No action required — dataset is fully populated.</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Blank / whitespace-only text values</w:t>
            </w:r>
          </w:p>
        </w:tc>
        <w:tc>
          <w:tcPr>
            <w:tcW w:type="dxa" w:w="1800"/>
            <w:tcMar>
              <w:top w:type="dxa" w:w="60"/>
              <w:left w:type="dxa" w:w="100"/>
              <w:bottom w:type="dxa" w:w="60"/>
              <w:right w:type="dxa" w:w="100"/>
            </w:tcMar>
            <w:vAlign w:val="center"/>
          </w:tcPr>
          <w:p>
            <w:r>
              <w:rPr>
                <w:b w:val="false"/>
                <w:bCs w:val="false"/>
                <w:color w:val="222222"/>
                <w:sz w:val="18"/>
                <w:szCs w:val="18"/>
              </w:rPr>
              <w:t xml:space="preserve">0</w:t>
            </w:r>
          </w:p>
        </w:tc>
        <w:tc>
          <w:tcPr>
            <w:tcW w:type="dxa" w:w="3950"/>
            <w:tcMar>
              <w:top w:type="dxa" w:w="60"/>
              <w:left w:type="dxa" w:w="100"/>
              <w:bottom w:type="dxa" w:w="60"/>
              <w:right w:type="dxa" w:w="100"/>
            </w:tcMar>
            <w:vAlign w:val="center"/>
          </w:tcPr>
          <w:p>
            <w:r>
              <w:rPr>
                <w:b w:val="false"/>
                <w:bCs w:val="false"/>
                <w:color w:val="222222"/>
                <w:sz w:val="18"/>
                <w:szCs w:val="18"/>
              </w:rPr>
              <w:t xml:space="preserve">No action required.</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Negative values (quantities, prices, delivery days, returns)</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0</w:t>
            </w:r>
          </w:p>
        </w:tc>
        <w:tc>
          <w:tcPr>
            <w:tcW w:type="dxa" w:w="3950"/>
            <w:shd w:fill="F2F2F2" w:val="clear"/>
            <w:tcMar>
              <w:top w:type="dxa" w:w="60"/>
              <w:left w:type="dxa" w:w="100"/>
              <w:bottom w:type="dxa" w:w="60"/>
              <w:right w:type="dxa" w:w="100"/>
            </w:tcMar>
            <w:vAlign w:val="center"/>
          </w:tcPr>
          <w:p>
            <w:r>
              <w:rPr>
                <w:b w:val="false"/>
                <w:bCs w:val="false"/>
                <w:color w:val="222222"/>
                <w:sz w:val="18"/>
                <w:szCs w:val="18"/>
              </w:rPr>
              <w:t xml:space="preserve">No action required.</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Zero values in quantity/price fields</w:t>
            </w:r>
          </w:p>
        </w:tc>
        <w:tc>
          <w:tcPr>
            <w:tcW w:type="dxa" w:w="1800"/>
            <w:tcMar>
              <w:top w:type="dxa" w:w="60"/>
              <w:left w:type="dxa" w:w="100"/>
              <w:bottom w:type="dxa" w:w="60"/>
              <w:right w:type="dxa" w:w="100"/>
            </w:tcMar>
            <w:vAlign w:val="center"/>
          </w:tcPr>
          <w:p>
            <w:r>
              <w:rPr>
                <w:b w:val="false"/>
                <w:bCs w:val="false"/>
                <w:color w:val="222222"/>
                <w:sz w:val="18"/>
                <w:szCs w:val="18"/>
              </w:rPr>
              <w:t xml:space="preserve">0</w:t>
            </w:r>
          </w:p>
        </w:tc>
        <w:tc>
          <w:tcPr>
            <w:tcW w:type="dxa" w:w="3950"/>
            <w:tcMar>
              <w:top w:type="dxa" w:w="60"/>
              <w:left w:type="dxa" w:w="100"/>
              <w:bottom w:type="dxa" w:w="60"/>
              <w:right w:type="dxa" w:w="100"/>
            </w:tcMar>
            <w:vAlign w:val="center"/>
          </w:tcPr>
          <w:p>
            <w:r>
              <w:rPr>
                <w:b w:val="false"/>
                <w:bCs w:val="false"/>
                <w:color w:val="222222"/>
                <w:sz w:val="18"/>
                <w:szCs w:val="18"/>
              </w:rPr>
              <w:t xml:space="preserve">No action required.</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Categorical values outside known lists</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0</w:t>
            </w:r>
          </w:p>
        </w:tc>
        <w:tc>
          <w:tcPr>
            <w:tcW w:type="dxa" w:w="3950"/>
            <w:shd w:fill="F2F2F2" w:val="clear"/>
            <w:tcMar>
              <w:top w:type="dxa" w:w="60"/>
              <w:left w:type="dxa" w:w="100"/>
              <w:bottom w:type="dxa" w:w="60"/>
              <w:right w:type="dxa" w:w="100"/>
            </w:tcMar>
            <w:vAlign w:val="center"/>
          </w:tcPr>
          <w:p>
            <w:r>
              <w:rPr>
                <w:b w:val="false"/>
                <w:bCs w:val="false"/>
                <w:color w:val="222222"/>
                <w:sz w:val="18"/>
                <w:szCs w:val="18"/>
              </w:rPr>
              <w:t xml:space="preserve">All categories match expected lists exactly.</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Quantity_Dispatched &gt; Quantity_Received</w:t>
            </w:r>
          </w:p>
        </w:tc>
        <w:tc>
          <w:tcPr>
            <w:tcW w:type="dxa" w:w="1800"/>
            <w:tcMar>
              <w:top w:type="dxa" w:w="60"/>
              <w:left w:type="dxa" w:w="100"/>
              <w:bottom w:type="dxa" w:w="60"/>
              <w:right w:type="dxa" w:w="100"/>
            </w:tcMar>
            <w:vAlign w:val="center"/>
          </w:tcPr>
          <w:p>
            <w:r>
              <w:rPr>
                <w:b w:val="false"/>
                <w:bCs w:val="false"/>
                <w:color w:val="222222"/>
                <w:sz w:val="18"/>
                <w:szCs w:val="18"/>
              </w:rPr>
              <w:t xml:space="preserve">0</w:t>
            </w:r>
          </w:p>
        </w:tc>
        <w:tc>
          <w:tcPr>
            <w:tcW w:type="dxa" w:w="3950"/>
            <w:tcMar>
              <w:top w:type="dxa" w:w="60"/>
              <w:left w:type="dxa" w:w="100"/>
              <w:bottom w:type="dxa" w:w="60"/>
              <w:right w:type="dxa" w:w="100"/>
            </w:tcMar>
            <w:vAlign w:val="center"/>
          </w:tcPr>
          <w:p>
            <w:r>
              <w:rPr>
                <w:b w:val="false"/>
                <w:bCs w:val="false"/>
                <w:color w:val="222222"/>
                <w:sz w:val="18"/>
                <w:szCs w:val="18"/>
              </w:rPr>
              <w:t xml:space="preserve">No stock-control inconsistency of this type present.</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Damaged + Missing &gt; Quantity_Received</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3 rows</w:t>
            </w:r>
          </w:p>
        </w:tc>
        <w:tc>
          <w:tcPr>
            <w:tcW w:type="dxa" w:w="3950"/>
            <w:shd w:fill="F2F2F2" w:val="clear"/>
            <w:tcMar>
              <w:top w:type="dxa" w:w="60"/>
              <w:left w:type="dxa" w:w="100"/>
              <w:bottom w:type="dxa" w:w="60"/>
              <w:right w:type="dxa" w:w="100"/>
            </w:tcMar>
            <w:vAlign w:val="center"/>
          </w:tcPr>
          <w:p>
            <w:r>
              <w:rPr>
                <w:b w:val="false"/>
                <w:bCs w:val="false"/>
                <w:color w:val="222222"/>
                <w:sz w:val="18"/>
                <w:szCs w:val="18"/>
              </w:rPr>
              <w:t xml:space="preserve">Retained and flagged for operational review; not deleted, as the volume is immaterial (0.06% of records) and does not distort aggregate KPIs.</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Customer_Returns &gt; Quantity_Dispatched</w:t>
            </w:r>
          </w:p>
        </w:tc>
        <w:tc>
          <w:tcPr>
            <w:tcW w:type="dxa" w:w="1800"/>
            <w:tcMar>
              <w:top w:type="dxa" w:w="60"/>
              <w:left w:type="dxa" w:w="100"/>
              <w:bottom w:type="dxa" w:w="60"/>
              <w:right w:type="dxa" w:w="100"/>
            </w:tcMar>
            <w:vAlign w:val="center"/>
          </w:tcPr>
          <w:p>
            <w:r>
              <w:rPr>
                <w:b w:val="false"/>
                <w:bCs w:val="false"/>
                <w:color w:val="222222"/>
                <w:sz w:val="18"/>
                <w:szCs w:val="18"/>
              </w:rPr>
              <w:t xml:space="preserve">9 rows</w:t>
            </w:r>
          </w:p>
        </w:tc>
        <w:tc>
          <w:tcPr>
            <w:tcW w:type="dxa" w:w="3950"/>
            <w:tcMar>
              <w:top w:type="dxa" w:w="60"/>
              <w:left w:type="dxa" w:w="100"/>
              <w:bottom w:type="dxa" w:w="60"/>
              <w:right w:type="dxa" w:w="100"/>
            </w:tcMar>
            <w:vAlign w:val="center"/>
          </w:tcPr>
          <w:p>
            <w:r>
              <w:rPr>
                <w:b w:val="false"/>
                <w:bCs w:val="false"/>
                <w:color w:val="222222"/>
                <w:sz w:val="18"/>
                <w:szCs w:val="18"/>
              </w:rPr>
              <w:t xml:space="preserve">Retained and flagged; represents 0.18% of records and is treated as a genuine exception list for operational follow-up rather than a data error.</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Selling_Price_GBP &lt; Unit_Cost_GBP</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0</w:t>
            </w:r>
          </w:p>
        </w:tc>
        <w:tc>
          <w:tcPr>
            <w:tcW w:type="dxa" w:w="3950"/>
            <w:shd w:fill="F2F2F2" w:val="clear"/>
            <w:tcMar>
              <w:top w:type="dxa" w:w="60"/>
              <w:left w:type="dxa" w:w="100"/>
              <w:bottom w:type="dxa" w:w="60"/>
              <w:right w:type="dxa" w:w="100"/>
            </w:tcMar>
            <w:vAlign w:val="center"/>
          </w:tcPr>
          <w:p>
            <w:r>
              <w:rPr>
                <w:b w:val="false"/>
                <w:bCs w:val="false"/>
                <w:color w:val="222222"/>
                <w:sz w:val="18"/>
                <w:szCs w:val="18"/>
              </w:rPr>
              <w:t xml:space="preserve">No loss-making list price rows present.</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Delivery_Days outside 1–10 day range</w:t>
            </w:r>
          </w:p>
        </w:tc>
        <w:tc>
          <w:tcPr>
            <w:tcW w:type="dxa" w:w="1800"/>
            <w:tcMar>
              <w:top w:type="dxa" w:w="60"/>
              <w:left w:type="dxa" w:w="100"/>
              <w:bottom w:type="dxa" w:w="60"/>
              <w:right w:type="dxa" w:w="100"/>
            </w:tcMar>
            <w:vAlign w:val="center"/>
          </w:tcPr>
          <w:p>
            <w:r>
              <w:rPr>
                <w:b w:val="false"/>
                <w:bCs w:val="false"/>
                <w:color w:val="222222"/>
                <w:sz w:val="18"/>
                <w:szCs w:val="18"/>
              </w:rPr>
              <w:t xml:space="preserve">0</w:t>
            </w:r>
          </w:p>
        </w:tc>
        <w:tc>
          <w:tcPr>
            <w:tcW w:type="dxa" w:w="3950"/>
            <w:tcMar>
              <w:top w:type="dxa" w:w="60"/>
              <w:left w:type="dxa" w:w="100"/>
              <w:bottom w:type="dxa" w:w="60"/>
              <w:right w:type="dxa" w:w="100"/>
            </w:tcMar>
            <w:vAlign w:val="center"/>
          </w:tcPr>
          <w:p>
            <w:r>
              <w:rPr>
                <w:b w:val="false"/>
                <w:bCs w:val="false"/>
                <w:color w:val="222222"/>
                <w:sz w:val="18"/>
                <w:szCs w:val="18"/>
              </w:rPr>
              <w:t xml:space="preserve">All delivery times fall within the expected operational range.</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Date conversion failures</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0</w:t>
            </w:r>
          </w:p>
        </w:tc>
        <w:tc>
          <w:tcPr>
            <w:tcW w:type="dxa" w:w="3950"/>
            <w:shd w:fill="F2F2F2" w:val="clear"/>
            <w:tcMar>
              <w:top w:type="dxa" w:w="60"/>
              <w:left w:type="dxa" w:w="100"/>
              <w:bottom w:type="dxa" w:w="60"/>
              <w:right w:type="dxa" w:w="100"/>
            </w:tcMar>
            <w:vAlign w:val="center"/>
          </w:tcPr>
          <w:p>
            <w:r>
              <w:rPr>
                <w:b w:val="false"/>
                <w:bCs w:val="false"/>
                <w:color w:val="222222"/>
                <w:sz w:val="18"/>
                <w:szCs w:val="18"/>
              </w:rPr>
              <w:t xml:space="preserve">All 5,000 text dates parsed successfully to DATE.</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Batches linked to multiple products/suppliers</w:t>
            </w:r>
          </w:p>
        </w:tc>
        <w:tc>
          <w:tcPr>
            <w:tcW w:type="dxa" w:w="1800"/>
            <w:tcMar>
              <w:top w:type="dxa" w:w="60"/>
              <w:left w:type="dxa" w:w="100"/>
              <w:bottom w:type="dxa" w:w="60"/>
              <w:right w:type="dxa" w:w="100"/>
            </w:tcMar>
            <w:vAlign w:val="center"/>
          </w:tcPr>
          <w:p>
            <w:r>
              <w:rPr>
                <w:b w:val="false"/>
                <w:bCs w:val="false"/>
                <w:color w:val="222222"/>
                <w:sz w:val="18"/>
                <w:szCs w:val="18"/>
              </w:rPr>
              <w:t xml:space="preserve">See appendix output</w:t>
            </w:r>
          </w:p>
        </w:tc>
        <w:tc>
          <w:tcPr>
            <w:tcW w:type="dxa" w:w="3950"/>
            <w:tcMar>
              <w:top w:type="dxa" w:w="60"/>
              <w:left w:type="dxa" w:w="100"/>
              <w:bottom w:type="dxa" w:w="60"/>
              <w:right w:type="dxa" w:w="100"/>
            </w:tcMar>
            <w:vAlign w:val="center"/>
          </w:tcPr>
          <w:p>
            <w:r>
              <w:rPr>
                <w:b w:val="false"/>
                <w:bCs w:val="false"/>
                <w:color w:val="222222"/>
                <w:sz w:val="18"/>
                <w:szCs w:val="18"/>
              </w:rPr>
              <w:t xml:space="preserve">A small number of batch numbers are associated with more than one product or supplier; documented for traceability, not treated as an error.</w:t>
            </w:r>
          </w:p>
        </w:tc>
      </w:tr>
    </w:tbl>
    <w:p>
      <w:pPr>
        <w:spacing w:after="160"/>
        <w:jc w:val="left"/>
      </w:pPr>
      <w:r>
        <w:rPr>
          <w:sz w:val="22"/>
          <w:szCs w:val="22"/>
        </w:rPr>
        <w:t xml:space="preserve"/>
      </w:r>
    </w:p>
    <w:p>
      <w:pPr>
        <w:pStyle w:val="Heading2"/>
        <w:spacing w:after="150" w:before="300"/>
      </w:pPr>
      <w:r>
        <w:t xml:space="preserve">Warehouse-City Relationship</w:t>
      </w:r>
    </w:p>
    <w:p>
      <w:pPr>
        <w:spacing w:after="160"/>
        <w:jc w:val="left"/>
      </w:pPr>
      <w:r>
        <w:rPr>
          <w:sz w:val="22"/>
          <w:szCs w:val="22"/>
        </w:rPr>
        <w:t xml:space="preserve">A cross-field consistency check (task 2.12) tested whether each warehouse is associated with a single, fixed city. The result shows every one of the 8 warehouses is linked to all 8 cities in the dataset. This is not treated as a data-quality defect: it indicates that City records the transaction's destination or service area rather than the warehouse's own physical location, and this distinction is carried through to all geography-related interpretation in this report.</w:t>
      </w:r>
    </w:p>
    <w:p>
      <w:pPr>
        <w:pStyle w:val="Heading2"/>
        <w:spacing w:after="150" w:before="300"/>
      </w:pPr>
      <w:r>
        <w:t xml:space="preserve">Overall Assessment</w:t>
      </w:r>
    </w:p>
    <w:p>
      <w:pPr>
        <w:spacing w:after="160"/>
        <w:jc w:val="left"/>
      </w:pPr>
      <w:r>
        <w:rPr>
          <w:sz w:val="22"/>
          <w:szCs w:val="22"/>
        </w:rPr>
        <w:t xml:space="preserve">The dataset is of high quality. With zero duplicates, zero missing values and zero invalid categories, and only a small, clearly bounded set of cross-field exceptions (12 rows total, 0.24% of the dataset), no records were removed from the analytical table. All 5,000 transactions were retained for the performance analysis that follows.</w:t>
      </w:r>
    </w:p>
    <w:p>
      <w:r>
        <w:br w:type="page"/>
      </w:r>
    </w:p>
    <w:p>
      <w:pPr>
        <w:pStyle w:val="Heading1"/>
        <w:pBdr>
          <w:bottom w:val="single" w:color="1F3864" w:sz="6" w:space="4"/>
        </w:pBdr>
        <w:spacing w:after="200" w:before="400"/>
      </w:pPr>
      <w:r>
        <w:t xml:space="preserve">8. Overall KPI Summary</w:t>
      </w:r>
    </w:p>
    <w:p>
      <w:pPr>
        <w:spacing w:after="160"/>
        <w:jc w:val="left"/>
      </w:pPr>
      <w:r>
        <w:rPr>
          <w:sz w:val="22"/>
          <w:szCs w:val="22"/>
        </w:rPr>
        <w:t xml:space="preserve">These headline figures establish the scale and general condition of the operation before performance is segmented by warehouse, product, supplier or time period.</w:t>
      </w:r>
    </w:p>
    <w:p>
      <w:pPr>
        <w:pStyle w:val="Heading2"/>
        <w:spacing w:after="150" w:before="300"/>
      </w:pPr>
      <w:r>
        <w:t xml:space="preserve">8.1 Volume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3850"/>
            <w:shd w:fill="1F3864" w:val="clear"/>
            <w:tcMar>
              <w:top w:type="dxa" w:w="60"/>
              <w:left w:type="dxa" w:w="100"/>
              <w:bottom w:type="dxa" w:w="60"/>
              <w:right w:type="dxa" w:w="100"/>
            </w:tcMar>
            <w:vAlign w:val="center"/>
          </w:tcPr>
          <w:p>
            <w:r>
              <w:rPr>
                <w:b/>
                <w:bCs/>
                <w:color w:val="FFFFFF"/>
                <w:sz w:val="18"/>
                <w:szCs w:val="18"/>
              </w:rPr>
              <w:t xml:space="preserve">Value</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transactions</w:t>
            </w:r>
          </w:p>
        </w:tc>
        <w:tc>
          <w:tcPr>
            <w:tcW w:type="dxa" w:w="3850"/>
            <w:tcMar>
              <w:top w:type="dxa" w:w="60"/>
              <w:left w:type="dxa" w:w="100"/>
              <w:bottom w:type="dxa" w:w="60"/>
              <w:right w:type="dxa" w:w="100"/>
            </w:tcMar>
            <w:vAlign w:val="center"/>
          </w:tcPr>
          <w:p>
            <w:r>
              <w:rPr>
                <w:b w:val="false"/>
                <w:bCs w:val="false"/>
                <w:color w:val="222222"/>
                <w:sz w:val="18"/>
                <w:szCs w:val="18"/>
              </w:rPr>
              <w:t xml:space="preserve">5,000</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units received</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2,614,361</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units dispatched</w:t>
            </w:r>
          </w:p>
        </w:tc>
        <w:tc>
          <w:tcPr>
            <w:tcW w:type="dxa" w:w="3850"/>
            <w:tcMar>
              <w:top w:type="dxa" w:w="60"/>
              <w:left w:type="dxa" w:w="100"/>
              <w:bottom w:type="dxa" w:w="60"/>
              <w:right w:type="dxa" w:w="100"/>
            </w:tcMar>
            <w:vAlign w:val="center"/>
          </w:tcPr>
          <w:p>
            <w:r>
              <w:rPr>
                <w:b w:val="false"/>
                <w:bCs w:val="false"/>
                <w:color w:val="222222"/>
                <w:sz w:val="18"/>
                <w:szCs w:val="18"/>
              </w:rPr>
              <w:t xml:space="preserve">1,353,875</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Average received per transaction</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522.87 units</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Average dispatched per transaction</w:t>
            </w:r>
          </w:p>
        </w:tc>
        <w:tc>
          <w:tcPr>
            <w:tcW w:type="dxa" w:w="3850"/>
            <w:tcMar>
              <w:top w:type="dxa" w:w="60"/>
              <w:left w:type="dxa" w:w="100"/>
              <w:bottom w:type="dxa" w:w="60"/>
              <w:right w:type="dxa" w:w="100"/>
            </w:tcMar>
            <w:vAlign w:val="center"/>
          </w:tcPr>
          <w:p>
            <w:r>
              <w:rPr>
                <w:b w:val="false"/>
                <w:bCs w:val="false"/>
                <w:color w:val="222222"/>
                <w:sz w:val="18"/>
                <w:szCs w:val="18"/>
              </w:rPr>
              <w:t xml:space="preserve">270.78 units</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remaining stock (estimated)</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1,110,658 units</w:t>
            </w:r>
          </w:p>
        </w:tc>
      </w:tr>
    </w:tbl>
    <w:p>
      <w:pPr>
        <w:spacing w:after="160"/>
        <w:jc w:val="left"/>
      </w:pPr>
      <w:r>
        <w:rPr>
          <w:sz w:val="22"/>
          <w:szCs w:val="22"/>
        </w:rPr>
        <w:t xml:space="preserve"/>
      </w:r>
    </w:p>
    <w:p>
      <w:pPr>
        <w:pStyle w:val="Heading2"/>
        <w:spacing w:after="150" w:before="300"/>
      </w:pPr>
      <w:r>
        <w:t xml:space="preserve">8.2 Quality and Risk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3850"/>
            <w:shd w:fill="1F3864" w:val="clear"/>
            <w:tcMar>
              <w:top w:type="dxa" w:w="60"/>
              <w:left w:type="dxa" w:w="100"/>
              <w:bottom w:type="dxa" w:w="60"/>
              <w:right w:type="dxa" w:w="100"/>
            </w:tcMar>
            <w:vAlign w:val="center"/>
          </w:tcPr>
          <w:p>
            <w:r>
              <w:rPr>
                <w:b/>
                <w:bCs/>
                <w:color w:val="FFFFFF"/>
                <w:sz w:val="18"/>
                <w:szCs w:val="18"/>
              </w:rPr>
              <w:t xml:space="preserve">Value</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damaged units</w:t>
            </w:r>
          </w:p>
        </w:tc>
        <w:tc>
          <w:tcPr>
            <w:tcW w:type="dxa" w:w="3850"/>
            <w:tcMar>
              <w:top w:type="dxa" w:w="60"/>
              <w:left w:type="dxa" w:w="100"/>
              <w:bottom w:type="dxa" w:w="60"/>
              <w:right w:type="dxa" w:w="100"/>
            </w:tcMar>
            <w:vAlign w:val="center"/>
          </w:tcPr>
          <w:p>
            <w:r>
              <w:rPr>
                <w:b w:val="false"/>
                <w:bCs w:val="false"/>
                <w:color w:val="222222"/>
                <w:sz w:val="18"/>
                <w:szCs w:val="18"/>
              </w:rPr>
              <w:t xml:space="preserve">99,324</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missing units</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50,504</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inventory loss units (damaged + missing)</w:t>
            </w:r>
          </w:p>
        </w:tc>
        <w:tc>
          <w:tcPr>
            <w:tcW w:type="dxa" w:w="3850"/>
            <w:tcMar>
              <w:top w:type="dxa" w:w="60"/>
              <w:left w:type="dxa" w:w="100"/>
              <w:bottom w:type="dxa" w:w="60"/>
              <w:right w:type="dxa" w:w="100"/>
            </w:tcMar>
            <w:vAlign w:val="center"/>
          </w:tcPr>
          <w:p>
            <w:r>
              <w:rPr>
                <w:b w:val="false"/>
                <w:bCs w:val="false"/>
                <w:color w:val="222222"/>
                <w:sz w:val="18"/>
                <w:szCs w:val="18"/>
              </w:rPr>
              <w:t xml:space="preserve">149,828</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Overall inventory loss percentage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5.73%</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customer returns</w:t>
            </w:r>
          </w:p>
        </w:tc>
        <w:tc>
          <w:tcPr>
            <w:tcW w:type="dxa" w:w="3850"/>
            <w:tcMar>
              <w:top w:type="dxa" w:w="60"/>
              <w:left w:type="dxa" w:w="100"/>
              <w:bottom w:type="dxa" w:w="60"/>
              <w:right w:type="dxa" w:w="100"/>
            </w:tcMar>
            <w:vAlign w:val="center"/>
          </w:tcPr>
          <w:p>
            <w:r>
              <w:rPr>
                <w:b w:val="false"/>
                <w:bCs w:val="false"/>
                <w:color w:val="222222"/>
                <w:sz w:val="18"/>
                <w:szCs w:val="18"/>
              </w:rPr>
              <w:t xml:space="preserve">62,822</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Overall return percentage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4.64%</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Overall audit failure rate</w:t>
            </w:r>
          </w:p>
        </w:tc>
        <w:tc>
          <w:tcPr>
            <w:tcW w:type="dxa" w:w="3850"/>
            <w:tcMar>
              <w:top w:type="dxa" w:w="60"/>
              <w:left w:type="dxa" w:w="100"/>
              <w:bottom w:type="dxa" w:w="60"/>
              <w:right w:type="dxa" w:w="100"/>
            </w:tcMar>
            <w:vAlign w:val="center"/>
          </w:tcPr>
          <w:p>
            <w:r>
              <w:rPr>
                <w:b w:val="false"/>
                <w:bCs w:val="false"/>
                <w:color w:val="222222"/>
                <w:sz w:val="18"/>
                <w:szCs w:val="18"/>
              </w:rPr>
              <w:t xml:space="preserve">15.42%</w:t>
            </w:r>
          </w:p>
        </w:tc>
      </w:tr>
    </w:tbl>
    <w:p>
      <w:pPr>
        <w:spacing w:after="160"/>
        <w:jc w:val="left"/>
      </w:pPr>
      <w:r>
        <w:rPr>
          <w:sz w:val="22"/>
          <w:szCs w:val="22"/>
        </w:rPr>
        <w:t xml:space="preserve"/>
      </w:r>
    </w:p>
    <w:p>
      <w:pPr>
        <w:pStyle w:val="Heading2"/>
        <w:spacing w:after="150" w:before="300"/>
      </w:pPr>
      <w:r>
        <w:t xml:space="preserve">8.3 Delivery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3850"/>
            <w:shd w:fill="1F3864" w:val="clear"/>
            <w:tcMar>
              <w:top w:type="dxa" w:w="60"/>
              <w:left w:type="dxa" w:w="100"/>
              <w:bottom w:type="dxa" w:w="60"/>
              <w:right w:type="dxa" w:w="100"/>
            </w:tcMar>
            <w:vAlign w:val="center"/>
          </w:tcPr>
          <w:p>
            <w:r>
              <w:rPr>
                <w:b/>
                <w:bCs/>
                <w:color w:val="FFFFFF"/>
                <w:sz w:val="18"/>
                <w:szCs w:val="18"/>
              </w:rPr>
              <w:t xml:space="preserve">Value</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Average delivery days</w:t>
            </w:r>
          </w:p>
        </w:tc>
        <w:tc>
          <w:tcPr>
            <w:tcW w:type="dxa" w:w="3850"/>
            <w:tcMar>
              <w:top w:type="dxa" w:w="60"/>
              <w:left w:type="dxa" w:w="100"/>
              <w:bottom w:type="dxa" w:w="60"/>
              <w:right w:type="dxa" w:w="100"/>
            </w:tcMar>
            <w:vAlign w:val="center"/>
          </w:tcPr>
          <w:p>
            <w:r>
              <w:rPr>
                <w:b w:val="false"/>
                <w:bCs w:val="false"/>
                <w:color w:val="222222"/>
                <w:sz w:val="18"/>
                <w:szCs w:val="18"/>
              </w:rPr>
              <w:t xml:space="preserve">5.53 days</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Minimum / maximum delivery days</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1 day / 10 days</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Overall on-time dispatch rate</w:t>
            </w:r>
          </w:p>
        </w:tc>
        <w:tc>
          <w:tcPr>
            <w:tcW w:type="dxa" w:w="3850"/>
            <w:tcMar>
              <w:top w:type="dxa" w:w="60"/>
              <w:left w:type="dxa" w:w="100"/>
              <w:bottom w:type="dxa" w:w="60"/>
              <w:right w:type="dxa" w:w="100"/>
            </w:tcMar>
            <w:vAlign w:val="center"/>
          </w:tcPr>
          <w:p>
            <w:r>
              <w:rPr>
                <w:b w:val="false"/>
                <w:bCs w:val="false"/>
                <w:color w:val="222222"/>
                <w:sz w:val="18"/>
                <w:szCs w:val="18"/>
              </w:rPr>
              <w:t xml:space="preserve">29.84%</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Delayed transaction share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40.82%</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Slightly delayed transaction share</w:t>
            </w:r>
          </w:p>
        </w:tc>
        <w:tc>
          <w:tcPr>
            <w:tcW w:type="dxa" w:w="3850"/>
            <w:tcMar>
              <w:top w:type="dxa" w:w="60"/>
              <w:left w:type="dxa" w:w="100"/>
              <w:bottom w:type="dxa" w:w="60"/>
              <w:right w:type="dxa" w:w="100"/>
            </w:tcMar>
            <w:vAlign w:val="center"/>
          </w:tcPr>
          <w:p>
            <w:r>
              <w:rPr>
                <w:b w:val="false"/>
                <w:bCs w:val="false"/>
                <w:color w:val="222222"/>
                <w:sz w:val="18"/>
                <w:szCs w:val="18"/>
              </w:rPr>
              <w:t xml:space="preserve">29.34%</w:t>
            </w:r>
          </w:p>
        </w:tc>
      </w:tr>
    </w:tbl>
    <w:p>
      <w:pPr>
        <w:spacing w:after="160"/>
        <w:jc w:val="left"/>
      </w:pPr>
      <w:r>
        <w:rPr>
          <w:sz w:val="22"/>
          <w:szCs w:val="22"/>
        </w:rPr>
        <w:t xml:space="preserve"/>
      </w:r>
    </w:p>
    <w:p>
      <w:pPr>
        <w:pStyle w:val="Heading2"/>
        <w:spacing w:after="150" w:before="300"/>
      </w:pPr>
      <w:r>
        <w:t xml:space="preserve">8.4 Financial KPIs (Estimates)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3850"/>
            <w:shd w:fill="1F3864" w:val="clear"/>
            <w:tcMar>
              <w:top w:type="dxa" w:w="60"/>
              <w:left w:type="dxa" w:w="100"/>
              <w:bottom w:type="dxa" w:w="60"/>
              <w:right w:type="dxa" w:w="100"/>
            </w:tcMar>
            <w:vAlign w:val="center"/>
          </w:tcPr>
          <w:p>
            <w:r>
              <w:rPr>
                <w:b/>
                <w:bCs/>
                <w:color w:val="FFFFFF"/>
                <w:sz w:val="18"/>
                <w:szCs w:val="18"/>
              </w:rPr>
              <w:t xml:space="preserve">Value (GBP)</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estimated sales value</w:t>
            </w:r>
          </w:p>
        </w:tc>
        <w:tc>
          <w:tcPr>
            <w:tcW w:type="dxa" w:w="3850"/>
            <w:tcMar>
              <w:top w:type="dxa" w:w="60"/>
              <w:left w:type="dxa" w:w="100"/>
              <w:bottom w:type="dxa" w:w="60"/>
              <w:right w:type="dxa" w:w="100"/>
            </w:tcMar>
            <w:vAlign w:val="center"/>
          </w:tcPr>
          <w:p>
            <w:r>
              <w:rPr>
                <w:b w:val="false"/>
                <w:bCs w:val="false"/>
                <w:color w:val="222222"/>
                <w:sz w:val="18"/>
                <w:szCs w:val="18"/>
              </w:rPr>
              <w:t xml:space="preserve">£1,170,728,632.87</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dispatched inventory cost</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£808,422,287.40</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Total estimated gross profit</w:t>
            </w:r>
          </w:p>
        </w:tc>
        <w:tc>
          <w:tcPr>
            <w:tcW w:type="dxa" w:w="3850"/>
            <w:tcMar>
              <w:top w:type="dxa" w:w="60"/>
              <w:left w:type="dxa" w:w="100"/>
              <w:bottom w:type="dxa" w:w="60"/>
              <w:right w:type="dxa" w:w="100"/>
            </w:tcMar>
            <w:vAlign w:val="center"/>
          </w:tcPr>
          <w:p>
            <w:r>
              <w:rPr>
                <w:b w:val="false"/>
                <w:bCs w:val="false"/>
                <w:color w:val="222222"/>
                <w:sz w:val="18"/>
                <w:szCs w:val="18"/>
              </w:rPr>
              <w:t xml:space="preserve">£362,306,345.47</w:t>
            </w:r>
          </w:p>
        </w:tc>
      </w:tr>
      <w:tr>
        <w:tc>
          <w:tcPr>
            <w:tcW w:type="dxa" w:w="5500"/>
            <w:shd w:fill="F2F2F2" w:val="clear"/>
            <w:tcMar>
              <w:top w:type="dxa" w:w="60"/>
              <w:left w:type="dxa" w:w="100"/>
              <w:bottom w:type="dxa" w:w="60"/>
              <w:right w:type="dxa" w:w="100"/>
            </w:tcMar>
            <w:vAlign w:val="center"/>
          </w:tcPr>
          <w:p>
            <w:r>
              <w:rPr>
                <w:b w:val="false"/>
                <w:bCs w:val="false"/>
                <w:color w:val="222222"/>
                <w:sz w:val="18"/>
                <w:szCs w:val="18"/>
              </w:rPr>
              <w:t xml:space="preserve">Total inventory loss value</w:t>
            </w:r>
          </w:p>
        </w:tc>
        <w:tc>
          <w:tcPr>
            <w:tcW w:type="dxa" w:w="3850"/>
            <w:shd w:fill="F2F2F2" w:val="clear"/>
            <w:tcMar>
              <w:top w:type="dxa" w:w="60"/>
              <w:left w:type="dxa" w:w="100"/>
              <w:bottom w:type="dxa" w:w="60"/>
              <w:right w:type="dxa" w:w="100"/>
            </w:tcMar>
            <w:vAlign w:val="center"/>
          </w:tcPr>
          <w:p>
            <w:r>
              <w:rPr>
                <w:b w:val="false"/>
                <w:bCs w:val="false"/>
                <w:color w:val="222222"/>
                <w:sz w:val="18"/>
                <w:szCs w:val="18"/>
              </w:rPr>
              <w:t xml:space="preserve">£89,754,534.13</w:t>
            </w:r>
          </w:p>
        </w:tc>
      </w:tr>
      <w:tr>
        <w:tc>
          <w:tcPr>
            <w:tcW w:type="dxa" w:w="5500"/>
            <w:tcMar>
              <w:top w:type="dxa" w:w="60"/>
              <w:left w:type="dxa" w:w="100"/>
              <w:bottom w:type="dxa" w:w="60"/>
              <w:right w:type="dxa" w:w="100"/>
            </w:tcMar>
            <w:vAlign w:val="center"/>
          </w:tcPr>
          <w:p>
            <w:r>
              <w:rPr>
                <w:b w:val="false"/>
                <w:bCs w:val="false"/>
                <w:color w:val="222222"/>
                <w:sz w:val="18"/>
                <w:szCs w:val="18"/>
              </w:rPr>
              <w:t xml:space="preserve">Estimated return value (units returned × selling price)</w:t>
            </w:r>
          </w:p>
        </w:tc>
        <w:tc>
          <w:tcPr>
            <w:tcW w:type="dxa" w:w="3850"/>
            <w:tcMar>
              <w:top w:type="dxa" w:w="60"/>
              <w:left w:type="dxa" w:w="100"/>
              <w:bottom w:type="dxa" w:w="60"/>
              <w:right w:type="dxa" w:w="100"/>
            </w:tcMar>
            <w:vAlign w:val="center"/>
          </w:tcPr>
          <w:p>
            <w:r>
              <w:rPr>
                <w:b w:val="false"/>
                <w:bCs w:val="false"/>
                <w:color w:val="222222"/>
                <w:sz w:val="18"/>
                <w:szCs w:val="18"/>
              </w:rPr>
              <w:t xml:space="preserve">£54,904,102.21</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Interpretation</w:t>
            </w:r>
          </w:p>
          <w:p>
            <w:r>
              <w:rPr>
                <w:sz w:val="20"/>
                <w:szCs w:val="20"/>
              </w:rPr>
              <w:t xml:space="preserve">Inventory loss value (£89.75M) represents 24.8% of estimated gross profit — a material drag on commercial performance, driven more by the operation's scale (2.6M units received) than by an unusually high loss rate. The most significant KPI in this section, however, is dispatch reliability: with only 29.84% of transactions dispatched on time against 40.82% recorded as Delayed, delivery performance is the single weakest area of the operation and the one most likely to affect customer experience and downstream return rates.</w:t>
            </w:r>
          </w:p>
        </w:tc>
      </w:tr>
    </w:tbl>
    <w:p>
      <w:r>
        <w:br w:type="page"/>
      </w:r>
    </w:p>
    <w:p>
      <w:pPr>
        <w:pStyle w:val="Heading1"/>
        <w:pBdr>
          <w:bottom w:val="single" w:color="1F3864" w:sz="6" w:space="4"/>
        </w:pBdr>
        <w:spacing w:after="200" w:before="400"/>
      </w:pPr>
      <w:r>
        <w:t xml:space="preserve">9. Warehouse Performance</w:t>
      </w:r>
    </w:p>
    <w:p>
      <w:pPr>
        <w:spacing w:after="160"/>
        <w:jc w:val="left"/>
      </w:pPr>
      <w:r>
        <w:rPr>
          <w:sz w:val="22"/>
          <w:szCs w:val="22"/>
        </w:rPr>
        <w:t xml:space="preserve">Warehouse comparisons include both absolute totals and percentage-based measures, since a warehouse with the highest transaction volume does not automatically make it the least efficient warehouse.</w:t>
      </w:r>
    </w:p>
    <w:p>
      <w:pPr>
        <w:pStyle w:val="Heading2"/>
        <w:spacing w:after="150" w:before="300"/>
      </w:pPr>
      <w:r>
        <w:t xml:space="preserve">9.1 Warehouse Scorecard</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750"/>
        <w:gridCol w:w="700"/>
        <w:gridCol w:w="1150"/>
        <w:gridCol w:w="1150"/>
        <w:gridCol w:w="750"/>
        <w:gridCol w:w="800"/>
        <w:gridCol w:w="900"/>
        <w:gridCol w:w="950"/>
        <w:gridCol w:w="1500"/>
      </w:tblGrid>
      <w:tr>
        <w:trPr>
          <w:tblHeader/>
        </w:trPr>
        <w:tc>
          <w:tcPr>
            <w:tcW w:type="dxa" w:w="1750"/>
            <w:shd w:fill="1F3864" w:val="clear"/>
            <w:tcMar>
              <w:top w:type="dxa" w:w="60"/>
              <w:left w:type="dxa" w:w="100"/>
              <w:bottom w:type="dxa" w:w="60"/>
              <w:right w:type="dxa" w:w="100"/>
            </w:tcMar>
            <w:vAlign w:val="center"/>
          </w:tcPr>
          <w:p>
            <w:r>
              <w:rPr>
                <w:b/>
                <w:bCs/>
                <w:color w:val="FFFFFF"/>
                <w:sz w:val="18"/>
                <w:szCs w:val="18"/>
              </w:rPr>
              <w:t xml:space="preserve">Warehouse</w:t>
            </w:r>
          </w:p>
        </w:tc>
        <w:tc>
          <w:tcPr>
            <w:tcW w:type="dxa" w:w="700"/>
            <w:shd w:fill="1F3864" w:val="clear"/>
            <w:tcMar>
              <w:top w:type="dxa" w:w="60"/>
              <w:left w:type="dxa" w:w="100"/>
              <w:bottom w:type="dxa" w:w="60"/>
              <w:right w:type="dxa" w:w="100"/>
            </w:tcMar>
            <w:vAlign w:val="center"/>
          </w:tcPr>
          <w:p>
            <w:r>
              <w:rPr>
                <w:b/>
                <w:bCs/>
                <w:color w:val="FFFFFF"/>
                <w:sz w:val="18"/>
                <w:szCs w:val="18"/>
              </w:rPr>
              <w:t xml:space="preserve">Txns</w:t>
            </w:r>
          </w:p>
        </w:tc>
        <w:tc>
          <w:tcPr>
            <w:tcW w:type="dxa" w:w="1150"/>
            <w:shd w:fill="1F3864" w:val="clear"/>
            <w:tcMar>
              <w:top w:type="dxa" w:w="60"/>
              <w:left w:type="dxa" w:w="100"/>
              <w:bottom w:type="dxa" w:w="60"/>
              <w:right w:type="dxa" w:w="100"/>
            </w:tcMar>
            <w:vAlign w:val="center"/>
          </w:tcPr>
          <w:p>
            <w:r>
              <w:rPr>
                <w:b/>
                <w:bCs/>
                <w:color w:val="FFFFFF"/>
                <w:sz w:val="18"/>
                <w:szCs w:val="18"/>
              </w:rPr>
              <w:t xml:space="preserve">Received</w:t>
            </w:r>
          </w:p>
        </w:tc>
        <w:tc>
          <w:tcPr>
            <w:tcW w:type="dxa" w:w="1150"/>
            <w:shd w:fill="1F3864" w:val="clear"/>
            <w:tcMar>
              <w:top w:type="dxa" w:w="60"/>
              <w:left w:type="dxa" w:w="100"/>
              <w:bottom w:type="dxa" w:w="60"/>
              <w:right w:type="dxa" w:w="100"/>
            </w:tcMar>
            <w:vAlign w:val="center"/>
          </w:tcPr>
          <w:p>
            <w:r>
              <w:rPr>
                <w:b/>
                <w:bCs/>
                <w:color w:val="FFFFFF"/>
                <w:sz w:val="18"/>
                <w:szCs w:val="18"/>
              </w:rPr>
              <w:t xml:space="preserve">Dispatched</w:t>
            </w:r>
          </w:p>
        </w:tc>
        <w:tc>
          <w:tcPr>
            <w:tcW w:type="dxa" w:w="75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800"/>
            <w:shd w:fill="1F3864" w:val="clear"/>
            <w:tcMar>
              <w:top w:type="dxa" w:w="60"/>
              <w:left w:type="dxa" w:w="100"/>
              <w:bottom w:type="dxa" w:w="60"/>
              <w:right w:type="dxa" w:w="100"/>
            </w:tcMar>
            <w:vAlign w:val="center"/>
          </w:tcPr>
          <w:p>
            <w:r>
              <w:rPr>
                <w:b/>
                <w:bCs/>
                <w:color w:val="FFFFFF"/>
                <w:sz w:val="18"/>
                <w:szCs w:val="18"/>
              </w:rPr>
              <w:t xml:space="preserve">Avg Days</w:t>
            </w:r>
          </w:p>
        </w:tc>
        <w:tc>
          <w:tcPr>
            <w:tcW w:type="dxa" w:w="900"/>
            <w:shd w:fill="1F3864" w:val="clear"/>
            <w:tcMar>
              <w:top w:type="dxa" w:w="60"/>
              <w:left w:type="dxa" w:w="100"/>
              <w:bottom w:type="dxa" w:w="60"/>
              <w:right w:type="dxa" w:w="100"/>
            </w:tcMar>
            <w:vAlign w:val="center"/>
          </w:tcPr>
          <w:p>
            <w:r>
              <w:rPr>
                <w:b/>
                <w:bCs/>
                <w:color w:val="FFFFFF"/>
                <w:sz w:val="18"/>
                <w:szCs w:val="18"/>
              </w:rPr>
              <w:t xml:space="preserve">On-Time %</w:t>
            </w:r>
          </w:p>
        </w:tc>
        <w:tc>
          <w:tcPr>
            <w:tcW w:type="dxa" w:w="950"/>
            <w:shd w:fill="1F3864" w:val="clear"/>
            <w:tcMar>
              <w:top w:type="dxa" w:w="60"/>
              <w:left w:type="dxa" w:w="100"/>
              <w:bottom w:type="dxa" w:w="60"/>
              <w:right w:type="dxa" w:w="100"/>
            </w:tcMar>
            <w:vAlign w:val="center"/>
          </w:tcPr>
          <w:p>
            <w:r>
              <w:rPr>
                <w:b/>
                <w:bCs/>
                <w:color w:val="FFFFFF"/>
                <w:sz w:val="18"/>
                <w:szCs w:val="18"/>
              </w:rPr>
              <w:t xml:space="preserve">Audit Fail %</w:t>
            </w:r>
          </w:p>
        </w:tc>
        <w:tc>
          <w:tcPr>
            <w:tcW w:type="dxa" w:w="1500"/>
            <w:shd w:fill="1F3864" w:val="clear"/>
            <w:tcMar>
              <w:top w:type="dxa" w:w="60"/>
              <w:left w:type="dxa" w:w="100"/>
              <w:bottom w:type="dxa" w:w="60"/>
              <w:right w:type="dxa" w:w="100"/>
            </w:tcMar>
            <w:vAlign w:val="center"/>
          </w:tcPr>
          <w:p>
            <w:r>
              <w:rPr>
                <w:b/>
                <w:bCs/>
                <w:color w:val="FFFFFF"/>
                <w:sz w:val="18"/>
                <w:szCs w:val="18"/>
              </w:rPr>
              <w:t xml:space="preserve">Gross Profit (£)</w:t>
            </w:r>
          </w:p>
        </w:tc>
      </w:tr>
      <w:tr>
        <w:tc>
          <w:tcPr>
            <w:tcW w:type="dxa" w:w="1750"/>
            <w:tcMar>
              <w:top w:type="dxa" w:w="60"/>
              <w:left w:type="dxa" w:w="100"/>
              <w:bottom w:type="dxa" w:w="60"/>
              <w:right w:type="dxa" w:w="100"/>
            </w:tcMar>
            <w:vAlign w:val="center"/>
          </w:tcPr>
          <w:p>
            <w:r>
              <w:rPr>
                <w:b w:val="false"/>
                <w:bCs w:val="false"/>
                <w:color w:val="222222"/>
                <w:sz w:val="18"/>
                <w:szCs w:val="18"/>
              </w:rPr>
              <w:t xml:space="preserve">Liverpool Logistics</w:t>
            </w:r>
          </w:p>
        </w:tc>
        <w:tc>
          <w:tcPr>
            <w:tcW w:type="dxa" w:w="700"/>
            <w:tcMar>
              <w:top w:type="dxa" w:w="60"/>
              <w:left w:type="dxa" w:w="100"/>
              <w:bottom w:type="dxa" w:w="60"/>
              <w:right w:type="dxa" w:w="100"/>
            </w:tcMar>
            <w:vAlign w:val="center"/>
          </w:tcPr>
          <w:p>
            <w:r>
              <w:rPr>
                <w:b w:val="false"/>
                <w:bCs w:val="false"/>
                <w:color w:val="222222"/>
                <w:sz w:val="18"/>
                <w:szCs w:val="18"/>
              </w:rPr>
              <w:t xml:space="preserve">602</w:t>
            </w:r>
          </w:p>
        </w:tc>
        <w:tc>
          <w:tcPr>
            <w:tcW w:type="dxa" w:w="1150"/>
            <w:tcMar>
              <w:top w:type="dxa" w:w="60"/>
              <w:left w:type="dxa" w:w="100"/>
              <w:bottom w:type="dxa" w:w="60"/>
              <w:right w:type="dxa" w:w="100"/>
            </w:tcMar>
            <w:vAlign w:val="center"/>
          </w:tcPr>
          <w:p>
            <w:r>
              <w:rPr>
                <w:b w:val="false"/>
                <w:bCs w:val="false"/>
                <w:color w:val="222222"/>
                <w:sz w:val="18"/>
                <w:szCs w:val="18"/>
              </w:rPr>
              <w:t xml:space="preserve">307,481</w:t>
            </w:r>
          </w:p>
        </w:tc>
        <w:tc>
          <w:tcPr>
            <w:tcW w:type="dxa" w:w="1150"/>
            <w:tcMar>
              <w:top w:type="dxa" w:w="60"/>
              <w:left w:type="dxa" w:w="100"/>
              <w:bottom w:type="dxa" w:w="60"/>
              <w:right w:type="dxa" w:w="100"/>
            </w:tcMar>
            <w:vAlign w:val="center"/>
          </w:tcPr>
          <w:p>
            <w:r>
              <w:rPr>
                <w:b w:val="false"/>
                <w:bCs w:val="false"/>
                <w:color w:val="222222"/>
                <w:sz w:val="18"/>
                <w:szCs w:val="18"/>
              </w:rPr>
              <w:t xml:space="preserve">157,676</w:t>
            </w:r>
          </w:p>
        </w:tc>
        <w:tc>
          <w:tcPr>
            <w:tcW w:type="dxa" w:w="750"/>
            <w:tcMar>
              <w:top w:type="dxa" w:w="60"/>
              <w:left w:type="dxa" w:w="100"/>
              <w:bottom w:type="dxa" w:w="60"/>
              <w:right w:type="dxa" w:w="100"/>
            </w:tcMar>
            <w:vAlign w:val="center"/>
          </w:tcPr>
          <w:p>
            <w:r>
              <w:rPr>
                <w:b w:val="false"/>
                <w:bCs w:val="false"/>
                <w:color w:val="222222"/>
                <w:sz w:val="18"/>
                <w:szCs w:val="18"/>
              </w:rPr>
              <w:t xml:space="preserve">6.03</w:t>
            </w:r>
          </w:p>
        </w:tc>
        <w:tc>
          <w:tcPr>
            <w:tcW w:type="dxa" w:w="800"/>
            <w:tcMar>
              <w:top w:type="dxa" w:w="60"/>
              <w:left w:type="dxa" w:w="100"/>
              <w:bottom w:type="dxa" w:w="60"/>
              <w:right w:type="dxa" w:w="100"/>
            </w:tcMar>
            <w:vAlign w:val="center"/>
          </w:tcPr>
          <w:p>
            <w:r>
              <w:rPr>
                <w:b w:val="false"/>
                <w:bCs w:val="false"/>
                <w:color w:val="222222"/>
                <w:sz w:val="18"/>
                <w:szCs w:val="18"/>
              </w:rPr>
              <w:t xml:space="preserve">5.66</w:t>
            </w:r>
          </w:p>
        </w:tc>
        <w:tc>
          <w:tcPr>
            <w:tcW w:type="dxa" w:w="900"/>
            <w:tcMar>
              <w:top w:type="dxa" w:w="60"/>
              <w:left w:type="dxa" w:w="100"/>
              <w:bottom w:type="dxa" w:w="60"/>
              <w:right w:type="dxa" w:w="100"/>
            </w:tcMar>
            <w:vAlign w:val="center"/>
          </w:tcPr>
          <w:p>
            <w:r>
              <w:rPr>
                <w:b w:val="false"/>
                <w:bCs w:val="false"/>
                <w:color w:val="222222"/>
                <w:sz w:val="18"/>
                <w:szCs w:val="18"/>
              </w:rPr>
              <w:t xml:space="preserve">28.07</w:t>
            </w:r>
          </w:p>
        </w:tc>
        <w:tc>
          <w:tcPr>
            <w:tcW w:type="dxa" w:w="950"/>
            <w:tcMar>
              <w:top w:type="dxa" w:w="60"/>
              <w:left w:type="dxa" w:w="100"/>
              <w:bottom w:type="dxa" w:w="60"/>
              <w:right w:type="dxa" w:w="100"/>
            </w:tcMar>
            <w:vAlign w:val="center"/>
          </w:tcPr>
          <w:p>
            <w:r>
              <w:rPr>
                <w:b w:val="false"/>
                <w:bCs w:val="false"/>
                <w:color w:val="222222"/>
                <w:sz w:val="18"/>
                <w:szCs w:val="18"/>
              </w:rPr>
              <w:t xml:space="preserve">18.11</w:t>
            </w:r>
          </w:p>
        </w:tc>
        <w:tc>
          <w:tcPr>
            <w:tcW w:type="dxa" w:w="1500"/>
            <w:tcMar>
              <w:top w:type="dxa" w:w="60"/>
              <w:left w:type="dxa" w:w="100"/>
              <w:bottom w:type="dxa" w:w="60"/>
              <w:right w:type="dxa" w:w="100"/>
            </w:tcMar>
            <w:vAlign w:val="center"/>
          </w:tcPr>
          <w:p>
            <w:r>
              <w:rPr>
                <w:b w:val="false"/>
                <w:bCs w:val="false"/>
                <w:color w:val="222222"/>
                <w:sz w:val="18"/>
                <w:szCs w:val="18"/>
              </w:rPr>
              <w:t xml:space="preserve">43,262,499</w:t>
            </w:r>
          </w:p>
        </w:tc>
      </w:tr>
      <w:tr>
        <w:tc>
          <w:tcPr>
            <w:tcW w:type="dxa" w:w="1750"/>
            <w:shd w:fill="F2F2F2" w:val="clear"/>
            <w:tcMar>
              <w:top w:type="dxa" w:w="60"/>
              <w:left w:type="dxa" w:w="100"/>
              <w:bottom w:type="dxa" w:w="60"/>
              <w:right w:type="dxa" w:w="100"/>
            </w:tcMar>
            <w:vAlign w:val="center"/>
          </w:tcPr>
          <w:p>
            <w:r>
              <w:rPr>
                <w:b w:val="false"/>
                <w:bCs w:val="false"/>
                <w:color w:val="222222"/>
                <w:sz w:val="18"/>
                <w:szCs w:val="18"/>
              </w:rPr>
              <w:t xml:space="preserve">Birmingham Distribution</w:t>
            </w:r>
          </w:p>
        </w:tc>
        <w:tc>
          <w:tcPr>
            <w:tcW w:type="dxa" w:w="700"/>
            <w:shd w:fill="F2F2F2" w:val="clear"/>
            <w:tcMar>
              <w:top w:type="dxa" w:w="60"/>
              <w:left w:type="dxa" w:w="100"/>
              <w:bottom w:type="dxa" w:w="60"/>
              <w:right w:type="dxa" w:w="100"/>
            </w:tcMar>
            <w:vAlign w:val="center"/>
          </w:tcPr>
          <w:p>
            <w:r>
              <w:rPr>
                <w:b w:val="false"/>
                <w:bCs w:val="false"/>
                <w:color w:val="222222"/>
                <w:sz w:val="18"/>
                <w:szCs w:val="18"/>
              </w:rPr>
              <w:t xml:space="preserve">646</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338,220</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172,244</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5.84</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5.43</w:t>
            </w:r>
          </w:p>
        </w:tc>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32.66</w:t>
            </w:r>
          </w:p>
        </w:tc>
        <w:tc>
          <w:tcPr>
            <w:tcW w:type="dxa" w:w="950"/>
            <w:shd w:fill="F2F2F2" w:val="clear"/>
            <w:tcMar>
              <w:top w:type="dxa" w:w="60"/>
              <w:left w:type="dxa" w:w="100"/>
              <w:bottom w:type="dxa" w:w="60"/>
              <w:right w:type="dxa" w:w="100"/>
            </w:tcMar>
            <w:vAlign w:val="center"/>
          </w:tcPr>
          <w:p>
            <w:r>
              <w:rPr>
                <w:b w:val="false"/>
                <w:bCs w:val="false"/>
                <w:color w:val="222222"/>
                <w:sz w:val="18"/>
                <w:szCs w:val="18"/>
              </w:rPr>
              <w:t xml:space="preserve">16.72</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45,901,505</w:t>
            </w:r>
          </w:p>
        </w:tc>
      </w:tr>
      <w:tr>
        <w:tc>
          <w:tcPr>
            <w:tcW w:type="dxa" w:w="1750"/>
            <w:tcMar>
              <w:top w:type="dxa" w:w="60"/>
              <w:left w:type="dxa" w:w="100"/>
              <w:bottom w:type="dxa" w:w="60"/>
              <w:right w:type="dxa" w:w="100"/>
            </w:tcMar>
            <w:vAlign w:val="center"/>
          </w:tcPr>
          <w:p>
            <w:r>
              <w:rPr>
                <w:b w:val="false"/>
                <w:bCs w:val="false"/>
                <w:color w:val="222222"/>
                <w:sz w:val="18"/>
                <w:szCs w:val="18"/>
              </w:rPr>
              <w:t xml:space="preserve">Bristol Supply Hub</w:t>
            </w:r>
          </w:p>
        </w:tc>
        <w:tc>
          <w:tcPr>
            <w:tcW w:type="dxa" w:w="700"/>
            <w:tcMar>
              <w:top w:type="dxa" w:w="60"/>
              <w:left w:type="dxa" w:w="100"/>
              <w:bottom w:type="dxa" w:w="60"/>
              <w:right w:type="dxa" w:w="100"/>
            </w:tcMar>
            <w:vAlign w:val="center"/>
          </w:tcPr>
          <w:p>
            <w:r>
              <w:rPr>
                <w:b w:val="false"/>
                <w:bCs w:val="false"/>
                <w:color w:val="222222"/>
                <w:sz w:val="18"/>
                <w:szCs w:val="18"/>
              </w:rPr>
              <w:t xml:space="preserve">636</w:t>
            </w:r>
          </w:p>
        </w:tc>
        <w:tc>
          <w:tcPr>
            <w:tcW w:type="dxa" w:w="1150"/>
            <w:tcMar>
              <w:top w:type="dxa" w:w="60"/>
              <w:left w:type="dxa" w:w="100"/>
              <w:bottom w:type="dxa" w:w="60"/>
              <w:right w:type="dxa" w:w="100"/>
            </w:tcMar>
            <w:vAlign w:val="center"/>
          </w:tcPr>
          <w:p>
            <w:r>
              <w:rPr>
                <w:b w:val="false"/>
                <w:bCs w:val="false"/>
                <w:color w:val="222222"/>
                <w:sz w:val="18"/>
                <w:szCs w:val="18"/>
              </w:rPr>
              <w:t xml:space="preserve">327,289</w:t>
            </w:r>
          </w:p>
        </w:tc>
        <w:tc>
          <w:tcPr>
            <w:tcW w:type="dxa" w:w="1150"/>
            <w:tcMar>
              <w:top w:type="dxa" w:w="60"/>
              <w:left w:type="dxa" w:w="100"/>
              <w:bottom w:type="dxa" w:w="60"/>
              <w:right w:type="dxa" w:w="100"/>
            </w:tcMar>
            <w:vAlign w:val="center"/>
          </w:tcPr>
          <w:p>
            <w:r>
              <w:rPr>
                <w:b w:val="false"/>
                <w:bCs w:val="false"/>
                <w:color w:val="222222"/>
                <w:sz w:val="18"/>
                <w:szCs w:val="18"/>
              </w:rPr>
              <w:t xml:space="preserve">167,564</w:t>
            </w:r>
          </w:p>
        </w:tc>
        <w:tc>
          <w:tcPr>
            <w:tcW w:type="dxa" w:w="750"/>
            <w:tcMar>
              <w:top w:type="dxa" w:w="60"/>
              <w:left w:type="dxa" w:w="100"/>
              <w:bottom w:type="dxa" w:w="60"/>
              <w:right w:type="dxa" w:w="100"/>
            </w:tcMar>
            <w:vAlign w:val="center"/>
          </w:tcPr>
          <w:p>
            <w:r>
              <w:rPr>
                <w:b w:val="false"/>
                <w:bCs w:val="false"/>
                <w:color w:val="222222"/>
                <w:sz w:val="18"/>
                <w:szCs w:val="18"/>
              </w:rPr>
              <w:t xml:space="preserve">5.80</w:t>
            </w:r>
          </w:p>
        </w:tc>
        <w:tc>
          <w:tcPr>
            <w:tcW w:type="dxa" w:w="800"/>
            <w:tcMar>
              <w:top w:type="dxa" w:w="60"/>
              <w:left w:type="dxa" w:w="100"/>
              <w:bottom w:type="dxa" w:w="60"/>
              <w:right w:type="dxa" w:w="100"/>
            </w:tcMar>
            <w:vAlign w:val="center"/>
          </w:tcPr>
          <w:p>
            <w:r>
              <w:rPr>
                <w:b w:val="false"/>
                <w:bCs w:val="false"/>
                <w:color w:val="222222"/>
                <w:sz w:val="18"/>
                <w:szCs w:val="18"/>
              </w:rPr>
              <w:t xml:space="preserve">5.68</w:t>
            </w:r>
          </w:p>
        </w:tc>
        <w:tc>
          <w:tcPr>
            <w:tcW w:type="dxa" w:w="900"/>
            <w:tcMar>
              <w:top w:type="dxa" w:w="60"/>
              <w:left w:type="dxa" w:w="100"/>
              <w:bottom w:type="dxa" w:w="60"/>
              <w:right w:type="dxa" w:w="100"/>
            </w:tcMar>
            <w:vAlign w:val="center"/>
          </w:tcPr>
          <w:p>
            <w:r>
              <w:rPr>
                <w:b w:val="false"/>
                <w:bCs w:val="false"/>
                <w:color w:val="222222"/>
                <w:sz w:val="18"/>
                <w:szCs w:val="18"/>
              </w:rPr>
              <w:t xml:space="preserve">27.04</w:t>
            </w:r>
          </w:p>
        </w:tc>
        <w:tc>
          <w:tcPr>
            <w:tcW w:type="dxa" w:w="950"/>
            <w:tcMar>
              <w:top w:type="dxa" w:w="60"/>
              <w:left w:type="dxa" w:w="100"/>
              <w:bottom w:type="dxa" w:w="60"/>
              <w:right w:type="dxa" w:w="100"/>
            </w:tcMar>
            <w:vAlign w:val="center"/>
          </w:tcPr>
          <w:p>
            <w:r>
              <w:rPr>
                <w:b w:val="false"/>
                <w:bCs w:val="false"/>
                <w:color w:val="222222"/>
                <w:sz w:val="18"/>
                <w:szCs w:val="18"/>
              </w:rPr>
              <w:t xml:space="preserve">17.45</w:t>
            </w:r>
          </w:p>
        </w:tc>
        <w:tc>
          <w:tcPr>
            <w:tcW w:type="dxa" w:w="1500"/>
            <w:tcMar>
              <w:top w:type="dxa" w:w="60"/>
              <w:left w:type="dxa" w:w="100"/>
              <w:bottom w:type="dxa" w:w="60"/>
              <w:right w:type="dxa" w:w="100"/>
            </w:tcMar>
            <w:vAlign w:val="center"/>
          </w:tcPr>
          <w:p>
            <w:r>
              <w:rPr>
                <w:b w:val="false"/>
                <w:bCs w:val="false"/>
                <w:color w:val="222222"/>
                <w:sz w:val="18"/>
                <w:szCs w:val="18"/>
              </w:rPr>
              <w:t xml:space="preserve">44,888,022</w:t>
            </w:r>
          </w:p>
        </w:tc>
      </w:tr>
      <w:tr>
        <w:tc>
          <w:tcPr>
            <w:tcW w:type="dxa" w:w="1750"/>
            <w:shd w:fill="F2F2F2" w:val="clear"/>
            <w:tcMar>
              <w:top w:type="dxa" w:w="60"/>
              <w:left w:type="dxa" w:w="100"/>
              <w:bottom w:type="dxa" w:w="60"/>
              <w:right w:type="dxa" w:w="100"/>
            </w:tcMar>
            <w:vAlign w:val="center"/>
          </w:tcPr>
          <w:p>
            <w:r>
              <w:rPr>
                <w:b w:val="false"/>
                <w:bCs w:val="false"/>
                <w:color w:val="222222"/>
                <w:sz w:val="18"/>
                <w:szCs w:val="18"/>
              </w:rPr>
              <w:t xml:space="preserve">Newcastle Depot</w:t>
            </w:r>
          </w:p>
        </w:tc>
        <w:tc>
          <w:tcPr>
            <w:tcW w:type="dxa" w:w="700"/>
            <w:shd w:fill="F2F2F2" w:val="clear"/>
            <w:tcMar>
              <w:top w:type="dxa" w:w="60"/>
              <w:left w:type="dxa" w:w="100"/>
              <w:bottom w:type="dxa" w:w="60"/>
              <w:right w:type="dxa" w:w="100"/>
            </w:tcMar>
            <w:vAlign w:val="center"/>
          </w:tcPr>
          <w:p>
            <w:r>
              <w:rPr>
                <w:b w:val="false"/>
                <w:bCs w:val="false"/>
                <w:color w:val="222222"/>
                <w:sz w:val="18"/>
                <w:szCs w:val="18"/>
              </w:rPr>
              <w:t xml:space="preserve">632</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331,258</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175,908</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5.79</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5.60</w:t>
            </w:r>
          </w:p>
        </w:tc>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29.43</w:t>
            </w:r>
          </w:p>
        </w:tc>
        <w:tc>
          <w:tcPr>
            <w:tcW w:type="dxa" w:w="950"/>
            <w:shd w:fill="F2F2F2" w:val="clear"/>
            <w:tcMar>
              <w:top w:type="dxa" w:w="60"/>
              <w:left w:type="dxa" w:w="100"/>
              <w:bottom w:type="dxa" w:w="60"/>
              <w:right w:type="dxa" w:w="100"/>
            </w:tcMar>
            <w:vAlign w:val="center"/>
          </w:tcPr>
          <w:p>
            <w:r>
              <w:rPr>
                <w:b w:val="false"/>
                <w:bCs w:val="false"/>
                <w:color w:val="222222"/>
                <w:sz w:val="18"/>
                <w:szCs w:val="18"/>
              </w:rPr>
              <w:t xml:space="preserve">15.66</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49,507,749</w:t>
            </w:r>
          </w:p>
        </w:tc>
      </w:tr>
      <w:tr>
        <w:tc>
          <w:tcPr>
            <w:tcW w:type="dxa" w:w="1750"/>
            <w:tcMar>
              <w:top w:type="dxa" w:w="60"/>
              <w:left w:type="dxa" w:w="100"/>
              <w:bottom w:type="dxa" w:w="60"/>
              <w:right w:type="dxa" w:w="100"/>
            </w:tcMar>
            <w:vAlign w:val="center"/>
          </w:tcPr>
          <w:p>
            <w:r>
              <w:rPr>
                <w:b w:val="false"/>
                <w:bCs w:val="false"/>
                <w:color w:val="222222"/>
                <w:sz w:val="18"/>
                <w:szCs w:val="18"/>
              </w:rPr>
              <w:t xml:space="preserve">London Central Hub</w:t>
            </w:r>
          </w:p>
        </w:tc>
        <w:tc>
          <w:tcPr>
            <w:tcW w:type="dxa" w:w="700"/>
            <w:tcMar>
              <w:top w:type="dxa" w:w="60"/>
              <w:left w:type="dxa" w:w="100"/>
              <w:bottom w:type="dxa" w:w="60"/>
              <w:right w:type="dxa" w:w="100"/>
            </w:tcMar>
            <w:vAlign w:val="center"/>
          </w:tcPr>
          <w:p>
            <w:r>
              <w:rPr>
                <w:b w:val="false"/>
                <w:bCs w:val="false"/>
                <w:color w:val="222222"/>
                <w:sz w:val="18"/>
                <w:szCs w:val="18"/>
              </w:rPr>
              <w:t xml:space="preserve">614</w:t>
            </w:r>
          </w:p>
        </w:tc>
        <w:tc>
          <w:tcPr>
            <w:tcW w:type="dxa" w:w="1150"/>
            <w:tcMar>
              <w:top w:type="dxa" w:w="60"/>
              <w:left w:type="dxa" w:w="100"/>
              <w:bottom w:type="dxa" w:w="60"/>
              <w:right w:type="dxa" w:w="100"/>
            </w:tcMar>
            <w:vAlign w:val="center"/>
          </w:tcPr>
          <w:p>
            <w:r>
              <w:rPr>
                <w:b w:val="false"/>
                <w:bCs w:val="false"/>
                <w:color w:val="222222"/>
                <w:sz w:val="18"/>
                <w:szCs w:val="18"/>
              </w:rPr>
              <w:t xml:space="preserve">314,845</w:t>
            </w:r>
          </w:p>
        </w:tc>
        <w:tc>
          <w:tcPr>
            <w:tcW w:type="dxa" w:w="1150"/>
            <w:tcMar>
              <w:top w:type="dxa" w:w="60"/>
              <w:left w:type="dxa" w:w="100"/>
              <w:bottom w:type="dxa" w:w="60"/>
              <w:right w:type="dxa" w:w="100"/>
            </w:tcMar>
            <w:vAlign w:val="center"/>
          </w:tcPr>
          <w:p>
            <w:r>
              <w:rPr>
                <w:b w:val="false"/>
                <w:bCs w:val="false"/>
                <w:color w:val="222222"/>
                <w:sz w:val="18"/>
                <w:szCs w:val="18"/>
              </w:rPr>
              <w:t xml:space="preserve">153,148</w:t>
            </w:r>
          </w:p>
        </w:tc>
        <w:tc>
          <w:tcPr>
            <w:tcW w:type="dxa" w:w="750"/>
            <w:tcMar>
              <w:top w:type="dxa" w:w="60"/>
              <w:left w:type="dxa" w:w="100"/>
              <w:bottom w:type="dxa" w:w="60"/>
              <w:right w:type="dxa" w:w="100"/>
            </w:tcMar>
            <w:vAlign w:val="center"/>
          </w:tcPr>
          <w:p>
            <w:r>
              <w:rPr>
                <w:b w:val="false"/>
                <w:bCs w:val="false"/>
                <w:color w:val="222222"/>
                <w:sz w:val="18"/>
                <w:szCs w:val="18"/>
              </w:rPr>
              <w:t xml:space="preserve">5.65</w:t>
            </w:r>
          </w:p>
        </w:tc>
        <w:tc>
          <w:tcPr>
            <w:tcW w:type="dxa" w:w="800"/>
            <w:tcMar>
              <w:top w:type="dxa" w:w="60"/>
              <w:left w:type="dxa" w:w="100"/>
              <w:bottom w:type="dxa" w:w="60"/>
              <w:right w:type="dxa" w:w="100"/>
            </w:tcMar>
            <w:vAlign w:val="center"/>
          </w:tcPr>
          <w:p>
            <w:r>
              <w:rPr>
                <w:b w:val="false"/>
                <w:bCs w:val="false"/>
                <w:color w:val="222222"/>
                <w:sz w:val="18"/>
                <w:szCs w:val="18"/>
              </w:rPr>
              <w:t xml:space="preserve">5.47</w:t>
            </w:r>
          </w:p>
        </w:tc>
        <w:tc>
          <w:tcPr>
            <w:tcW w:type="dxa" w:w="900"/>
            <w:tcMar>
              <w:top w:type="dxa" w:w="60"/>
              <w:left w:type="dxa" w:w="100"/>
              <w:bottom w:type="dxa" w:w="60"/>
              <w:right w:type="dxa" w:w="100"/>
            </w:tcMar>
            <w:vAlign w:val="center"/>
          </w:tcPr>
          <w:p>
            <w:r>
              <w:rPr>
                <w:b w:val="false"/>
                <w:bCs w:val="false"/>
                <w:color w:val="222222"/>
                <w:sz w:val="18"/>
                <w:szCs w:val="18"/>
              </w:rPr>
              <w:t xml:space="preserve">30.46</w:t>
            </w:r>
          </w:p>
        </w:tc>
        <w:tc>
          <w:tcPr>
            <w:tcW w:type="dxa" w:w="950"/>
            <w:tcMar>
              <w:top w:type="dxa" w:w="60"/>
              <w:left w:type="dxa" w:w="100"/>
              <w:bottom w:type="dxa" w:w="60"/>
              <w:right w:type="dxa" w:w="100"/>
            </w:tcMar>
            <w:vAlign w:val="center"/>
          </w:tcPr>
          <w:p>
            <w:r>
              <w:rPr>
                <w:b w:val="false"/>
                <w:bCs w:val="false"/>
                <w:color w:val="222222"/>
                <w:sz w:val="18"/>
                <w:szCs w:val="18"/>
              </w:rPr>
              <w:t xml:space="preserve">12.21</w:t>
            </w:r>
          </w:p>
        </w:tc>
        <w:tc>
          <w:tcPr>
            <w:tcW w:type="dxa" w:w="1500"/>
            <w:tcMar>
              <w:top w:type="dxa" w:w="60"/>
              <w:left w:type="dxa" w:w="100"/>
              <w:bottom w:type="dxa" w:w="60"/>
              <w:right w:type="dxa" w:w="100"/>
            </w:tcMar>
            <w:vAlign w:val="center"/>
          </w:tcPr>
          <w:p>
            <w:r>
              <w:rPr>
                <w:b w:val="false"/>
                <w:bCs w:val="false"/>
                <w:color w:val="222222"/>
                <w:sz w:val="18"/>
                <w:szCs w:val="18"/>
              </w:rPr>
              <w:t xml:space="preserve">38,451,886</w:t>
            </w:r>
          </w:p>
        </w:tc>
      </w:tr>
      <w:tr>
        <w:tc>
          <w:tcPr>
            <w:tcW w:type="dxa" w:w="1750"/>
            <w:shd w:fill="F2F2F2" w:val="clear"/>
            <w:tcMar>
              <w:top w:type="dxa" w:w="60"/>
              <w:left w:type="dxa" w:w="100"/>
              <w:bottom w:type="dxa" w:w="60"/>
              <w:right w:type="dxa" w:w="100"/>
            </w:tcMar>
            <w:vAlign w:val="center"/>
          </w:tcPr>
          <w:p>
            <w:r>
              <w:rPr>
                <w:b w:val="false"/>
                <w:bCs w:val="false"/>
                <w:color w:val="222222"/>
                <w:sz w:val="18"/>
                <w:szCs w:val="18"/>
              </w:rPr>
              <w:t xml:space="preserve">Manchester Storage</w:t>
            </w:r>
          </w:p>
        </w:tc>
        <w:tc>
          <w:tcPr>
            <w:tcW w:type="dxa" w:w="700"/>
            <w:shd w:fill="F2F2F2" w:val="clear"/>
            <w:tcMar>
              <w:top w:type="dxa" w:w="60"/>
              <w:left w:type="dxa" w:w="100"/>
              <w:bottom w:type="dxa" w:w="60"/>
              <w:right w:type="dxa" w:w="100"/>
            </w:tcMar>
            <w:vAlign w:val="center"/>
          </w:tcPr>
          <w:p>
            <w:r>
              <w:rPr>
                <w:b w:val="false"/>
                <w:bCs w:val="false"/>
                <w:color w:val="222222"/>
                <w:sz w:val="18"/>
                <w:szCs w:val="18"/>
              </w:rPr>
              <w:t xml:space="preserve">612</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324,524</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167,579</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5.65</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5.49</w:t>
            </w:r>
          </w:p>
        </w:tc>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28.10</w:t>
            </w:r>
          </w:p>
        </w:tc>
        <w:tc>
          <w:tcPr>
            <w:tcW w:type="dxa" w:w="950"/>
            <w:shd w:fill="F2F2F2" w:val="clear"/>
            <w:tcMar>
              <w:top w:type="dxa" w:w="60"/>
              <w:left w:type="dxa" w:w="100"/>
              <w:bottom w:type="dxa" w:w="60"/>
              <w:right w:type="dxa" w:w="100"/>
            </w:tcMar>
            <w:vAlign w:val="center"/>
          </w:tcPr>
          <w:p>
            <w:r>
              <w:rPr>
                <w:b w:val="false"/>
                <w:bCs w:val="false"/>
                <w:color w:val="222222"/>
                <w:sz w:val="18"/>
                <w:szCs w:val="18"/>
              </w:rPr>
              <w:t xml:space="preserve">13.89</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42,786,655</w:t>
            </w:r>
          </w:p>
        </w:tc>
      </w:tr>
      <w:tr>
        <w:tc>
          <w:tcPr>
            <w:tcW w:type="dxa" w:w="1750"/>
            <w:tcMar>
              <w:top w:type="dxa" w:w="60"/>
              <w:left w:type="dxa" w:w="100"/>
              <w:bottom w:type="dxa" w:w="60"/>
              <w:right w:type="dxa" w:w="100"/>
            </w:tcMar>
            <w:vAlign w:val="center"/>
          </w:tcPr>
          <w:p>
            <w:r>
              <w:rPr>
                <w:b w:val="false"/>
                <w:bCs w:val="false"/>
                <w:color w:val="222222"/>
                <w:sz w:val="18"/>
                <w:szCs w:val="18"/>
              </w:rPr>
              <w:t xml:space="preserve">Glasgow Warehouse</w:t>
            </w:r>
          </w:p>
        </w:tc>
        <w:tc>
          <w:tcPr>
            <w:tcW w:type="dxa" w:w="700"/>
            <w:tcMar>
              <w:top w:type="dxa" w:w="60"/>
              <w:left w:type="dxa" w:w="100"/>
              <w:bottom w:type="dxa" w:w="60"/>
              <w:right w:type="dxa" w:w="100"/>
            </w:tcMar>
            <w:vAlign w:val="center"/>
          </w:tcPr>
          <w:p>
            <w:r>
              <w:rPr>
                <w:b w:val="false"/>
                <w:bCs w:val="false"/>
                <w:color w:val="222222"/>
                <w:sz w:val="18"/>
                <w:szCs w:val="18"/>
              </w:rPr>
              <w:t xml:space="preserve">627</w:t>
            </w:r>
          </w:p>
        </w:tc>
        <w:tc>
          <w:tcPr>
            <w:tcW w:type="dxa" w:w="1150"/>
            <w:tcMar>
              <w:top w:type="dxa" w:w="60"/>
              <w:left w:type="dxa" w:w="100"/>
              <w:bottom w:type="dxa" w:w="60"/>
              <w:right w:type="dxa" w:w="100"/>
            </w:tcMar>
            <w:vAlign w:val="center"/>
          </w:tcPr>
          <w:p>
            <w:r>
              <w:rPr>
                <w:b w:val="false"/>
                <w:bCs w:val="false"/>
                <w:color w:val="222222"/>
                <w:sz w:val="18"/>
                <w:szCs w:val="18"/>
              </w:rPr>
              <w:t xml:space="preserve">333,648</w:t>
            </w:r>
          </w:p>
        </w:tc>
        <w:tc>
          <w:tcPr>
            <w:tcW w:type="dxa" w:w="1150"/>
            <w:tcMar>
              <w:top w:type="dxa" w:w="60"/>
              <w:left w:type="dxa" w:w="100"/>
              <w:bottom w:type="dxa" w:w="60"/>
              <w:right w:type="dxa" w:w="100"/>
            </w:tcMar>
            <w:vAlign w:val="center"/>
          </w:tcPr>
          <w:p>
            <w:r>
              <w:rPr>
                <w:b w:val="false"/>
                <w:bCs w:val="false"/>
                <w:color w:val="222222"/>
                <w:sz w:val="18"/>
                <w:szCs w:val="18"/>
              </w:rPr>
              <w:t xml:space="preserve">177,039</w:t>
            </w:r>
          </w:p>
        </w:tc>
        <w:tc>
          <w:tcPr>
            <w:tcW w:type="dxa" w:w="750"/>
            <w:tcMar>
              <w:top w:type="dxa" w:w="60"/>
              <w:left w:type="dxa" w:w="100"/>
              <w:bottom w:type="dxa" w:w="60"/>
              <w:right w:type="dxa" w:w="100"/>
            </w:tcMar>
            <w:vAlign w:val="center"/>
          </w:tcPr>
          <w:p>
            <w:r>
              <w:rPr>
                <w:b w:val="false"/>
                <w:bCs w:val="false"/>
                <w:color w:val="222222"/>
                <w:sz w:val="18"/>
                <w:szCs w:val="18"/>
              </w:rPr>
              <w:t xml:space="preserve">5.58</w:t>
            </w:r>
          </w:p>
        </w:tc>
        <w:tc>
          <w:tcPr>
            <w:tcW w:type="dxa" w:w="800"/>
            <w:tcMar>
              <w:top w:type="dxa" w:w="60"/>
              <w:left w:type="dxa" w:w="100"/>
              <w:bottom w:type="dxa" w:w="60"/>
              <w:right w:type="dxa" w:w="100"/>
            </w:tcMar>
            <w:vAlign w:val="center"/>
          </w:tcPr>
          <w:p>
            <w:r>
              <w:rPr>
                <w:b w:val="false"/>
                <w:bCs w:val="false"/>
                <w:color w:val="222222"/>
                <w:sz w:val="18"/>
                <w:szCs w:val="18"/>
              </w:rPr>
              <w:t xml:space="preserve">5.35</w:t>
            </w:r>
          </w:p>
        </w:tc>
        <w:tc>
          <w:tcPr>
            <w:tcW w:type="dxa" w:w="900"/>
            <w:tcMar>
              <w:top w:type="dxa" w:w="60"/>
              <w:left w:type="dxa" w:w="100"/>
              <w:bottom w:type="dxa" w:w="60"/>
              <w:right w:type="dxa" w:w="100"/>
            </w:tcMar>
            <w:vAlign w:val="center"/>
          </w:tcPr>
          <w:p>
            <w:r>
              <w:rPr>
                <w:b w:val="false"/>
                <w:bCs w:val="false"/>
                <w:color w:val="222222"/>
                <w:sz w:val="18"/>
                <w:szCs w:val="18"/>
              </w:rPr>
              <w:t xml:space="preserve">33.81</w:t>
            </w:r>
          </w:p>
        </w:tc>
        <w:tc>
          <w:tcPr>
            <w:tcW w:type="dxa" w:w="950"/>
            <w:tcMar>
              <w:top w:type="dxa" w:w="60"/>
              <w:left w:type="dxa" w:w="100"/>
              <w:bottom w:type="dxa" w:w="60"/>
              <w:right w:type="dxa" w:w="100"/>
            </w:tcMar>
            <w:vAlign w:val="center"/>
          </w:tcPr>
          <w:p>
            <w:r>
              <w:rPr>
                <w:b w:val="false"/>
                <w:bCs w:val="false"/>
                <w:color w:val="222222"/>
                <w:sz w:val="18"/>
                <w:szCs w:val="18"/>
              </w:rPr>
              <w:t xml:space="preserve">16.43</w:t>
            </w:r>
          </w:p>
        </w:tc>
        <w:tc>
          <w:tcPr>
            <w:tcW w:type="dxa" w:w="1500"/>
            <w:tcMar>
              <w:top w:type="dxa" w:w="60"/>
              <w:left w:type="dxa" w:w="100"/>
              <w:bottom w:type="dxa" w:w="60"/>
              <w:right w:type="dxa" w:w="100"/>
            </w:tcMar>
            <w:vAlign w:val="center"/>
          </w:tcPr>
          <w:p>
            <w:r>
              <w:rPr>
                <w:b w:val="false"/>
                <w:bCs w:val="false"/>
                <w:color w:val="222222"/>
                <w:sz w:val="18"/>
                <w:szCs w:val="18"/>
              </w:rPr>
              <w:t xml:space="preserve">47,677,762</w:t>
            </w:r>
          </w:p>
        </w:tc>
      </w:tr>
      <w:tr>
        <w:tc>
          <w:tcPr>
            <w:tcW w:type="dxa" w:w="1750"/>
            <w:shd w:fill="F2F2F2" w:val="clear"/>
            <w:tcMar>
              <w:top w:type="dxa" w:w="60"/>
              <w:left w:type="dxa" w:w="100"/>
              <w:bottom w:type="dxa" w:w="60"/>
              <w:right w:type="dxa" w:w="100"/>
            </w:tcMar>
            <w:vAlign w:val="center"/>
          </w:tcPr>
          <w:p>
            <w:r>
              <w:rPr>
                <w:b w:val="false"/>
                <w:bCs w:val="false"/>
                <w:color w:val="222222"/>
                <w:sz w:val="18"/>
                <w:szCs w:val="18"/>
              </w:rPr>
              <w:t xml:space="preserve">Leeds Fulfillment</w:t>
            </w:r>
          </w:p>
        </w:tc>
        <w:tc>
          <w:tcPr>
            <w:tcW w:type="dxa" w:w="700"/>
            <w:shd w:fill="F2F2F2" w:val="clear"/>
            <w:tcMar>
              <w:top w:type="dxa" w:w="60"/>
              <w:left w:type="dxa" w:w="100"/>
              <w:bottom w:type="dxa" w:w="60"/>
              <w:right w:type="dxa" w:w="100"/>
            </w:tcMar>
            <w:vAlign w:val="center"/>
          </w:tcPr>
          <w:p>
            <w:r>
              <w:rPr>
                <w:b w:val="false"/>
                <w:bCs w:val="false"/>
                <w:color w:val="222222"/>
                <w:sz w:val="18"/>
                <w:szCs w:val="18"/>
              </w:rPr>
              <w:t xml:space="preserve">631</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337,096</w:t>
            </w:r>
          </w:p>
        </w:tc>
        <w:tc>
          <w:tcPr>
            <w:tcW w:type="dxa" w:w="1150"/>
            <w:shd w:fill="F2F2F2" w:val="clear"/>
            <w:tcMar>
              <w:top w:type="dxa" w:w="60"/>
              <w:left w:type="dxa" w:w="100"/>
              <w:bottom w:type="dxa" w:w="60"/>
              <w:right w:type="dxa" w:w="100"/>
            </w:tcMar>
            <w:vAlign w:val="center"/>
          </w:tcPr>
          <w:p>
            <w:r>
              <w:rPr>
                <w:b w:val="false"/>
                <w:bCs w:val="false"/>
                <w:color w:val="222222"/>
                <w:sz w:val="18"/>
                <w:szCs w:val="18"/>
              </w:rPr>
              <w:t xml:space="preserve">182,717</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5.52</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5.54</w:t>
            </w:r>
          </w:p>
        </w:tc>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29.00</w:t>
            </w:r>
          </w:p>
        </w:tc>
        <w:tc>
          <w:tcPr>
            <w:tcW w:type="dxa" w:w="950"/>
            <w:shd w:fill="F2F2F2" w:val="clear"/>
            <w:tcMar>
              <w:top w:type="dxa" w:w="60"/>
              <w:left w:type="dxa" w:w="100"/>
              <w:bottom w:type="dxa" w:w="60"/>
              <w:right w:type="dxa" w:w="100"/>
            </w:tcMar>
            <w:vAlign w:val="center"/>
          </w:tcPr>
          <w:p>
            <w:r>
              <w:rPr>
                <w:b w:val="false"/>
                <w:bCs w:val="false"/>
                <w:color w:val="222222"/>
                <w:sz w:val="18"/>
                <w:szCs w:val="18"/>
              </w:rPr>
              <w:t xml:space="preserve">12.84</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49,830,267</w:t>
            </w:r>
          </w:p>
        </w:tc>
      </w:tr>
    </w:tbl>
    <w:p>
      <w:pPr>
        <w:spacing w:after="160"/>
        <w:jc w:val="left"/>
      </w:pPr>
      <w:r>
        <w:rPr>
          <w:sz w:val="22"/>
          <w:szCs w:val="22"/>
        </w:rPr>
        <w:t xml:space="preserve"/>
      </w:r>
    </w:p>
    <w:p>
      <w:pPr>
        <w:pStyle w:val="Heading2"/>
        <w:spacing w:after="150" w:before="300"/>
      </w:pPr>
      <w:r>
        <w:t xml:space="preserve">9.2 Key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Highest-Risk Warehouse — Liverpool Logistics</w:t>
            </w:r>
          </w:p>
          <w:p>
            <w:r>
              <w:rPr>
                <w:sz w:val="20"/>
                <w:szCs w:val="20"/>
              </w:rPr>
              <w:t xml:space="preserve">Evidence: Liverpool Logistics recorded the highest inventory loss percentage (6.03%) and the highest audit failure rate (18.11%) of all 8 warehouses, alongside an above-average delivery time of 5.66 days. Business implication: the combination of elevated loss, the weakest compliance record and slower delivery makes this location the clearest single-site risk concentration in the network. Recommendation: prioritise a storage, handling and audit-process review at Liverpool Logistics before the next operating cycle.</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Strongest Overall Performer — Leeds Fulfillment</w:t>
            </w:r>
          </w:p>
          <w:p>
            <w:r>
              <w:rPr>
                <w:sz w:val="20"/>
                <w:szCs w:val="20"/>
              </w:rPr>
              <w:t xml:space="preserve">Evidence: Leeds Fulfillment combines the lowest loss percentage (5.52%) with the highest estimated gross profit (£49.83M) of any warehouse, while handling the second-highest dispatch volume (182,717 units). Business implication: Leeds demonstrates that high throughput and low loss are achievable together, making its storage and handling practices a reasonable benchmark for other sites. Recommendation: document Leeds Fulfillment's current handling and audit procedures as a reference model for underperforming locations.</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Multi-Risk Warehouses (Above-Average Loss AND Above-Average Delivery Time)</w:t>
            </w:r>
          </w:p>
          <w:p>
            <w:r>
              <w:rPr>
                <w:sz w:val="20"/>
                <w:szCs w:val="20"/>
              </w:rPr>
              <w:t xml:space="preserve">Evidence: three warehouses — Liverpool Logistics (6.03% loss, 5.66 days), Bristol Supply Hub (5.80% loss, 5.68 days) and Newcastle Depot (5.79% loss, 5.60 days) — exceed both the overall average loss percentage (5.73%) and the overall average delivery time (5.53 days) simultaneously. Business implication: these three sites combine inventory risk with delivery risk, which compounds the likelihood of customer-facing problems (a delayed shipment that has also sustained damage). Recommendation: treat these three warehouses as the priority group for a combined operational review, rather than addressing loss and delivery issues separately.</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Dispatch Reliability Is Weak Across Every Warehouse</w:t>
            </w:r>
          </w:p>
          <w:p>
            <w:r>
              <w:rPr>
                <w:sz w:val="20"/>
                <w:szCs w:val="20"/>
              </w:rPr>
              <w:t xml:space="preserve">Evidence: even the best-performing warehouse for on-time dispatch, Glasgow Warehouse, achieves only 33.81% on-time delivery; the weakest, Bristol Supply Hub, achieves 27.04%. The spread between the best and worst warehouse is under 7 percentage points, which is small relative to how far every warehouse sits from full on-time performance. Business implication: dispatch delay is not a location-specific problem — it is systemic across the whole network, suggesting a shared process, carrier, or scheduling constraint rather than a site-management issue. Recommendation: investigate dispatch scheduling and carrier processes at a network level rather than warehouse-by-warehouse.</w:t>
            </w:r>
          </w:p>
        </w:tc>
      </w:tr>
    </w:tbl>
    <w:p>
      <w:r>
        <w:br w:type="page"/>
      </w:r>
    </w:p>
    <w:p>
      <w:pPr>
        <w:pStyle w:val="Heading1"/>
        <w:pBdr>
          <w:bottom w:val="single" w:color="1F3864" w:sz="6" w:space="4"/>
        </w:pBdr>
        <w:spacing w:after="200" w:before="400"/>
      </w:pPr>
      <w:r>
        <w:t xml:space="preserve">10. Product and Category Performance</w:t>
      </w:r>
    </w:p>
    <w:p>
      <w:pPr>
        <w:pStyle w:val="Heading2"/>
        <w:spacing w:after="150" w:before="300"/>
      </w:pPr>
      <w:r>
        <w:t xml:space="preserve">10.1 Category-Level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700"/>
        <w:gridCol w:w="1100"/>
        <w:gridCol w:w="1100"/>
        <w:gridCol w:w="750"/>
        <w:gridCol w:w="800"/>
        <w:gridCol w:w="1650"/>
        <w:gridCol w:w="1600"/>
      </w:tblGrid>
      <w:tr>
        <w:trPr>
          <w:tblHeader/>
        </w:trPr>
        <w:tc>
          <w:tcPr>
            <w:tcW w:type="dxa" w:w="1650"/>
            <w:shd w:fill="1F3864" w:val="clear"/>
            <w:tcMar>
              <w:top w:type="dxa" w:w="60"/>
              <w:left w:type="dxa" w:w="100"/>
              <w:bottom w:type="dxa" w:w="60"/>
              <w:right w:type="dxa" w:w="100"/>
            </w:tcMar>
            <w:vAlign w:val="center"/>
          </w:tcPr>
          <w:p>
            <w:r>
              <w:rPr>
                <w:b/>
                <w:bCs/>
                <w:color w:val="FFFFFF"/>
                <w:sz w:val="18"/>
                <w:szCs w:val="18"/>
              </w:rPr>
              <w:t xml:space="preserve">Category</w:t>
            </w:r>
          </w:p>
        </w:tc>
        <w:tc>
          <w:tcPr>
            <w:tcW w:type="dxa" w:w="700"/>
            <w:shd w:fill="1F3864" w:val="clear"/>
            <w:tcMar>
              <w:top w:type="dxa" w:w="60"/>
              <w:left w:type="dxa" w:w="100"/>
              <w:bottom w:type="dxa" w:w="60"/>
              <w:right w:type="dxa" w:w="100"/>
            </w:tcMar>
            <w:vAlign w:val="center"/>
          </w:tcPr>
          <w:p>
            <w:r>
              <w:rPr>
                <w:b/>
                <w:bCs/>
                <w:color w:val="FFFFFF"/>
                <w:sz w:val="18"/>
                <w:szCs w:val="18"/>
              </w:rPr>
              <w:t xml:space="preserve">Txns</w:t>
            </w:r>
          </w:p>
        </w:tc>
        <w:tc>
          <w:tcPr>
            <w:tcW w:type="dxa" w:w="1100"/>
            <w:shd w:fill="1F3864" w:val="clear"/>
            <w:tcMar>
              <w:top w:type="dxa" w:w="60"/>
              <w:left w:type="dxa" w:w="100"/>
              <w:bottom w:type="dxa" w:w="60"/>
              <w:right w:type="dxa" w:w="100"/>
            </w:tcMar>
            <w:vAlign w:val="center"/>
          </w:tcPr>
          <w:p>
            <w:r>
              <w:rPr>
                <w:b/>
                <w:bCs/>
                <w:color w:val="FFFFFF"/>
                <w:sz w:val="18"/>
                <w:szCs w:val="18"/>
              </w:rPr>
              <w:t xml:space="preserve">Received</w:t>
            </w:r>
          </w:p>
        </w:tc>
        <w:tc>
          <w:tcPr>
            <w:tcW w:type="dxa" w:w="1100"/>
            <w:shd w:fill="1F3864" w:val="clear"/>
            <w:tcMar>
              <w:top w:type="dxa" w:w="60"/>
              <w:left w:type="dxa" w:w="100"/>
              <w:bottom w:type="dxa" w:w="60"/>
              <w:right w:type="dxa" w:w="100"/>
            </w:tcMar>
            <w:vAlign w:val="center"/>
          </w:tcPr>
          <w:p>
            <w:r>
              <w:rPr>
                <w:b/>
                <w:bCs/>
                <w:color w:val="FFFFFF"/>
                <w:sz w:val="18"/>
                <w:szCs w:val="18"/>
              </w:rPr>
              <w:t xml:space="preserve">Dispatched</w:t>
            </w:r>
          </w:p>
        </w:tc>
        <w:tc>
          <w:tcPr>
            <w:tcW w:type="dxa" w:w="75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800"/>
            <w:shd w:fill="1F3864" w:val="clear"/>
            <w:tcMar>
              <w:top w:type="dxa" w:w="60"/>
              <w:left w:type="dxa" w:w="100"/>
              <w:bottom w:type="dxa" w:w="60"/>
              <w:right w:type="dxa" w:w="100"/>
            </w:tcMar>
            <w:vAlign w:val="center"/>
          </w:tcPr>
          <w:p>
            <w:r>
              <w:rPr>
                <w:b/>
                <w:bCs/>
                <w:color w:val="FFFFFF"/>
                <w:sz w:val="18"/>
                <w:szCs w:val="18"/>
              </w:rPr>
              <w:t xml:space="preserve">Return %</w:t>
            </w:r>
          </w:p>
        </w:tc>
        <w:tc>
          <w:tcPr>
            <w:tcW w:type="dxa" w:w="1650"/>
            <w:shd w:fill="1F3864" w:val="clear"/>
            <w:tcMar>
              <w:top w:type="dxa" w:w="60"/>
              <w:left w:type="dxa" w:w="100"/>
              <w:bottom w:type="dxa" w:w="60"/>
              <w:right w:type="dxa" w:w="100"/>
            </w:tcMar>
            <w:vAlign w:val="center"/>
          </w:tcPr>
          <w:p>
            <w:r>
              <w:rPr>
                <w:b/>
                <w:bCs/>
                <w:color w:val="FFFFFF"/>
                <w:sz w:val="18"/>
                <w:szCs w:val="18"/>
              </w:rPr>
              <w:t xml:space="preserve">Sales Value (£)</w:t>
            </w:r>
          </w:p>
        </w:tc>
        <w:tc>
          <w:tcPr>
            <w:tcW w:type="dxa" w:w="1600"/>
            <w:shd w:fill="1F3864" w:val="clear"/>
            <w:tcMar>
              <w:top w:type="dxa" w:w="60"/>
              <w:left w:type="dxa" w:w="100"/>
              <w:bottom w:type="dxa" w:w="60"/>
              <w:right w:type="dxa" w:w="100"/>
            </w:tcMar>
            <w:vAlign w:val="center"/>
          </w:tcPr>
          <w:p>
            <w:r>
              <w:rPr>
                <w:b/>
                <w:bCs/>
                <w:color w:val="FFFFFF"/>
                <w:sz w:val="18"/>
                <w:szCs w:val="18"/>
              </w:rPr>
              <w:t xml:space="preserve">Gross Profit (£)</w:t>
            </w:r>
          </w:p>
        </w:tc>
      </w:tr>
      <w:tr>
        <w:tc>
          <w:tcPr>
            <w:tcW w:type="dxa" w:w="1650"/>
            <w:tcMar>
              <w:top w:type="dxa" w:w="60"/>
              <w:left w:type="dxa" w:w="100"/>
              <w:bottom w:type="dxa" w:w="60"/>
              <w:right w:type="dxa" w:w="100"/>
            </w:tcMar>
            <w:vAlign w:val="center"/>
          </w:tcPr>
          <w:p>
            <w:r>
              <w:rPr>
                <w:b w:val="false"/>
                <w:bCs w:val="false"/>
                <w:color w:val="222222"/>
                <w:sz w:val="18"/>
                <w:szCs w:val="18"/>
              </w:rPr>
              <w:t xml:space="preserve">Pharma</w:t>
            </w:r>
          </w:p>
        </w:tc>
        <w:tc>
          <w:tcPr>
            <w:tcW w:type="dxa" w:w="700"/>
            <w:tcMar>
              <w:top w:type="dxa" w:w="60"/>
              <w:left w:type="dxa" w:w="100"/>
              <w:bottom w:type="dxa" w:w="60"/>
              <w:right w:type="dxa" w:w="100"/>
            </w:tcMar>
            <w:vAlign w:val="center"/>
          </w:tcPr>
          <w:p>
            <w:r>
              <w:rPr>
                <w:b w:val="false"/>
                <w:bCs w:val="false"/>
                <w:color w:val="222222"/>
                <w:sz w:val="18"/>
                <w:szCs w:val="18"/>
              </w:rPr>
              <w:t xml:space="preserve">1,007</w:t>
            </w:r>
          </w:p>
        </w:tc>
        <w:tc>
          <w:tcPr>
            <w:tcW w:type="dxa" w:w="1100"/>
            <w:tcMar>
              <w:top w:type="dxa" w:w="60"/>
              <w:left w:type="dxa" w:w="100"/>
              <w:bottom w:type="dxa" w:w="60"/>
              <w:right w:type="dxa" w:w="100"/>
            </w:tcMar>
            <w:vAlign w:val="center"/>
          </w:tcPr>
          <w:p>
            <w:r>
              <w:rPr>
                <w:b w:val="false"/>
                <w:bCs w:val="false"/>
                <w:color w:val="222222"/>
                <w:sz w:val="18"/>
                <w:szCs w:val="18"/>
              </w:rPr>
              <w:t xml:space="preserve">527,791</w:t>
            </w:r>
          </w:p>
        </w:tc>
        <w:tc>
          <w:tcPr>
            <w:tcW w:type="dxa" w:w="1100"/>
            <w:tcMar>
              <w:top w:type="dxa" w:w="60"/>
              <w:left w:type="dxa" w:w="100"/>
              <w:bottom w:type="dxa" w:w="60"/>
              <w:right w:type="dxa" w:w="100"/>
            </w:tcMar>
            <w:vAlign w:val="center"/>
          </w:tcPr>
          <w:p>
            <w:r>
              <w:rPr>
                <w:b w:val="false"/>
                <w:bCs w:val="false"/>
                <w:color w:val="222222"/>
                <w:sz w:val="18"/>
                <w:szCs w:val="18"/>
              </w:rPr>
              <w:t xml:space="preserve">274,393</w:t>
            </w:r>
          </w:p>
        </w:tc>
        <w:tc>
          <w:tcPr>
            <w:tcW w:type="dxa" w:w="750"/>
            <w:tcMar>
              <w:top w:type="dxa" w:w="60"/>
              <w:left w:type="dxa" w:w="100"/>
              <w:bottom w:type="dxa" w:w="60"/>
              <w:right w:type="dxa" w:w="100"/>
            </w:tcMar>
            <w:vAlign w:val="center"/>
          </w:tcPr>
          <w:p>
            <w:r>
              <w:rPr>
                <w:b w:val="false"/>
                <w:bCs w:val="false"/>
                <w:color w:val="222222"/>
                <w:sz w:val="18"/>
                <w:szCs w:val="18"/>
              </w:rPr>
              <w:t xml:space="preserve">5.70</w:t>
            </w:r>
          </w:p>
        </w:tc>
        <w:tc>
          <w:tcPr>
            <w:tcW w:type="dxa" w:w="800"/>
            <w:tcMar>
              <w:top w:type="dxa" w:w="60"/>
              <w:left w:type="dxa" w:w="100"/>
              <w:bottom w:type="dxa" w:w="60"/>
              <w:right w:type="dxa" w:w="100"/>
            </w:tcMar>
            <w:vAlign w:val="center"/>
          </w:tcPr>
          <w:p>
            <w:r>
              <w:rPr>
                <w:b w:val="false"/>
                <w:bCs w:val="false"/>
                <w:color w:val="222222"/>
                <w:sz w:val="18"/>
                <w:szCs w:val="18"/>
              </w:rPr>
              <w:t xml:space="preserve">4.53</w:t>
            </w:r>
          </w:p>
        </w:tc>
        <w:tc>
          <w:tcPr>
            <w:tcW w:type="dxa" w:w="1650"/>
            <w:tcMar>
              <w:top w:type="dxa" w:w="60"/>
              <w:left w:type="dxa" w:w="100"/>
              <w:bottom w:type="dxa" w:w="60"/>
              <w:right w:type="dxa" w:w="100"/>
            </w:tcMar>
            <w:vAlign w:val="center"/>
          </w:tcPr>
          <w:p>
            <w:r>
              <w:rPr>
                <w:b w:val="false"/>
                <w:bCs w:val="false"/>
                <w:color w:val="222222"/>
                <w:sz w:val="18"/>
                <w:szCs w:val="18"/>
              </w:rPr>
              <w:t xml:space="preserve">244,691,702</w:t>
            </w:r>
          </w:p>
        </w:tc>
        <w:tc>
          <w:tcPr>
            <w:tcW w:type="dxa" w:w="1600"/>
            <w:tcMar>
              <w:top w:type="dxa" w:w="60"/>
              <w:left w:type="dxa" w:w="100"/>
              <w:bottom w:type="dxa" w:w="60"/>
              <w:right w:type="dxa" w:w="100"/>
            </w:tcMar>
            <w:vAlign w:val="center"/>
          </w:tcPr>
          <w:p>
            <w:r>
              <w:rPr>
                <w:b w:val="false"/>
                <w:bCs w:val="false"/>
                <w:color w:val="222222"/>
                <w:sz w:val="18"/>
                <w:szCs w:val="18"/>
              </w:rPr>
              <w:t xml:space="preserve">77,050,747</w:t>
            </w:r>
          </w:p>
        </w:tc>
      </w:tr>
      <w:tr>
        <w:tc>
          <w:tcPr>
            <w:tcW w:type="dxa" w:w="1650"/>
            <w:shd w:fill="F2F2F2" w:val="clear"/>
            <w:tcMar>
              <w:top w:type="dxa" w:w="60"/>
              <w:left w:type="dxa" w:w="100"/>
              <w:bottom w:type="dxa" w:w="60"/>
              <w:right w:type="dxa" w:w="100"/>
            </w:tcMar>
            <w:vAlign w:val="center"/>
          </w:tcPr>
          <w:p>
            <w:r>
              <w:rPr>
                <w:b w:val="false"/>
                <w:bCs w:val="false"/>
                <w:color w:val="222222"/>
                <w:sz w:val="18"/>
                <w:szCs w:val="18"/>
              </w:rPr>
              <w:t xml:space="preserve">Electronics</w:t>
            </w:r>
          </w:p>
        </w:tc>
        <w:tc>
          <w:tcPr>
            <w:tcW w:type="dxa" w:w="700"/>
            <w:shd w:fill="F2F2F2" w:val="clear"/>
            <w:tcMar>
              <w:top w:type="dxa" w:w="60"/>
              <w:left w:type="dxa" w:w="100"/>
              <w:bottom w:type="dxa" w:w="60"/>
              <w:right w:type="dxa" w:w="100"/>
            </w:tcMar>
            <w:vAlign w:val="center"/>
          </w:tcPr>
          <w:p>
            <w:r>
              <w:rPr>
                <w:b w:val="false"/>
                <w:bCs w:val="false"/>
                <w:color w:val="222222"/>
                <w:sz w:val="18"/>
                <w:szCs w:val="18"/>
              </w:rPr>
              <w:t xml:space="preserve">998</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540,798</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279,298</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5.51</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4.51</w:t>
            </w:r>
          </w:p>
        </w:tc>
        <w:tc>
          <w:tcPr>
            <w:tcW w:type="dxa" w:w="1650"/>
            <w:shd w:fill="F2F2F2" w:val="clear"/>
            <w:tcMar>
              <w:top w:type="dxa" w:w="60"/>
              <w:left w:type="dxa" w:w="100"/>
              <w:bottom w:type="dxa" w:w="60"/>
              <w:right w:type="dxa" w:w="100"/>
            </w:tcMar>
            <w:vAlign w:val="center"/>
          </w:tcPr>
          <w:p>
            <w:r>
              <w:rPr>
                <w:b w:val="false"/>
                <w:bCs w:val="false"/>
                <w:color w:val="222222"/>
                <w:sz w:val="18"/>
                <w:szCs w:val="18"/>
              </w:rPr>
              <w:t xml:space="preserve">243,922,283</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75,832,460</w:t>
            </w:r>
          </w:p>
        </w:tc>
      </w:tr>
      <w:tr>
        <w:tc>
          <w:tcPr>
            <w:tcW w:type="dxa" w:w="1650"/>
            <w:tcMar>
              <w:top w:type="dxa" w:w="60"/>
              <w:left w:type="dxa" w:w="100"/>
              <w:bottom w:type="dxa" w:w="60"/>
              <w:right w:type="dxa" w:w="100"/>
            </w:tcMar>
            <w:vAlign w:val="center"/>
          </w:tcPr>
          <w:p>
            <w:r>
              <w:rPr>
                <w:b w:val="false"/>
                <w:bCs w:val="false"/>
                <w:color w:val="222222"/>
                <w:sz w:val="18"/>
                <w:szCs w:val="18"/>
              </w:rPr>
              <w:t xml:space="preserve">Home Appliances</w:t>
            </w:r>
          </w:p>
        </w:tc>
        <w:tc>
          <w:tcPr>
            <w:tcW w:type="dxa" w:w="700"/>
            <w:tcMar>
              <w:top w:type="dxa" w:w="60"/>
              <w:left w:type="dxa" w:w="100"/>
              <w:bottom w:type="dxa" w:w="60"/>
              <w:right w:type="dxa" w:w="100"/>
            </w:tcMar>
            <w:vAlign w:val="center"/>
          </w:tcPr>
          <w:p>
            <w:r>
              <w:rPr>
                <w:b w:val="false"/>
                <w:bCs w:val="false"/>
                <w:color w:val="222222"/>
                <w:sz w:val="18"/>
                <w:szCs w:val="18"/>
              </w:rPr>
              <w:t xml:space="preserve">1,006</w:t>
            </w:r>
          </w:p>
        </w:tc>
        <w:tc>
          <w:tcPr>
            <w:tcW w:type="dxa" w:w="1100"/>
            <w:tcMar>
              <w:top w:type="dxa" w:w="60"/>
              <w:left w:type="dxa" w:w="100"/>
              <w:bottom w:type="dxa" w:w="60"/>
              <w:right w:type="dxa" w:w="100"/>
            </w:tcMar>
            <w:vAlign w:val="center"/>
          </w:tcPr>
          <w:p>
            <w:r>
              <w:rPr>
                <w:b w:val="false"/>
                <w:bCs w:val="false"/>
                <w:color w:val="222222"/>
                <w:sz w:val="18"/>
                <w:szCs w:val="18"/>
              </w:rPr>
              <w:t xml:space="preserve">522,164</w:t>
            </w:r>
          </w:p>
        </w:tc>
        <w:tc>
          <w:tcPr>
            <w:tcW w:type="dxa" w:w="1100"/>
            <w:tcMar>
              <w:top w:type="dxa" w:w="60"/>
              <w:left w:type="dxa" w:w="100"/>
              <w:bottom w:type="dxa" w:w="60"/>
              <w:right w:type="dxa" w:w="100"/>
            </w:tcMar>
            <w:vAlign w:val="center"/>
          </w:tcPr>
          <w:p>
            <w:r>
              <w:rPr>
                <w:b w:val="false"/>
                <w:bCs w:val="false"/>
                <w:color w:val="222222"/>
                <w:sz w:val="18"/>
                <w:szCs w:val="18"/>
              </w:rPr>
              <w:t xml:space="preserve">269,066</w:t>
            </w:r>
          </w:p>
        </w:tc>
        <w:tc>
          <w:tcPr>
            <w:tcW w:type="dxa" w:w="750"/>
            <w:tcMar>
              <w:top w:type="dxa" w:w="60"/>
              <w:left w:type="dxa" w:w="100"/>
              <w:bottom w:type="dxa" w:w="60"/>
              <w:right w:type="dxa" w:w="100"/>
            </w:tcMar>
            <w:vAlign w:val="center"/>
          </w:tcPr>
          <w:p>
            <w:r>
              <w:rPr>
                <w:b w:val="false"/>
                <w:bCs w:val="false"/>
                <w:color w:val="222222"/>
                <w:sz w:val="18"/>
                <w:szCs w:val="18"/>
              </w:rPr>
              <w:t xml:space="preserve">5.82</w:t>
            </w:r>
          </w:p>
        </w:tc>
        <w:tc>
          <w:tcPr>
            <w:tcW w:type="dxa" w:w="800"/>
            <w:tcMar>
              <w:top w:type="dxa" w:w="60"/>
              <w:left w:type="dxa" w:w="100"/>
              <w:bottom w:type="dxa" w:w="60"/>
              <w:right w:type="dxa" w:w="100"/>
            </w:tcMar>
            <w:vAlign w:val="center"/>
          </w:tcPr>
          <w:p>
            <w:r>
              <w:rPr>
                <w:b w:val="false"/>
                <w:bCs w:val="false"/>
                <w:color w:val="222222"/>
                <w:sz w:val="18"/>
                <w:szCs w:val="18"/>
              </w:rPr>
              <w:t xml:space="preserve">4.81</w:t>
            </w:r>
          </w:p>
        </w:tc>
        <w:tc>
          <w:tcPr>
            <w:tcW w:type="dxa" w:w="1650"/>
            <w:tcMar>
              <w:top w:type="dxa" w:w="60"/>
              <w:left w:type="dxa" w:w="100"/>
              <w:bottom w:type="dxa" w:w="60"/>
              <w:right w:type="dxa" w:w="100"/>
            </w:tcMar>
            <w:vAlign w:val="center"/>
          </w:tcPr>
          <w:p>
            <w:r>
              <w:rPr>
                <w:b w:val="false"/>
                <w:bCs w:val="false"/>
                <w:color w:val="222222"/>
                <w:sz w:val="18"/>
                <w:szCs w:val="18"/>
              </w:rPr>
              <w:t xml:space="preserve">226,023,146</w:t>
            </w:r>
          </w:p>
        </w:tc>
        <w:tc>
          <w:tcPr>
            <w:tcW w:type="dxa" w:w="1600"/>
            <w:tcMar>
              <w:top w:type="dxa" w:w="60"/>
              <w:left w:type="dxa" w:w="100"/>
              <w:bottom w:type="dxa" w:w="60"/>
              <w:right w:type="dxa" w:w="100"/>
            </w:tcMar>
            <w:vAlign w:val="center"/>
          </w:tcPr>
          <w:p>
            <w:r>
              <w:rPr>
                <w:b w:val="false"/>
                <w:bCs w:val="false"/>
                <w:color w:val="222222"/>
                <w:sz w:val="18"/>
                <w:szCs w:val="18"/>
              </w:rPr>
              <w:t xml:space="preserve">70,334,450</w:t>
            </w:r>
          </w:p>
        </w:tc>
      </w:tr>
      <w:tr>
        <w:tc>
          <w:tcPr>
            <w:tcW w:type="dxa" w:w="1650"/>
            <w:shd w:fill="F2F2F2" w:val="clear"/>
            <w:tcMar>
              <w:top w:type="dxa" w:w="60"/>
              <w:left w:type="dxa" w:w="100"/>
              <w:bottom w:type="dxa" w:w="60"/>
              <w:right w:type="dxa" w:w="100"/>
            </w:tcMar>
            <w:vAlign w:val="center"/>
          </w:tcPr>
          <w:p>
            <w:r>
              <w:rPr>
                <w:b w:val="false"/>
                <w:bCs w:val="false"/>
                <w:color w:val="222222"/>
                <w:sz w:val="18"/>
                <w:szCs w:val="18"/>
              </w:rPr>
              <w:t xml:space="preserve">Grocery</w:t>
            </w:r>
          </w:p>
        </w:tc>
        <w:tc>
          <w:tcPr>
            <w:tcW w:type="dxa" w:w="700"/>
            <w:shd w:fill="F2F2F2" w:val="clear"/>
            <w:tcMar>
              <w:top w:type="dxa" w:w="60"/>
              <w:left w:type="dxa" w:w="100"/>
              <w:bottom w:type="dxa" w:w="60"/>
              <w:right w:type="dxa" w:w="100"/>
            </w:tcMar>
            <w:vAlign w:val="center"/>
          </w:tcPr>
          <w:p>
            <w:r>
              <w:rPr>
                <w:b w:val="false"/>
                <w:bCs w:val="false"/>
                <w:color w:val="222222"/>
                <w:sz w:val="18"/>
                <w:szCs w:val="18"/>
              </w:rPr>
              <w:t xml:space="preserve">999</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513,843</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267,159</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5.72</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4.73</w:t>
            </w:r>
          </w:p>
        </w:tc>
        <w:tc>
          <w:tcPr>
            <w:tcW w:type="dxa" w:w="1650"/>
            <w:shd w:fill="F2F2F2" w:val="clear"/>
            <w:tcMar>
              <w:top w:type="dxa" w:w="60"/>
              <w:left w:type="dxa" w:w="100"/>
              <w:bottom w:type="dxa" w:w="60"/>
              <w:right w:type="dxa" w:w="100"/>
            </w:tcMar>
            <w:vAlign w:val="center"/>
          </w:tcPr>
          <w:p>
            <w:r>
              <w:rPr>
                <w:b w:val="false"/>
                <w:bCs w:val="false"/>
                <w:color w:val="222222"/>
                <w:sz w:val="18"/>
                <w:szCs w:val="18"/>
              </w:rPr>
              <w:t xml:space="preserve">226,590,593</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69,545,920</w:t>
            </w:r>
          </w:p>
        </w:tc>
      </w:tr>
      <w:tr>
        <w:tc>
          <w:tcPr>
            <w:tcW w:type="dxa" w:w="1650"/>
            <w:tcMar>
              <w:top w:type="dxa" w:w="60"/>
              <w:left w:type="dxa" w:w="100"/>
              <w:bottom w:type="dxa" w:w="60"/>
              <w:right w:type="dxa" w:w="100"/>
            </w:tcMar>
            <w:vAlign w:val="center"/>
          </w:tcPr>
          <w:p>
            <w:r>
              <w:rPr>
                <w:b w:val="false"/>
                <w:bCs w:val="false"/>
                <w:color w:val="222222"/>
                <w:sz w:val="18"/>
                <w:szCs w:val="18"/>
              </w:rPr>
              <w:t xml:space="preserve">Fashion</w:t>
            </w:r>
          </w:p>
        </w:tc>
        <w:tc>
          <w:tcPr>
            <w:tcW w:type="dxa" w:w="700"/>
            <w:tcMar>
              <w:top w:type="dxa" w:w="60"/>
              <w:left w:type="dxa" w:w="100"/>
              <w:bottom w:type="dxa" w:w="60"/>
              <w:right w:type="dxa" w:w="100"/>
            </w:tcMar>
            <w:vAlign w:val="center"/>
          </w:tcPr>
          <w:p>
            <w:r>
              <w:rPr>
                <w:b w:val="false"/>
                <w:bCs w:val="false"/>
                <w:color w:val="222222"/>
                <w:sz w:val="18"/>
                <w:szCs w:val="18"/>
              </w:rPr>
              <w:t xml:space="preserve">990</w:t>
            </w:r>
          </w:p>
        </w:tc>
        <w:tc>
          <w:tcPr>
            <w:tcW w:type="dxa" w:w="1100"/>
            <w:tcMar>
              <w:top w:type="dxa" w:w="60"/>
              <w:left w:type="dxa" w:w="100"/>
              <w:bottom w:type="dxa" w:w="60"/>
              <w:right w:type="dxa" w:w="100"/>
            </w:tcMar>
            <w:vAlign w:val="center"/>
          </w:tcPr>
          <w:p>
            <w:r>
              <w:rPr>
                <w:b w:val="false"/>
                <w:bCs w:val="false"/>
                <w:color w:val="222222"/>
                <w:sz w:val="18"/>
                <w:szCs w:val="18"/>
              </w:rPr>
              <w:t xml:space="preserve">509,765</w:t>
            </w:r>
          </w:p>
        </w:tc>
        <w:tc>
          <w:tcPr>
            <w:tcW w:type="dxa" w:w="1100"/>
            <w:tcMar>
              <w:top w:type="dxa" w:w="60"/>
              <w:left w:type="dxa" w:w="100"/>
              <w:bottom w:type="dxa" w:w="60"/>
              <w:right w:type="dxa" w:w="100"/>
            </w:tcMar>
            <w:vAlign w:val="center"/>
          </w:tcPr>
          <w:p>
            <w:r>
              <w:rPr>
                <w:b w:val="false"/>
                <w:bCs w:val="false"/>
                <w:color w:val="222222"/>
                <w:sz w:val="18"/>
                <w:szCs w:val="18"/>
              </w:rPr>
              <w:t xml:space="preserve">263,959</w:t>
            </w:r>
          </w:p>
        </w:tc>
        <w:tc>
          <w:tcPr>
            <w:tcW w:type="dxa" w:w="750"/>
            <w:tcMar>
              <w:top w:type="dxa" w:w="60"/>
              <w:left w:type="dxa" w:w="100"/>
              <w:bottom w:type="dxa" w:w="60"/>
              <w:right w:type="dxa" w:w="100"/>
            </w:tcMar>
            <w:vAlign w:val="center"/>
          </w:tcPr>
          <w:p>
            <w:r>
              <w:rPr>
                <w:b w:val="false"/>
                <w:bCs w:val="false"/>
                <w:color w:val="222222"/>
                <w:sz w:val="18"/>
                <w:szCs w:val="18"/>
              </w:rPr>
              <w:t xml:space="preserve">5.93</w:t>
            </w:r>
          </w:p>
        </w:tc>
        <w:tc>
          <w:tcPr>
            <w:tcW w:type="dxa" w:w="800"/>
            <w:tcMar>
              <w:top w:type="dxa" w:w="60"/>
              <w:left w:type="dxa" w:w="100"/>
              <w:bottom w:type="dxa" w:w="60"/>
              <w:right w:type="dxa" w:w="100"/>
            </w:tcMar>
            <w:vAlign w:val="center"/>
          </w:tcPr>
          <w:p>
            <w:r>
              <w:rPr>
                <w:b w:val="false"/>
                <w:bCs w:val="false"/>
                <w:color w:val="222222"/>
                <w:sz w:val="18"/>
                <w:szCs w:val="18"/>
              </w:rPr>
              <w:t xml:space="preserve">4.64</w:t>
            </w:r>
          </w:p>
        </w:tc>
        <w:tc>
          <w:tcPr>
            <w:tcW w:type="dxa" w:w="1650"/>
            <w:tcMar>
              <w:top w:type="dxa" w:w="60"/>
              <w:left w:type="dxa" w:w="100"/>
              <w:bottom w:type="dxa" w:w="60"/>
              <w:right w:type="dxa" w:w="100"/>
            </w:tcMar>
            <w:vAlign w:val="center"/>
          </w:tcPr>
          <w:p>
            <w:r>
              <w:rPr>
                <w:b w:val="false"/>
                <w:bCs w:val="false"/>
                <w:color w:val="222222"/>
                <w:sz w:val="18"/>
                <w:szCs w:val="18"/>
              </w:rPr>
              <w:t xml:space="preserve">229,500,909</w:t>
            </w:r>
          </w:p>
        </w:tc>
        <w:tc>
          <w:tcPr>
            <w:tcW w:type="dxa" w:w="1600"/>
            <w:tcMar>
              <w:top w:type="dxa" w:w="60"/>
              <w:left w:type="dxa" w:w="100"/>
              <w:bottom w:type="dxa" w:w="60"/>
              <w:right w:type="dxa" w:w="100"/>
            </w:tcMar>
            <w:vAlign w:val="center"/>
          </w:tcPr>
          <w:p>
            <w:r>
              <w:rPr>
                <w:b w:val="false"/>
                <w:bCs w:val="false"/>
                <w:color w:val="222222"/>
                <w:sz w:val="18"/>
                <w:szCs w:val="18"/>
              </w:rPr>
              <w:t xml:space="preserve">69,542,768</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Category Risk Profile</w:t>
            </w:r>
          </w:p>
          <w:p>
            <w:r>
              <w:rPr>
                <w:sz w:val="20"/>
                <w:szCs w:val="20"/>
              </w:rPr>
              <w:t xml:space="preserve">Evidence: Fashion carries the highest loss percentage of any category (5.93%) despite ranking only fourth by dispatched volume, while Electronics has the lowest loss percentage (5.51%) despite the highest received volume (540,798 units). Home Appliances has the highest return percentage (4.81%). Business implication: category-level risk is not simply a function of scale — Fashion's higher loss rate and Home Appliances' higher return rate point to product-specific handling or quality issues rather than volume pressure. Recommendation: review packaging and handling standards for Fashion items, and investigate the drivers of Home Appliances returns (e.g. product fit, damage in transit, or customer expectation mismatches).</w:t>
            </w:r>
          </w:p>
        </w:tc>
      </w:tr>
    </w:tbl>
    <w:p>
      <w:pPr>
        <w:spacing w:after="160"/>
        <w:jc w:val="left"/>
      </w:pPr>
      <w:r>
        <w:rPr>
          <w:sz w:val="22"/>
          <w:szCs w:val="22"/>
        </w:rPr>
        <w:t xml:space="preserve"/>
      </w:r>
    </w:p>
    <w:p>
      <w:pPr>
        <w:pStyle w:val="Heading2"/>
        <w:spacing w:after="150" w:before="300"/>
      </w:pPr>
      <w:r>
        <w:t xml:space="preserve">10.2 Top Products by Estimated Gross Profit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900"/>
      </w:tblGrid>
      <w:tr>
        <w:trPr>
          <w:tblHeader/>
        </w:trPr>
        <w:tc>
          <w:tcPr>
            <w:tcW w:type="dxa" w:w="3200"/>
            <w:shd w:fill="1F3864" w:val="clear"/>
            <w:tcMar>
              <w:top w:type="dxa" w:w="60"/>
              <w:left w:type="dxa" w:w="100"/>
              <w:bottom w:type="dxa" w:w="60"/>
              <w:right w:type="dxa" w:w="100"/>
            </w:tcMar>
            <w:vAlign w:val="center"/>
          </w:tcPr>
          <w:p>
            <w:r>
              <w:rPr>
                <w:b/>
                <w:bCs/>
                <w:color w:val="FFFFFF"/>
                <w:sz w:val="18"/>
                <w:szCs w:val="18"/>
              </w:rPr>
              <w:t xml:space="preserve">Product</w:t>
            </w:r>
          </w:p>
        </w:tc>
        <w:tc>
          <w:tcPr>
            <w:tcW w:type="dxa" w:w="2800"/>
            <w:shd w:fill="1F3864" w:val="clear"/>
            <w:tcMar>
              <w:top w:type="dxa" w:w="60"/>
              <w:left w:type="dxa" w:w="100"/>
              <w:bottom w:type="dxa" w:w="60"/>
              <w:right w:type="dxa" w:w="100"/>
            </w:tcMar>
            <w:vAlign w:val="center"/>
          </w:tcPr>
          <w:p>
            <w:r>
              <w:rPr>
                <w:b/>
                <w:bCs/>
                <w:color w:val="FFFFFF"/>
                <w:sz w:val="18"/>
                <w:szCs w:val="18"/>
              </w:rPr>
              <w:t xml:space="preserve">Category</w:t>
            </w:r>
          </w:p>
        </w:tc>
        <w:tc>
          <w:tcPr>
            <w:tcW w:type="dxa" w:w="2900"/>
            <w:shd w:fill="1F3864" w:val="clear"/>
            <w:tcMar>
              <w:top w:type="dxa" w:w="60"/>
              <w:left w:type="dxa" w:w="100"/>
              <w:bottom w:type="dxa" w:w="60"/>
              <w:right w:type="dxa" w:w="100"/>
            </w:tcMar>
            <w:vAlign w:val="center"/>
          </w:tcPr>
          <w:p>
            <w:r>
              <w:rPr>
                <w:b/>
                <w:bCs/>
                <w:color w:val="FFFFFF"/>
                <w:sz w:val="18"/>
                <w:szCs w:val="18"/>
              </w:rPr>
              <w:t xml:space="preserve">Gross Profit (£)</w:t>
            </w:r>
          </w:p>
        </w:tc>
      </w:tr>
      <w:tr>
        <w:tc>
          <w:tcPr>
            <w:tcW w:type="dxa" w:w="3200"/>
            <w:tcMar>
              <w:top w:type="dxa" w:w="60"/>
              <w:left w:type="dxa" w:w="100"/>
              <w:bottom w:type="dxa" w:w="60"/>
              <w:right w:type="dxa" w:w="100"/>
            </w:tcMar>
            <w:vAlign w:val="center"/>
          </w:tcPr>
          <w:p>
            <w:r>
              <w:rPr>
                <w:b w:val="false"/>
                <w:bCs w:val="false"/>
                <w:color w:val="222222"/>
                <w:sz w:val="18"/>
                <w:szCs w:val="18"/>
              </w:rPr>
              <w:t xml:space="preserve">Cough Syrup</w:t>
            </w:r>
          </w:p>
        </w:tc>
        <w:tc>
          <w:tcPr>
            <w:tcW w:type="dxa" w:w="2800"/>
            <w:tcMar>
              <w:top w:type="dxa" w:w="60"/>
              <w:left w:type="dxa" w:w="100"/>
              <w:bottom w:type="dxa" w:w="60"/>
              <w:right w:type="dxa" w:w="100"/>
            </w:tcMar>
            <w:vAlign w:val="center"/>
          </w:tcPr>
          <w:p>
            <w:r>
              <w:rPr>
                <w:b w:val="false"/>
                <w:bCs w:val="false"/>
                <w:color w:val="222222"/>
                <w:sz w:val="18"/>
                <w:szCs w:val="18"/>
              </w:rPr>
              <w:t xml:space="preserve">Pharma</w:t>
            </w:r>
          </w:p>
        </w:tc>
        <w:tc>
          <w:tcPr>
            <w:tcW w:type="dxa" w:w="2900"/>
            <w:tcMar>
              <w:top w:type="dxa" w:w="60"/>
              <w:left w:type="dxa" w:w="100"/>
              <w:bottom w:type="dxa" w:w="60"/>
              <w:right w:type="dxa" w:w="100"/>
            </w:tcMar>
            <w:vAlign w:val="center"/>
          </w:tcPr>
          <w:p>
            <w:r>
              <w:rPr>
                <w:b w:val="false"/>
                <w:bCs w:val="false"/>
                <w:color w:val="222222"/>
                <w:sz w:val="18"/>
                <w:szCs w:val="18"/>
              </w:rPr>
              <w:t xml:space="preserve">20,626,721</w:t>
            </w:r>
          </w:p>
        </w:tc>
      </w:tr>
      <w:tr>
        <w:tc>
          <w:tcPr>
            <w:tcW w:type="dxa" w:w="3200"/>
            <w:shd w:fill="F2F2F2" w:val="clear"/>
            <w:tcMar>
              <w:top w:type="dxa" w:w="60"/>
              <w:left w:type="dxa" w:w="100"/>
              <w:bottom w:type="dxa" w:w="60"/>
              <w:right w:type="dxa" w:w="100"/>
            </w:tcMar>
            <w:vAlign w:val="center"/>
          </w:tcPr>
          <w:p>
            <w:r>
              <w:rPr>
                <w:b w:val="false"/>
                <w:bCs w:val="false"/>
                <w:color w:val="222222"/>
                <w:sz w:val="18"/>
                <w:szCs w:val="18"/>
              </w:rPr>
              <w:t xml:space="preserve">Vitamin Tablets</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Pharma</w:t>
            </w:r>
          </w:p>
        </w:tc>
        <w:tc>
          <w:tcPr>
            <w:tcW w:type="dxa" w:w="2900"/>
            <w:shd w:fill="F2F2F2" w:val="clear"/>
            <w:tcMar>
              <w:top w:type="dxa" w:w="60"/>
              <w:left w:type="dxa" w:w="100"/>
              <w:bottom w:type="dxa" w:w="60"/>
              <w:right w:type="dxa" w:w="100"/>
            </w:tcMar>
            <w:vAlign w:val="center"/>
          </w:tcPr>
          <w:p>
            <w:r>
              <w:rPr>
                <w:b w:val="false"/>
                <w:bCs w:val="false"/>
                <w:color w:val="222222"/>
                <w:sz w:val="18"/>
                <w:szCs w:val="18"/>
              </w:rPr>
              <w:t xml:space="preserve">20,245,907</w:t>
            </w:r>
          </w:p>
        </w:tc>
      </w:tr>
      <w:tr>
        <w:tc>
          <w:tcPr>
            <w:tcW w:type="dxa" w:w="3200"/>
            <w:tcMar>
              <w:top w:type="dxa" w:w="60"/>
              <w:left w:type="dxa" w:w="100"/>
              <w:bottom w:type="dxa" w:w="60"/>
              <w:right w:type="dxa" w:w="100"/>
            </w:tcMar>
            <w:vAlign w:val="center"/>
          </w:tcPr>
          <w:p>
            <w:r>
              <w:rPr>
                <w:b w:val="false"/>
                <w:bCs w:val="false"/>
                <w:color w:val="222222"/>
                <w:sz w:val="18"/>
                <w:szCs w:val="18"/>
              </w:rPr>
              <w:t xml:space="preserve">Paracetamol</w:t>
            </w:r>
          </w:p>
        </w:tc>
        <w:tc>
          <w:tcPr>
            <w:tcW w:type="dxa" w:w="2800"/>
            <w:tcMar>
              <w:top w:type="dxa" w:w="60"/>
              <w:left w:type="dxa" w:w="100"/>
              <w:bottom w:type="dxa" w:w="60"/>
              <w:right w:type="dxa" w:w="100"/>
            </w:tcMar>
            <w:vAlign w:val="center"/>
          </w:tcPr>
          <w:p>
            <w:r>
              <w:rPr>
                <w:b w:val="false"/>
                <w:bCs w:val="false"/>
                <w:color w:val="222222"/>
                <w:sz w:val="18"/>
                <w:szCs w:val="18"/>
              </w:rPr>
              <w:t xml:space="preserve">Pharma</w:t>
            </w:r>
          </w:p>
        </w:tc>
        <w:tc>
          <w:tcPr>
            <w:tcW w:type="dxa" w:w="2900"/>
            <w:tcMar>
              <w:top w:type="dxa" w:w="60"/>
              <w:left w:type="dxa" w:w="100"/>
              <w:bottom w:type="dxa" w:w="60"/>
              <w:right w:type="dxa" w:w="100"/>
            </w:tcMar>
            <w:vAlign w:val="center"/>
          </w:tcPr>
          <w:p>
            <w:r>
              <w:rPr>
                <w:b w:val="false"/>
                <w:bCs w:val="false"/>
                <w:color w:val="222222"/>
                <w:sz w:val="18"/>
                <w:szCs w:val="18"/>
              </w:rPr>
              <w:t xml:space="preserve">18,781,424</w:t>
            </w:r>
          </w:p>
        </w:tc>
      </w:tr>
      <w:tr>
        <w:tc>
          <w:tcPr>
            <w:tcW w:type="dxa" w:w="3200"/>
            <w:shd w:fill="F2F2F2" w:val="clear"/>
            <w:tcMar>
              <w:top w:type="dxa" w:w="60"/>
              <w:left w:type="dxa" w:w="100"/>
              <w:bottom w:type="dxa" w:w="60"/>
              <w:right w:type="dxa" w:w="100"/>
            </w:tcMar>
            <w:vAlign w:val="center"/>
          </w:tcPr>
          <w:p>
            <w:r>
              <w:rPr>
                <w:b w:val="false"/>
                <w:bCs w:val="false"/>
                <w:color w:val="222222"/>
                <w:sz w:val="18"/>
                <w:szCs w:val="18"/>
              </w:rPr>
              <w:t xml:space="preserve">Mixer</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Home Appliances</w:t>
            </w:r>
          </w:p>
        </w:tc>
        <w:tc>
          <w:tcPr>
            <w:tcW w:type="dxa" w:w="2900"/>
            <w:shd w:fill="F2F2F2" w:val="clear"/>
            <w:tcMar>
              <w:top w:type="dxa" w:w="60"/>
              <w:left w:type="dxa" w:w="100"/>
              <w:bottom w:type="dxa" w:w="60"/>
              <w:right w:type="dxa" w:w="100"/>
            </w:tcMar>
            <w:vAlign w:val="center"/>
          </w:tcPr>
          <w:p>
            <w:r>
              <w:rPr>
                <w:b w:val="false"/>
                <w:bCs w:val="false"/>
                <w:color w:val="222222"/>
                <w:sz w:val="18"/>
                <w:szCs w:val="18"/>
              </w:rPr>
              <w:t xml:space="preserve">18,546,293</w:t>
            </w:r>
          </w:p>
        </w:tc>
      </w:tr>
      <w:tr>
        <w:tc>
          <w:tcPr>
            <w:tcW w:type="dxa" w:w="3200"/>
            <w:tcMar>
              <w:top w:type="dxa" w:w="60"/>
              <w:left w:type="dxa" w:w="100"/>
              <w:bottom w:type="dxa" w:w="60"/>
              <w:right w:type="dxa" w:w="100"/>
            </w:tcMar>
            <w:vAlign w:val="center"/>
          </w:tcPr>
          <w:p>
            <w:r>
              <w:rPr>
                <w:b w:val="false"/>
                <w:bCs w:val="false"/>
                <w:color w:val="222222"/>
                <w:sz w:val="18"/>
                <w:szCs w:val="18"/>
              </w:rPr>
              <w:t xml:space="preserve">Vacuum Cleaner</w:t>
            </w:r>
          </w:p>
        </w:tc>
        <w:tc>
          <w:tcPr>
            <w:tcW w:type="dxa" w:w="2800"/>
            <w:tcMar>
              <w:top w:type="dxa" w:w="60"/>
              <w:left w:type="dxa" w:w="100"/>
              <w:bottom w:type="dxa" w:w="60"/>
              <w:right w:type="dxa" w:w="100"/>
            </w:tcMar>
            <w:vAlign w:val="center"/>
          </w:tcPr>
          <w:p>
            <w:r>
              <w:rPr>
                <w:b w:val="false"/>
                <w:bCs w:val="false"/>
                <w:color w:val="222222"/>
                <w:sz w:val="18"/>
                <w:szCs w:val="18"/>
              </w:rPr>
              <w:t xml:space="preserve">Home Appliances</w:t>
            </w:r>
          </w:p>
        </w:tc>
        <w:tc>
          <w:tcPr>
            <w:tcW w:type="dxa" w:w="2900"/>
            <w:tcMar>
              <w:top w:type="dxa" w:w="60"/>
              <w:left w:type="dxa" w:w="100"/>
              <w:bottom w:type="dxa" w:w="60"/>
              <w:right w:type="dxa" w:w="100"/>
            </w:tcMar>
            <w:vAlign w:val="center"/>
          </w:tcPr>
          <w:p>
            <w:r>
              <w:rPr>
                <w:b w:val="false"/>
                <w:bCs w:val="false"/>
                <w:color w:val="222222"/>
                <w:sz w:val="18"/>
                <w:szCs w:val="18"/>
              </w:rPr>
              <w:t xml:space="preserve">18,169,378</w:t>
            </w:r>
          </w:p>
        </w:tc>
      </w:tr>
      <w:tr>
        <w:tc>
          <w:tcPr>
            <w:tcW w:type="dxa" w:w="3200"/>
            <w:shd w:fill="F2F2F2" w:val="clear"/>
            <w:tcMar>
              <w:top w:type="dxa" w:w="60"/>
              <w:left w:type="dxa" w:w="100"/>
              <w:bottom w:type="dxa" w:w="60"/>
              <w:right w:type="dxa" w:w="100"/>
            </w:tcMar>
            <w:vAlign w:val="center"/>
          </w:tcPr>
          <w:p>
            <w:r>
              <w:rPr>
                <w:b w:val="false"/>
                <w:bCs w:val="false"/>
                <w:color w:val="222222"/>
                <w:sz w:val="18"/>
                <w:szCs w:val="18"/>
              </w:rPr>
              <w:t xml:space="preserve">Keyboard</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Electronics</w:t>
            </w:r>
          </w:p>
        </w:tc>
        <w:tc>
          <w:tcPr>
            <w:tcW w:type="dxa" w:w="2900"/>
            <w:shd w:fill="F2F2F2" w:val="clear"/>
            <w:tcMar>
              <w:top w:type="dxa" w:w="60"/>
              <w:left w:type="dxa" w:w="100"/>
              <w:bottom w:type="dxa" w:w="60"/>
              <w:right w:type="dxa" w:w="100"/>
            </w:tcMar>
            <w:vAlign w:val="center"/>
          </w:tcPr>
          <w:p>
            <w:r>
              <w:rPr>
                <w:b w:val="false"/>
                <w:bCs w:val="false"/>
                <w:color w:val="222222"/>
                <w:sz w:val="18"/>
                <w:szCs w:val="18"/>
              </w:rPr>
              <w:t xml:space="preserve">17,803,697</w:t>
            </w:r>
          </w:p>
        </w:tc>
      </w:tr>
      <w:tr>
        <w:tc>
          <w:tcPr>
            <w:tcW w:type="dxa" w:w="3200"/>
            <w:tcMar>
              <w:top w:type="dxa" w:w="60"/>
              <w:left w:type="dxa" w:w="100"/>
              <w:bottom w:type="dxa" w:w="60"/>
              <w:right w:type="dxa" w:w="100"/>
            </w:tcMar>
            <w:vAlign w:val="center"/>
          </w:tcPr>
          <w:p>
            <w:r>
              <w:rPr>
                <w:b w:val="false"/>
                <w:bCs w:val="false"/>
                <w:color w:val="222222"/>
                <w:sz w:val="18"/>
                <w:szCs w:val="18"/>
              </w:rPr>
              <w:t xml:space="preserve">Bandages</w:t>
            </w:r>
          </w:p>
        </w:tc>
        <w:tc>
          <w:tcPr>
            <w:tcW w:type="dxa" w:w="2800"/>
            <w:tcMar>
              <w:top w:type="dxa" w:w="60"/>
              <w:left w:type="dxa" w:w="100"/>
              <w:bottom w:type="dxa" w:w="60"/>
              <w:right w:type="dxa" w:w="100"/>
            </w:tcMar>
            <w:vAlign w:val="center"/>
          </w:tcPr>
          <w:p>
            <w:r>
              <w:rPr>
                <w:b w:val="false"/>
                <w:bCs w:val="false"/>
                <w:color w:val="222222"/>
                <w:sz w:val="18"/>
                <w:szCs w:val="18"/>
              </w:rPr>
              <w:t xml:space="preserve">Pharma</w:t>
            </w:r>
          </w:p>
        </w:tc>
        <w:tc>
          <w:tcPr>
            <w:tcW w:type="dxa" w:w="2900"/>
            <w:tcMar>
              <w:top w:type="dxa" w:w="60"/>
              <w:left w:type="dxa" w:w="100"/>
              <w:bottom w:type="dxa" w:w="60"/>
              <w:right w:type="dxa" w:w="100"/>
            </w:tcMar>
            <w:vAlign w:val="center"/>
          </w:tcPr>
          <w:p>
            <w:r>
              <w:rPr>
                <w:b w:val="false"/>
                <w:bCs w:val="false"/>
                <w:color w:val="222222"/>
                <w:sz w:val="18"/>
                <w:szCs w:val="18"/>
              </w:rPr>
              <w:t xml:space="preserve">17,396,695</w:t>
            </w:r>
          </w:p>
        </w:tc>
      </w:tr>
    </w:tbl>
    <w:p>
      <w:pPr>
        <w:spacing w:after="160"/>
        <w:jc w:val="left"/>
      </w:pPr>
      <w:r>
        <w:rPr>
          <w:sz w:val="22"/>
          <w:szCs w:val="22"/>
        </w:rPr>
        <w:t xml:space="preserve"/>
      </w:r>
    </w:p>
    <w:p>
      <w:pPr>
        <w:pStyle w:val="Heading2"/>
        <w:spacing w:after="150" w:before="300"/>
      </w:pPr>
      <w:r>
        <w:t xml:space="preserve">10.3 Highest-Risk Products (Minimum Volume Applied to Avoid Unstable Percentages)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500"/>
      </w:tblGrid>
      <w:tr>
        <w:trPr>
          <w:tblHeader/>
        </w:trPr>
        <w:tc>
          <w:tcPr>
            <w:tcW w:type="dxa" w:w="3600"/>
            <w:shd w:fill="1F3864" w:val="clear"/>
            <w:tcMar>
              <w:top w:type="dxa" w:w="60"/>
              <w:left w:type="dxa" w:w="100"/>
              <w:bottom w:type="dxa" w:w="60"/>
              <w:right w:type="dxa" w:w="100"/>
            </w:tcMar>
            <w:vAlign w:val="center"/>
          </w:tcPr>
          <w:p>
            <w:r>
              <w:rPr>
                <w:b/>
                <w:bCs/>
                <w:color w:val="FFFFFF"/>
                <w:sz w:val="18"/>
                <w:szCs w:val="18"/>
              </w:rPr>
              <w:t xml:space="preserve">Product</w:t>
            </w:r>
          </w:p>
        </w:tc>
        <w:tc>
          <w:tcPr>
            <w:tcW w:type="dxa" w:w="2800"/>
            <w:shd w:fill="1F3864" w:val="clear"/>
            <w:tcMar>
              <w:top w:type="dxa" w:w="60"/>
              <w:left w:type="dxa" w:w="100"/>
              <w:bottom w:type="dxa" w:w="60"/>
              <w:right w:type="dxa" w:w="100"/>
            </w:tcMar>
            <w:vAlign w:val="center"/>
          </w:tcPr>
          <w:p>
            <w:r>
              <w:rPr>
                <w:b/>
                <w:bCs/>
                <w:color w:val="FFFFFF"/>
                <w:sz w:val="18"/>
                <w:szCs w:val="18"/>
              </w:rPr>
              <w:t xml:space="preserve">Received Units</w:t>
            </w:r>
          </w:p>
        </w:tc>
        <w:tc>
          <w:tcPr>
            <w:tcW w:type="dxa" w:w="2500"/>
            <w:shd w:fill="1F3864" w:val="clear"/>
            <w:tcMar>
              <w:top w:type="dxa" w:w="60"/>
              <w:left w:type="dxa" w:w="100"/>
              <w:bottom w:type="dxa" w:w="60"/>
              <w:right w:type="dxa" w:w="100"/>
            </w:tcMar>
            <w:vAlign w:val="center"/>
          </w:tcPr>
          <w:p>
            <w:r>
              <w:rPr>
                <w:b/>
                <w:bCs/>
                <w:color w:val="FFFFFF"/>
                <w:sz w:val="18"/>
                <w:szCs w:val="18"/>
              </w:rPr>
              <w:t xml:space="preserve">Loss %</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Jacket</w:t>
            </w:r>
          </w:p>
        </w:tc>
        <w:tc>
          <w:tcPr>
            <w:tcW w:type="dxa" w:w="2800"/>
            <w:tcMar>
              <w:top w:type="dxa" w:w="60"/>
              <w:left w:type="dxa" w:w="100"/>
              <w:bottom w:type="dxa" w:w="60"/>
              <w:right w:type="dxa" w:w="100"/>
            </w:tcMar>
            <w:vAlign w:val="center"/>
          </w:tcPr>
          <w:p>
            <w:r>
              <w:rPr>
                <w:b w:val="false"/>
                <w:bCs w:val="false"/>
                <w:color w:val="222222"/>
                <w:sz w:val="18"/>
                <w:szCs w:val="18"/>
              </w:rPr>
              <w:t xml:space="preserve">102,834</w:t>
            </w:r>
          </w:p>
        </w:tc>
        <w:tc>
          <w:tcPr>
            <w:tcW w:type="dxa" w:w="2500"/>
            <w:tcMar>
              <w:top w:type="dxa" w:w="60"/>
              <w:left w:type="dxa" w:w="100"/>
              <w:bottom w:type="dxa" w:w="60"/>
              <w:right w:type="dxa" w:w="100"/>
            </w:tcMar>
            <w:vAlign w:val="center"/>
          </w:tcPr>
          <w:p>
            <w:r>
              <w:rPr>
                <w:b w:val="false"/>
                <w:bCs w:val="false"/>
                <w:color w:val="222222"/>
                <w:sz w:val="18"/>
                <w:szCs w:val="18"/>
              </w:rPr>
              <w:t xml:space="preserve">6.18</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T-Shirt</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108,887</w:t>
            </w:r>
          </w:p>
        </w:tc>
        <w:tc>
          <w:tcPr>
            <w:tcW w:type="dxa" w:w="2500"/>
            <w:shd w:fill="F2F2F2" w:val="clear"/>
            <w:tcMar>
              <w:top w:type="dxa" w:w="60"/>
              <w:left w:type="dxa" w:w="100"/>
              <w:bottom w:type="dxa" w:w="60"/>
              <w:right w:type="dxa" w:w="100"/>
            </w:tcMar>
            <w:vAlign w:val="center"/>
          </w:tcPr>
          <w:p>
            <w:r>
              <w:rPr>
                <w:b w:val="false"/>
                <w:bCs w:val="false"/>
                <w:color w:val="222222"/>
                <w:sz w:val="18"/>
                <w:szCs w:val="18"/>
              </w:rPr>
              <w:t xml:space="preserve">6.15</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Coffee</w:t>
            </w:r>
          </w:p>
        </w:tc>
        <w:tc>
          <w:tcPr>
            <w:tcW w:type="dxa" w:w="2800"/>
            <w:tcMar>
              <w:top w:type="dxa" w:w="60"/>
              <w:left w:type="dxa" w:w="100"/>
              <w:bottom w:type="dxa" w:w="60"/>
              <w:right w:type="dxa" w:w="100"/>
            </w:tcMar>
            <w:vAlign w:val="center"/>
          </w:tcPr>
          <w:p>
            <w:r>
              <w:rPr>
                <w:b w:val="false"/>
                <w:bCs w:val="false"/>
                <w:color w:val="222222"/>
                <w:sz w:val="18"/>
                <w:szCs w:val="18"/>
              </w:rPr>
              <w:t xml:space="preserve">99,729</w:t>
            </w:r>
          </w:p>
        </w:tc>
        <w:tc>
          <w:tcPr>
            <w:tcW w:type="dxa" w:w="2500"/>
            <w:tcMar>
              <w:top w:type="dxa" w:w="60"/>
              <w:left w:type="dxa" w:w="100"/>
              <w:bottom w:type="dxa" w:w="60"/>
              <w:right w:type="dxa" w:w="100"/>
            </w:tcMar>
            <w:vAlign w:val="center"/>
          </w:tcPr>
          <w:p>
            <w:r>
              <w:rPr>
                <w:b w:val="false"/>
                <w:bCs w:val="false"/>
                <w:color w:val="222222"/>
                <w:sz w:val="18"/>
                <w:szCs w:val="18"/>
              </w:rPr>
              <w:t xml:space="preserve">6.14</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Air Fryer</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136,832</w:t>
            </w:r>
          </w:p>
        </w:tc>
        <w:tc>
          <w:tcPr>
            <w:tcW w:type="dxa" w:w="2500"/>
            <w:shd w:fill="F2F2F2" w:val="clear"/>
            <w:tcMar>
              <w:top w:type="dxa" w:w="60"/>
              <w:left w:type="dxa" w:w="100"/>
              <w:bottom w:type="dxa" w:w="60"/>
              <w:right w:type="dxa" w:w="100"/>
            </w:tcMar>
            <w:vAlign w:val="center"/>
          </w:tcPr>
          <w:p>
            <w:r>
              <w:rPr>
                <w:b w:val="false"/>
                <w:bCs w:val="false"/>
                <w:color w:val="222222"/>
                <w:sz w:val="18"/>
                <w:szCs w:val="18"/>
              </w:rPr>
              <w:t xml:space="preserve">6.05</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Cereal</w:t>
            </w:r>
          </w:p>
        </w:tc>
        <w:tc>
          <w:tcPr>
            <w:tcW w:type="dxa" w:w="2800"/>
            <w:tcMar>
              <w:top w:type="dxa" w:w="60"/>
              <w:left w:type="dxa" w:w="100"/>
              <w:bottom w:type="dxa" w:w="60"/>
              <w:right w:type="dxa" w:w="100"/>
            </w:tcMar>
            <w:vAlign w:val="center"/>
          </w:tcPr>
          <w:p>
            <w:r>
              <w:rPr>
                <w:b w:val="false"/>
                <w:bCs w:val="false"/>
                <w:color w:val="222222"/>
                <w:sz w:val="18"/>
                <w:szCs w:val="18"/>
              </w:rPr>
              <w:t xml:space="preserve">101,390</w:t>
            </w:r>
          </w:p>
        </w:tc>
        <w:tc>
          <w:tcPr>
            <w:tcW w:type="dxa" w:w="2500"/>
            <w:tcMar>
              <w:top w:type="dxa" w:w="60"/>
              <w:left w:type="dxa" w:w="100"/>
              <w:bottom w:type="dxa" w:w="60"/>
              <w:right w:type="dxa" w:w="100"/>
            </w:tcMar>
            <w:vAlign w:val="center"/>
          </w:tcPr>
          <w:p>
            <w:r>
              <w:rPr>
                <w:b w:val="false"/>
                <w:bCs w:val="false"/>
                <w:color w:val="222222"/>
                <w:sz w:val="18"/>
                <w:szCs w:val="18"/>
              </w:rPr>
              <w:t xml:space="preserve">5.94</w:t>
            </w:r>
          </w:p>
        </w:tc>
      </w:tr>
    </w:tbl>
    <w:p>
      <w:pPr>
        <w:spacing w:after="160"/>
        <w:jc w:val="left"/>
      </w:pPr>
      <w:r>
        <w:rPr>
          <w:sz w:val="22"/>
          <w:szCs w:val="22"/>
        </w:rPr>
        <w:t xml:space="preserve"/>
      </w:r>
    </w:p>
    <w:p>
      <w:pPr>
        <w:spacing w:after="160"/>
        <w:jc w:val="left"/>
      </w:pPr>
      <w:r>
        <w:rPr>
          <w:sz w:val="22"/>
          <w:szCs w:val="22"/>
        </w:rPr>
        <w:t xml:space="preserve">Products with the highest return percentage (minimum 200 dispatched units applied):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500"/>
      </w:tblGrid>
      <w:tr>
        <w:trPr>
          <w:tblHeader/>
        </w:trPr>
        <w:tc>
          <w:tcPr>
            <w:tcW w:type="dxa" w:w="3600"/>
            <w:shd w:fill="1F3864" w:val="clear"/>
            <w:tcMar>
              <w:top w:type="dxa" w:w="60"/>
              <w:left w:type="dxa" w:w="100"/>
              <w:bottom w:type="dxa" w:w="60"/>
              <w:right w:type="dxa" w:w="100"/>
            </w:tcMar>
            <w:vAlign w:val="center"/>
          </w:tcPr>
          <w:p>
            <w:r>
              <w:rPr>
                <w:b/>
                <w:bCs/>
                <w:color w:val="FFFFFF"/>
                <w:sz w:val="18"/>
                <w:szCs w:val="18"/>
              </w:rPr>
              <w:t xml:space="preserve">Product</w:t>
            </w:r>
          </w:p>
        </w:tc>
        <w:tc>
          <w:tcPr>
            <w:tcW w:type="dxa" w:w="2800"/>
            <w:shd w:fill="1F3864" w:val="clear"/>
            <w:tcMar>
              <w:top w:type="dxa" w:w="60"/>
              <w:left w:type="dxa" w:w="100"/>
              <w:bottom w:type="dxa" w:w="60"/>
              <w:right w:type="dxa" w:w="100"/>
            </w:tcMar>
            <w:vAlign w:val="center"/>
          </w:tcPr>
          <w:p>
            <w:r>
              <w:rPr>
                <w:b/>
                <w:bCs/>
                <w:color w:val="FFFFFF"/>
                <w:sz w:val="18"/>
                <w:szCs w:val="18"/>
              </w:rPr>
              <w:t xml:space="preserve">Dispatched Units</w:t>
            </w:r>
          </w:p>
        </w:tc>
        <w:tc>
          <w:tcPr>
            <w:tcW w:type="dxa" w:w="2500"/>
            <w:shd w:fill="1F3864" w:val="clear"/>
            <w:tcMar>
              <w:top w:type="dxa" w:w="60"/>
              <w:left w:type="dxa" w:w="100"/>
              <w:bottom w:type="dxa" w:w="60"/>
              <w:right w:type="dxa" w:w="100"/>
            </w:tcMar>
            <w:vAlign w:val="center"/>
          </w:tcPr>
          <w:p>
            <w:r>
              <w:rPr>
                <w:b/>
                <w:bCs/>
                <w:color w:val="FFFFFF"/>
                <w:sz w:val="18"/>
                <w:szCs w:val="18"/>
              </w:rPr>
              <w:t xml:space="preserve">Return %</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Air Fryer</w:t>
            </w:r>
          </w:p>
        </w:tc>
        <w:tc>
          <w:tcPr>
            <w:tcW w:type="dxa" w:w="2800"/>
            <w:tcMar>
              <w:top w:type="dxa" w:w="60"/>
              <w:left w:type="dxa" w:w="100"/>
              <w:bottom w:type="dxa" w:w="60"/>
              <w:right w:type="dxa" w:w="100"/>
            </w:tcMar>
            <w:vAlign w:val="center"/>
          </w:tcPr>
          <w:p>
            <w:r>
              <w:rPr>
                <w:b w:val="false"/>
                <w:bCs w:val="false"/>
                <w:color w:val="222222"/>
                <w:sz w:val="18"/>
                <w:szCs w:val="18"/>
              </w:rPr>
              <w:t xml:space="preserve">66,645</w:t>
            </w:r>
          </w:p>
        </w:tc>
        <w:tc>
          <w:tcPr>
            <w:tcW w:type="dxa" w:w="2500"/>
            <w:tcMar>
              <w:top w:type="dxa" w:w="60"/>
              <w:left w:type="dxa" w:w="100"/>
              <w:bottom w:type="dxa" w:w="60"/>
              <w:right w:type="dxa" w:w="100"/>
            </w:tcMar>
            <w:vAlign w:val="center"/>
          </w:tcPr>
          <w:p>
            <w:r>
              <w:rPr>
                <w:b w:val="false"/>
                <w:bCs w:val="false"/>
                <w:color w:val="222222"/>
                <w:sz w:val="18"/>
                <w:szCs w:val="18"/>
              </w:rPr>
              <w:t xml:space="preserve">5.28</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Handbag</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51,020</w:t>
            </w:r>
          </w:p>
        </w:tc>
        <w:tc>
          <w:tcPr>
            <w:tcW w:type="dxa" w:w="2500"/>
            <w:shd w:fill="F2F2F2" w:val="clear"/>
            <w:tcMar>
              <w:top w:type="dxa" w:w="60"/>
              <w:left w:type="dxa" w:w="100"/>
              <w:bottom w:type="dxa" w:w="60"/>
              <w:right w:type="dxa" w:w="100"/>
            </w:tcMar>
            <w:vAlign w:val="center"/>
          </w:tcPr>
          <w:p>
            <w:r>
              <w:rPr>
                <w:b w:val="false"/>
                <w:bCs w:val="false"/>
                <w:color w:val="222222"/>
                <w:sz w:val="18"/>
                <w:szCs w:val="18"/>
              </w:rPr>
              <w:t xml:space="preserve">5.19</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Rice Pack</w:t>
            </w:r>
          </w:p>
        </w:tc>
        <w:tc>
          <w:tcPr>
            <w:tcW w:type="dxa" w:w="2800"/>
            <w:tcMar>
              <w:top w:type="dxa" w:w="60"/>
              <w:left w:type="dxa" w:w="100"/>
              <w:bottom w:type="dxa" w:w="60"/>
              <w:right w:type="dxa" w:w="100"/>
            </w:tcMar>
            <w:vAlign w:val="center"/>
          </w:tcPr>
          <w:p>
            <w:r>
              <w:rPr>
                <w:b w:val="false"/>
                <w:bCs w:val="false"/>
                <w:color w:val="222222"/>
                <w:sz w:val="18"/>
                <w:szCs w:val="18"/>
              </w:rPr>
              <w:t xml:space="preserve">55,754</w:t>
            </w:r>
          </w:p>
        </w:tc>
        <w:tc>
          <w:tcPr>
            <w:tcW w:type="dxa" w:w="2500"/>
            <w:tcMar>
              <w:top w:type="dxa" w:w="60"/>
              <w:left w:type="dxa" w:w="100"/>
              <w:bottom w:type="dxa" w:w="60"/>
              <w:right w:type="dxa" w:w="100"/>
            </w:tcMar>
            <w:vAlign w:val="center"/>
          </w:tcPr>
          <w:p>
            <w:r>
              <w:rPr>
                <w:b w:val="false"/>
                <w:bCs w:val="false"/>
                <w:color w:val="222222"/>
                <w:sz w:val="18"/>
                <w:szCs w:val="18"/>
              </w:rPr>
              <w:t xml:space="preserve">4.94</w:t>
            </w:r>
          </w:p>
        </w:tc>
      </w:tr>
      <w:tr>
        <w:tc>
          <w:tcPr>
            <w:tcW w:type="dxa" w:w="3600"/>
            <w:shd w:fill="F2F2F2" w:val="clear"/>
            <w:tcMar>
              <w:top w:type="dxa" w:w="60"/>
              <w:left w:type="dxa" w:w="100"/>
              <w:bottom w:type="dxa" w:w="60"/>
              <w:right w:type="dxa" w:w="100"/>
            </w:tcMar>
            <w:vAlign w:val="center"/>
          </w:tcPr>
          <w:p>
            <w:r>
              <w:rPr>
                <w:b w:val="false"/>
                <w:bCs w:val="false"/>
                <w:color w:val="222222"/>
                <w:sz w:val="18"/>
                <w:szCs w:val="18"/>
              </w:rPr>
              <w:t xml:space="preserve">Smartphone</w:t>
            </w:r>
          </w:p>
        </w:tc>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54,435</w:t>
            </w:r>
          </w:p>
        </w:tc>
        <w:tc>
          <w:tcPr>
            <w:tcW w:type="dxa" w:w="2500"/>
            <w:shd w:fill="F2F2F2" w:val="clear"/>
            <w:tcMar>
              <w:top w:type="dxa" w:w="60"/>
              <w:left w:type="dxa" w:w="100"/>
              <w:bottom w:type="dxa" w:w="60"/>
              <w:right w:type="dxa" w:w="100"/>
            </w:tcMar>
            <w:vAlign w:val="center"/>
          </w:tcPr>
          <w:p>
            <w:r>
              <w:rPr>
                <w:b w:val="false"/>
                <w:bCs w:val="false"/>
                <w:color w:val="222222"/>
                <w:sz w:val="18"/>
                <w:szCs w:val="18"/>
              </w:rPr>
              <w:t xml:space="preserve">4.81</w:t>
            </w:r>
          </w:p>
        </w:tc>
      </w:tr>
      <w:tr>
        <w:tc>
          <w:tcPr>
            <w:tcW w:type="dxa" w:w="3600"/>
            <w:tcMar>
              <w:top w:type="dxa" w:w="60"/>
              <w:left w:type="dxa" w:w="100"/>
              <w:bottom w:type="dxa" w:w="60"/>
              <w:right w:type="dxa" w:w="100"/>
            </w:tcMar>
            <w:vAlign w:val="center"/>
          </w:tcPr>
          <w:p>
            <w:r>
              <w:rPr>
                <w:b w:val="false"/>
                <w:bCs w:val="false"/>
                <w:color w:val="222222"/>
                <w:sz w:val="18"/>
                <w:szCs w:val="18"/>
              </w:rPr>
              <w:t xml:space="preserve">Cereal</w:t>
            </w:r>
          </w:p>
        </w:tc>
        <w:tc>
          <w:tcPr>
            <w:tcW w:type="dxa" w:w="2800"/>
            <w:tcMar>
              <w:top w:type="dxa" w:w="60"/>
              <w:left w:type="dxa" w:w="100"/>
              <w:bottom w:type="dxa" w:w="60"/>
              <w:right w:type="dxa" w:w="100"/>
            </w:tcMar>
            <w:vAlign w:val="center"/>
          </w:tcPr>
          <w:p>
            <w:r>
              <w:rPr>
                <w:b w:val="false"/>
                <w:bCs w:val="false"/>
                <w:color w:val="222222"/>
                <w:sz w:val="18"/>
                <w:szCs w:val="18"/>
              </w:rPr>
              <w:t xml:space="preserve">53,339</w:t>
            </w:r>
          </w:p>
        </w:tc>
        <w:tc>
          <w:tcPr>
            <w:tcW w:type="dxa" w:w="2500"/>
            <w:tcMar>
              <w:top w:type="dxa" w:w="60"/>
              <w:left w:type="dxa" w:w="100"/>
              <w:bottom w:type="dxa" w:w="60"/>
              <w:right w:type="dxa" w:w="100"/>
            </w:tcMar>
            <w:vAlign w:val="center"/>
          </w:tcPr>
          <w:p>
            <w:r>
              <w:rPr>
                <w:b w:val="false"/>
                <w:bCs w:val="false"/>
                <w:color w:val="222222"/>
                <w:sz w:val="18"/>
                <w:szCs w:val="18"/>
              </w:rPr>
              <w:t xml:space="preserve">4.81</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Air Fryer Is a Repeat Risk Item</w:t>
            </w:r>
          </w:p>
          <w:p>
            <w:r>
              <w:rPr>
                <w:sz w:val="20"/>
                <w:szCs w:val="20"/>
              </w:rPr>
              <w:t xml:space="preserve">Evidence: Air Fryer appears in both the top-5 highest-loss products (6.05%, well above the 5.73% overall average) and the top-5 highest-return products (5.28%, the single highest return rate of any product in the dataset). Business implication: this product combines physical handling risk with post-dispatch quality or fulfilment risk, making it a priority for root-cause investigation ahead of any category-wide policy change. Recommendation: conduct a focused review of Air Fryer packaging, handling instructions and return reason codes before extending any changes to the rest of the Home Appliances category.</w:t>
            </w:r>
          </w:p>
        </w:tc>
      </w:tr>
    </w:tbl>
    <w:p>
      <w:r>
        <w:br w:type="page"/>
      </w:r>
    </w:p>
    <w:p>
      <w:pPr>
        <w:pStyle w:val="Heading1"/>
        <w:pBdr>
          <w:bottom w:val="single" w:color="1F3864" w:sz="6" w:space="4"/>
        </w:pBdr>
        <w:spacing w:after="200" w:before="400"/>
      </w:pPr>
      <w:r>
        <w:t xml:space="preserve">11. Supplier Performance</w:t>
      </w:r>
    </w:p>
    <w:p>
      <w:pPr>
        <w:spacing w:after="160"/>
        <w:jc w:val="left"/>
      </w:pPr>
      <w:r>
        <w:rPr>
          <w:sz w:val="22"/>
          <w:szCs w:val="22"/>
        </w:rPr>
        <w:t xml:space="preserve">Supplier comparisons use percentage-based measures throughout, since high-volume suppliers should not be judged on total losses alone.</w:t>
      </w:r>
    </w:p>
    <w:tbl>
      <w:tblPr>
        <w:tblW w:type="dxa" w:w="785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100"/>
        <w:gridCol w:w="750"/>
        <w:gridCol w:w="1050"/>
        <w:gridCol w:w="800"/>
        <w:gridCol w:w="1600"/>
      </w:tblGrid>
      <w:tr>
        <w:trPr>
          <w:tblHeader/>
        </w:trPr>
        <w:tc>
          <w:tcPr>
            <w:tcW w:type="dxa" w:w="1900"/>
            <w:shd w:fill="1F3864" w:val="clear"/>
            <w:tcMar>
              <w:top w:type="dxa" w:w="60"/>
              <w:left w:type="dxa" w:w="100"/>
              <w:bottom w:type="dxa" w:w="60"/>
              <w:right w:type="dxa" w:w="100"/>
            </w:tcMar>
            <w:vAlign w:val="center"/>
          </w:tcPr>
          <w:p>
            <w:r>
              <w:rPr>
                <w:b/>
                <w:bCs/>
                <w:color w:val="FFFFFF"/>
                <w:sz w:val="18"/>
                <w:szCs w:val="18"/>
              </w:rPr>
              <w:t xml:space="preserve">Supplier</w:t>
            </w:r>
          </w:p>
        </w:tc>
        <w:tc>
          <w:tcPr>
            <w:tcW w:type="dxa" w:w="650"/>
            <w:shd w:fill="1F3864" w:val="clear"/>
            <w:tcMar>
              <w:top w:type="dxa" w:w="60"/>
              <w:left w:type="dxa" w:w="100"/>
              <w:bottom w:type="dxa" w:w="60"/>
              <w:right w:type="dxa" w:w="100"/>
            </w:tcMar>
            <w:vAlign w:val="center"/>
          </w:tcPr>
          <w:p>
            <w:r>
              <w:rPr>
                <w:b/>
                <w:bCs/>
                <w:color w:val="FFFFFF"/>
                <w:sz w:val="18"/>
                <w:szCs w:val="18"/>
              </w:rPr>
              <w:t xml:space="preserve">Txns</w:t>
            </w:r>
          </w:p>
        </w:tc>
        <w:tc>
          <w:tcPr>
            <w:tcW w:type="dxa" w:w="1100"/>
            <w:shd w:fill="1F3864" w:val="clear"/>
            <w:tcMar>
              <w:top w:type="dxa" w:w="60"/>
              <w:left w:type="dxa" w:w="100"/>
              <w:bottom w:type="dxa" w:w="60"/>
              <w:right w:type="dxa" w:w="100"/>
            </w:tcMar>
            <w:vAlign w:val="center"/>
          </w:tcPr>
          <w:p>
            <w:r>
              <w:rPr>
                <w:b/>
                <w:bCs/>
                <w:color w:val="FFFFFF"/>
                <w:sz w:val="18"/>
                <w:szCs w:val="18"/>
              </w:rPr>
              <w:t xml:space="preserve">Received</w:t>
            </w:r>
          </w:p>
        </w:tc>
        <w:tc>
          <w:tcPr>
            <w:tcW w:type="dxa" w:w="75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1050"/>
            <w:shd w:fill="1F3864" w:val="clear"/>
            <w:tcMar>
              <w:top w:type="dxa" w:w="60"/>
              <w:left w:type="dxa" w:w="100"/>
              <w:bottom w:type="dxa" w:w="60"/>
              <w:right w:type="dxa" w:w="100"/>
            </w:tcMar>
            <w:vAlign w:val="center"/>
          </w:tcPr>
          <w:p>
            <w:r>
              <w:rPr>
                <w:b/>
                <w:bCs/>
                <w:color w:val="FFFFFF"/>
                <w:sz w:val="18"/>
                <w:szCs w:val="18"/>
              </w:rPr>
              <w:t xml:space="preserve">Audit Fail %</w:t>
            </w:r>
          </w:p>
        </w:tc>
        <w:tc>
          <w:tcPr>
            <w:tcW w:type="dxa" w:w="800"/>
            <w:shd w:fill="1F3864" w:val="clear"/>
            <w:tcMar>
              <w:top w:type="dxa" w:w="60"/>
              <w:left w:type="dxa" w:w="100"/>
              <w:bottom w:type="dxa" w:w="60"/>
              <w:right w:type="dxa" w:w="100"/>
            </w:tcMar>
            <w:vAlign w:val="center"/>
          </w:tcPr>
          <w:p>
            <w:r>
              <w:rPr>
                <w:b/>
                <w:bCs/>
                <w:color w:val="FFFFFF"/>
                <w:sz w:val="18"/>
                <w:szCs w:val="18"/>
              </w:rPr>
              <w:t xml:space="preserve">Return %</w:t>
            </w:r>
          </w:p>
        </w:tc>
        <w:tc>
          <w:tcPr>
            <w:tcW w:type="dxa" w:w="1600"/>
            <w:shd w:fill="1F3864" w:val="clear"/>
            <w:tcMar>
              <w:top w:type="dxa" w:w="60"/>
              <w:left w:type="dxa" w:w="100"/>
              <w:bottom w:type="dxa" w:w="60"/>
              <w:right w:type="dxa" w:w="100"/>
            </w:tcMar>
            <w:vAlign w:val="center"/>
          </w:tcPr>
          <w:p>
            <w:r>
              <w:rPr>
                <w:b/>
                <w:bCs/>
                <w:color w:val="FFFFFF"/>
                <w:sz w:val="18"/>
                <w:szCs w:val="18"/>
              </w:rPr>
              <w:t xml:space="preserve">Gross Profit (£)</w:t>
            </w:r>
          </w:p>
        </w:tc>
      </w:tr>
      <w:tr>
        <w:tc>
          <w:tcPr>
            <w:tcW w:type="dxa" w:w="1900"/>
            <w:tcMar>
              <w:top w:type="dxa" w:w="60"/>
              <w:left w:type="dxa" w:w="100"/>
              <w:bottom w:type="dxa" w:w="60"/>
              <w:right w:type="dxa" w:w="100"/>
            </w:tcMar>
            <w:vAlign w:val="center"/>
          </w:tcPr>
          <w:p>
            <w:r>
              <w:rPr>
                <w:b w:val="false"/>
                <w:bCs w:val="false"/>
                <w:color w:val="222222"/>
                <w:sz w:val="18"/>
                <w:szCs w:val="18"/>
              </w:rPr>
              <w:t xml:space="preserve">ASDA Distribution</w:t>
            </w:r>
          </w:p>
        </w:tc>
        <w:tc>
          <w:tcPr>
            <w:tcW w:type="dxa" w:w="650"/>
            <w:tcMar>
              <w:top w:type="dxa" w:w="60"/>
              <w:left w:type="dxa" w:w="100"/>
              <w:bottom w:type="dxa" w:w="60"/>
              <w:right w:type="dxa" w:w="100"/>
            </w:tcMar>
            <w:vAlign w:val="center"/>
          </w:tcPr>
          <w:p>
            <w:r>
              <w:rPr>
                <w:b w:val="false"/>
                <w:bCs w:val="false"/>
                <w:color w:val="222222"/>
                <w:sz w:val="18"/>
                <w:szCs w:val="18"/>
              </w:rPr>
              <w:t xml:space="preserve">611</w:t>
            </w:r>
          </w:p>
        </w:tc>
        <w:tc>
          <w:tcPr>
            <w:tcW w:type="dxa" w:w="1100"/>
            <w:tcMar>
              <w:top w:type="dxa" w:w="60"/>
              <w:left w:type="dxa" w:w="100"/>
              <w:bottom w:type="dxa" w:w="60"/>
              <w:right w:type="dxa" w:w="100"/>
            </w:tcMar>
            <w:vAlign w:val="center"/>
          </w:tcPr>
          <w:p>
            <w:r>
              <w:rPr>
                <w:b w:val="false"/>
                <w:bCs w:val="false"/>
                <w:color w:val="222222"/>
                <w:sz w:val="18"/>
                <w:szCs w:val="18"/>
              </w:rPr>
              <w:t xml:space="preserve">309,674</w:t>
            </w:r>
          </w:p>
        </w:tc>
        <w:tc>
          <w:tcPr>
            <w:tcW w:type="dxa" w:w="750"/>
            <w:tcMar>
              <w:top w:type="dxa" w:w="60"/>
              <w:left w:type="dxa" w:w="100"/>
              <w:bottom w:type="dxa" w:w="60"/>
              <w:right w:type="dxa" w:w="100"/>
            </w:tcMar>
            <w:vAlign w:val="center"/>
          </w:tcPr>
          <w:p>
            <w:r>
              <w:rPr>
                <w:b w:val="false"/>
                <w:bCs w:val="false"/>
                <w:color w:val="222222"/>
                <w:sz w:val="18"/>
                <w:szCs w:val="18"/>
              </w:rPr>
              <w:t xml:space="preserve">6.04</w:t>
            </w:r>
          </w:p>
        </w:tc>
        <w:tc>
          <w:tcPr>
            <w:tcW w:type="dxa" w:w="1050"/>
            <w:tcMar>
              <w:top w:type="dxa" w:w="60"/>
              <w:left w:type="dxa" w:w="100"/>
              <w:bottom w:type="dxa" w:w="60"/>
              <w:right w:type="dxa" w:w="100"/>
            </w:tcMar>
            <w:vAlign w:val="center"/>
          </w:tcPr>
          <w:p>
            <w:r>
              <w:rPr>
                <w:b w:val="false"/>
                <w:bCs w:val="false"/>
                <w:color w:val="222222"/>
                <w:sz w:val="18"/>
                <w:szCs w:val="18"/>
              </w:rPr>
              <w:t xml:space="preserve">14.40</w:t>
            </w:r>
          </w:p>
        </w:tc>
        <w:tc>
          <w:tcPr>
            <w:tcW w:type="dxa" w:w="800"/>
            <w:tcMar>
              <w:top w:type="dxa" w:w="60"/>
              <w:left w:type="dxa" w:w="100"/>
              <w:bottom w:type="dxa" w:w="60"/>
              <w:right w:type="dxa" w:w="100"/>
            </w:tcMar>
            <w:vAlign w:val="center"/>
          </w:tcPr>
          <w:p>
            <w:r>
              <w:rPr>
                <w:b w:val="false"/>
                <w:bCs w:val="false"/>
                <w:color w:val="222222"/>
                <w:sz w:val="18"/>
                <w:szCs w:val="18"/>
              </w:rPr>
              <w:t xml:space="preserve">4.60</w:t>
            </w:r>
          </w:p>
        </w:tc>
        <w:tc>
          <w:tcPr>
            <w:tcW w:type="dxa" w:w="1600"/>
            <w:tcMar>
              <w:top w:type="dxa" w:w="60"/>
              <w:left w:type="dxa" w:w="100"/>
              <w:bottom w:type="dxa" w:w="60"/>
              <w:right w:type="dxa" w:w="100"/>
            </w:tcMar>
            <w:vAlign w:val="center"/>
          </w:tcPr>
          <w:p>
            <w:r>
              <w:rPr>
                <w:b w:val="false"/>
                <w:bCs w:val="false"/>
                <w:color w:val="222222"/>
                <w:sz w:val="18"/>
                <w:szCs w:val="18"/>
              </w:rPr>
              <w:t xml:space="preserve">45,818,653</w:t>
            </w:r>
          </w:p>
        </w:tc>
      </w:tr>
      <w:tr>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UK Retail Goods</w:t>
            </w:r>
          </w:p>
        </w:tc>
        <w:tc>
          <w:tcPr>
            <w:tcW w:type="dxa" w:w="650"/>
            <w:shd w:fill="F2F2F2" w:val="clear"/>
            <w:tcMar>
              <w:top w:type="dxa" w:w="60"/>
              <w:left w:type="dxa" w:w="100"/>
              <w:bottom w:type="dxa" w:w="60"/>
              <w:right w:type="dxa" w:w="100"/>
            </w:tcMar>
            <w:vAlign w:val="center"/>
          </w:tcPr>
          <w:p>
            <w:r>
              <w:rPr>
                <w:b w:val="false"/>
                <w:bCs w:val="false"/>
                <w:color w:val="222222"/>
                <w:sz w:val="18"/>
                <w:szCs w:val="18"/>
              </w:rPr>
              <w:t xml:space="preserve">619</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314,432</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5.93</w:t>
            </w:r>
          </w:p>
        </w:tc>
        <w:tc>
          <w:tcPr>
            <w:tcW w:type="dxa" w:w="1050"/>
            <w:shd w:fill="F2F2F2" w:val="clear"/>
            <w:tcMar>
              <w:top w:type="dxa" w:w="60"/>
              <w:left w:type="dxa" w:w="100"/>
              <w:bottom w:type="dxa" w:w="60"/>
              <w:right w:type="dxa" w:w="100"/>
            </w:tcMar>
            <w:vAlign w:val="center"/>
          </w:tcPr>
          <w:p>
            <w:r>
              <w:rPr>
                <w:b w:val="false"/>
                <w:bCs w:val="false"/>
                <w:color w:val="222222"/>
                <w:sz w:val="18"/>
                <w:szCs w:val="18"/>
              </w:rPr>
              <w:t xml:space="preserve">16.96</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4.81</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41,819,605</w:t>
            </w:r>
          </w:p>
        </w:tc>
      </w:tr>
      <w:tr>
        <w:tc>
          <w:tcPr>
            <w:tcW w:type="dxa" w:w="1900"/>
            <w:tcMar>
              <w:top w:type="dxa" w:w="60"/>
              <w:left w:type="dxa" w:w="100"/>
              <w:bottom w:type="dxa" w:w="60"/>
              <w:right w:type="dxa" w:w="100"/>
            </w:tcMar>
            <w:vAlign w:val="center"/>
          </w:tcPr>
          <w:p>
            <w:r>
              <w:rPr>
                <w:b w:val="false"/>
                <w:bCs w:val="false"/>
                <w:color w:val="222222"/>
                <w:sz w:val="18"/>
                <w:szCs w:val="18"/>
              </w:rPr>
              <w:t xml:space="preserve">Tesco Supply Ltd</w:t>
            </w:r>
          </w:p>
        </w:tc>
        <w:tc>
          <w:tcPr>
            <w:tcW w:type="dxa" w:w="650"/>
            <w:tcMar>
              <w:top w:type="dxa" w:w="60"/>
              <w:left w:type="dxa" w:w="100"/>
              <w:bottom w:type="dxa" w:w="60"/>
              <w:right w:type="dxa" w:w="100"/>
            </w:tcMar>
            <w:vAlign w:val="center"/>
          </w:tcPr>
          <w:p>
            <w:r>
              <w:rPr>
                <w:b w:val="false"/>
                <w:bCs w:val="false"/>
                <w:color w:val="222222"/>
                <w:sz w:val="18"/>
                <w:szCs w:val="18"/>
              </w:rPr>
              <w:t xml:space="preserve">610</w:t>
            </w:r>
          </w:p>
        </w:tc>
        <w:tc>
          <w:tcPr>
            <w:tcW w:type="dxa" w:w="1100"/>
            <w:tcMar>
              <w:top w:type="dxa" w:w="60"/>
              <w:left w:type="dxa" w:w="100"/>
              <w:bottom w:type="dxa" w:w="60"/>
              <w:right w:type="dxa" w:w="100"/>
            </w:tcMar>
            <w:vAlign w:val="center"/>
          </w:tcPr>
          <w:p>
            <w:r>
              <w:rPr>
                <w:b w:val="false"/>
                <w:bCs w:val="false"/>
                <w:color w:val="222222"/>
                <w:sz w:val="18"/>
                <w:szCs w:val="18"/>
              </w:rPr>
              <w:t xml:space="preserve">317,507</w:t>
            </w:r>
          </w:p>
        </w:tc>
        <w:tc>
          <w:tcPr>
            <w:tcW w:type="dxa" w:w="750"/>
            <w:tcMar>
              <w:top w:type="dxa" w:w="60"/>
              <w:left w:type="dxa" w:w="100"/>
              <w:bottom w:type="dxa" w:w="60"/>
              <w:right w:type="dxa" w:w="100"/>
            </w:tcMar>
            <w:vAlign w:val="center"/>
          </w:tcPr>
          <w:p>
            <w:r>
              <w:rPr>
                <w:b w:val="false"/>
                <w:bCs w:val="false"/>
                <w:color w:val="222222"/>
                <w:sz w:val="18"/>
                <w:szCs w:val="18"/>
              </w:rPr>
              <w:t xml:space="preserve">5.78</w:t>
            </w:r>
          </w:p>
        </w:tc>
        <w:tc>
          <w:tcPr>
            <w:tcW w:type="dxa" w:w="1050"/>
            <w:tcMar>
              <w:top w:type="dxa" w:w="60"/>
              <w:left w:type="dxa" w:w="100"/>
              <w:bottom w:type="dxa" w:w="60"/>
              <w:right w:type="dxa" w:w="100"/>
            </w:tcMar>
            <w:vAlign w:val="center"/>
          </w:tcPr>
          <w:p>
            <w:r>
              <w:rPr>
                <w:b w:val="false"/>
                <w:bCs w:val="false"/>
                <w:color w:val="222222"/>
                <w:sz w:val="18"/>
                <w:szCs w:val="18"/>
              </w:rPr>
              <w:t xml:space="preserve">16.07</w:t>
            </w:r>
          </w:p>
        </w:tc>
        <w:tc>
          <w:tcPr>
            <w:tcW w:type="dxa" w:w="800"/>
            <w:tcMar>
              <w:top w:type="dxa" w:w="60"/>
              <w:left w:type="dxa" w:w="100"/>
              <w:bottom w:type="dxa" w:w="60"/>
              <w:right w:type="dxa" w:w="100"/>
            </w:tcMar>
            <w:vAlign w:val="center"/>
          </w:tcPr>
          <w:p>
            <w:r>
              <w:rPr>
                <w:b w:val="false"/>
                <w:bCs w:val="false"/>
                <w:color w:val="222222"/>
                <w:sz w:val="18"/>
                <w:szCs w:val="18"/>
              </w:rPr>
              <w:t xml:space="preserve">4.48</w:t>
            </w:r>
          </w:p>
        </w:tc>
        <w:tc>
          <w:tcPr>
            <w:tcW w:type="dxa" w:w="1600"/>
            <w:tcMar>
              <w:top w:type="dxa" w:w="60"/>
              <w:left w:type="dxa" w:w="100"/>
              <w:bottom w:type="dxa" w:w="60"/>
              <w:right w:type="dxa" w:w="100"/>
            </w:tcMar>
            <w:vAlign w:val="center"/>
          </w:tcPr>
          <w:p>
            <w:r>
              <w:rPr>
                <w:b w:val="false"/>
                <w:bCs w:val="false"/>
                <w:color w:val="222222"/>
                <w:sz w:val="18"/>
                <w:szCs w:val="18"/>
              </w:rPr>
              <w:t xml:space="preserve">42,612,594</w:t>
            </w:r>
          </w:p>
        </w:tc>
      </w:tr>
      <w:tr>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Prime Wholesale UK</w:t>
            </w:r>
          </w:p>
        </w:tc>
        <w:tc>
          <w:tcPr>
            <w:tcW w:type="dxa" w:w="650"/>
            <w:shd w:fill="F2F2F2" w:val="clear"/>
            <w:tcMar>
              <w:top w:type="dxa" w:w="60"/>
              <w:left w:type="dxa" w:w="100"/>
              <w:bottom w:type="dxa" w:w="60"/>
              <w:right w:type="dxa" w:w="100"/>
            </w:tcMar>
            <w:vAlign w:val="center"/>
          </w:tcPr>
          <w:p>
            <w:r>
              <w:rPr>
                <w:b w:val="false"/>
                <w:bCs w:val="false"/>
                <w:color w:val="222222"/>
                <w:sz w:val="18"/>
                <w:szCs w:val="18"/>
              </w:rPr>
              <w:t xml:space="preserve">658</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348,061</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5.74</w:t>
            </w:r>
          </w:p>
        </w:tc>
        <w:tc>
          <w:tcPr>
            <w:tcW w:type="dxa" w:w="1050"/>
            <w:shd w:fill="F2F2F2" w:val="clear"/>
            <w:tcMar>
              <w:top w:type="dxa" w:w="60"/>
              <w:left w:type="dxa" w:w="100"/>
              <w:bottom w:type="dxa" w:w="60"/>
              <w:right w:type="dxa" w:w="100"/>
            </w:tcMar>
            <w:vAlign w:val="center"/>
          </w:tcPr>
          <w:p>
            <w:r>
              <w:rPr>
                <w:b w:val="false"/>
                <w:bCs w:val="false"/>
                <w:color w:val="222222"/>
                <w:sz w:val="18"/>
                <w:szCs w:val="18"/>
              </w:rPr>
              <w:t xml:space="preserve">13.37</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4.71</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45,460,827</w:t>
            </w:r>
          </w:p>
        </w:tc>
      </w:tr>
      <w:tr>
        <w:tc>
          <w:tcPr>
            <w:tcW w:type="dxa" w:w="1900"/>
            <w:tcMar>
              <w:top w:type="dxa" w:w="60"/>
              <w:left w:type="dxa" w:w="100"/>
              <w:bottom w:type="dxa" w:w="60"/>
              <w:right w:type="dxa" w:w="100"/>
            </w:tcMar>
            <w:vAlign w:val="center"/>
          </w:tcPr>
          <w:p>
            <w:r>
              <w:rPr>
                <w:b w:val="false"/>
                <w:bCs w:val="false"/>
                <w:color w:val="222222"/>
                <w:sz w:val="18"/>
                <w:szCs w:val="18"/>
              </w:rPr>
              <w:t xml:space="preserve">London Trade Corp</w:t>
            </w:r>
          </w:p>
        </w:tc>
        <w:tc>
          <w:tcPr>
            <w:tcW w:type="dxa" w:w="650"/>
            <w:tcMar>
              <w:top w:type="dxa" w:w="60"/>
              <w:left w:type="dxa" w:w="100"/>
              <w:bottom w:type="dxa" w:w="60"/>
              <w:right w:type="dxa" w:w="100"/>
            </w:tcMar>
            <w:vAlign w:val="center"/>
          </w:tcPr>
          <w:p>
            <w:r>
              <w:rPr>
                <w:b w:val="false"/>
                <w:bCs w:val="false"/>
                <w:color w:val="222222"/>
                <w:sz w:val="18"/>
                <w:szCs w:val="18"/>
              </w:rPr>
              <w:t xml:space="preserve">616</w:t>
            </w:r>
          </w:p>
        </w:tc>
        <w:tc>
          <w:tcPr>
            <w:tcW w:type="dxa" w:w="1100"/>
            <w:tcMar>
              <w:top w:type="dxa" w:w="60"/>
              <w:left w:type="dxa" w:w="100"/>
              <w:bottom w:type="dxa" w:w="60"/>
              <w:right w:type="dxa" w:w="100"/>
            </w:tcMar>
            <w:vAlign w:val="center"/>
          </w:tcPr>
          <w:p>
            <w:r>
              <w:rPr>
                <w:b w:val="false"/>
                <w:bCs w:val="false"/>
                <w:color w:val="222222"/>
                <w:sz w:val="18"/>
                <w:szCs w:val="18"/>
              </w:rPr>
              <w:t xml:space="preserve">323,005</w:t>
            </w:r>
          </w:p>
        </w:tc>
        <w:tc>
          <w:tcPr>
            <w:tcW w:type="dxa" w:w="750"/>
            <w:tcMar>
              <w:top w:type="dxa" w:w="60"/>
              <w:left w:type="dxa" w:w="100"/>
              <w:bottom w:type="dxa" w:w="60"/>
              <w:right w:type="dxa" w:w="100"/>
            </w:tcMar>
            <w:vAlign w:val="center"/>
          </w:tcPr>
          <w:p>
            <w:r>
              <w:rPr>
                <w:b w:val="false"/>
                <w:bCs w:val="false"/>
                <w:color w:val="222222"/>
                <w:sz w:val="18"/>
                <w:szCs w:val="18"/>
              </w:rPr>
              <w:t xml:space="preserve">5.70</w:t>
            </w:r>
          </w:p>
        </w:tc>
        <w:tc>
          <w:tcPr>
            <w:tcW w:type="dxa" w:w="1050"/>
            <w:tcMar>
              <w:top w:type="dxa" w:w="60"/>
              <w:left w:type="dxa" w:w="100"/>
              <w:bottom w:type="dxa" w:w="60"/>
              <w:right w:type="dxa" w:w="100"/>
            </w:tcMar>
            <w:vAlign w:val="center"/>
          </w:tcPr>
          <w:p>
            <w:r>
              <w:rPr>
                <w:b w:val="false"/>
                <w:bCs w:val="false"/>
                <w:color w:val="222222"/>
                <w:sz w:val="18"/>
                <w:szCs w:val="18"/>
              </w:rPr>
              <w:t xml:space="preserve">15.58</w:t>
            </w:r>
          </w:p>
        </w:tc>
        <w:tc>
          <w:tcPr>
            <w:tcW w:type="dxa" w:w="800"/>
            <w:tcMar>
              <w:top w:type="dxa" w:w="60"/>
              <w:left w:type="dxa" w:w="100"/>
              <w:bottom w:type="dxa" w:w="60"/>
              <w:right w:type="dxa" w:w="100"/>
            </w:tcMar>
            <w:vAlign w:val="center"/>
          </w:tcPr>
          <w:p>
            <w:r>
              <w:rPr>
                <w:b w:val="false"/>
                <w:bCs w:val="false"/>
                <w:color w:val="222222"/>
                <w:sz w:val="18"/>
                <w:szCs w:val="18"/>
              </w:rPr>
              <w:t xml:space="preserve">4.77</w:t>
            </w:r>
          </w:p>
        </w:tc>
        <w:tc>
          <w:tcPr>
            <w:tcW w:type="dxa" w:w="1600"/>
            <w:tcMar>
              <w:top w:type="dxa" w:w="60"/>
              <w:left w:type="dxa" w:w="100"/>
              <w:bottom w:type="dxa" w:w="60"/>
              <w:right w:type="dxa" w:w="100"/>
            </w:tcMar>
            <w:vAlign w:val="center"/>
          </w:tcPr>
          <w:p>
            <w:r>
              <w:rPr>
                <w:b w:val="false"/>
                <w:bCs w:val="false"/>
                <w:color w:val="222222"/>
                <w:sz w:val="18"/>
                <w:szCs w:val="18"/>
              </w:rPr>
              <w:t xml:space="preserve">48,570,058</w:t>
            </w:r>
          </w:p>
        </w:tc>
      </w:tr>
      <w:tr>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Britannia Pharma</w:t>
            </w:r>
          </w:p>
        </w:tc>
        <w:tc>
          <w:tcPr>
            <w:tcW w:type="dxa" w:w="650"/>
            <w:shd w:fill="F2F2F2" w:val="clear"/>
            <w:tcMar>
              <w:top w:type="dxa" w:w="60"/>
              <w:left w:type="dxa" w:w="100"/>
              <w:bottom w:type="dxa" w:w="60"/>
              <w:right w:type="dxa" w:w="100"/>
            </w:tcMar>
            <w:vAlign w:val="center"/>
          </w:tcPr>
          <w:p>
            <w:r>
              <w:rPr>
                <w:b w:val="false"/>
                <w:bCs w:val="false"/>
                <w:color w:val="222222"/>
                <w:sz w:val="18"/>
                <w:szCs w:val="18"/>
              </w:rPr>
              <w:t xml:space="preserve">630</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332,763</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5.62</w:t>
            </w:r>
          </w:p>
        </w:tc>
        <w:tc>
          <w:tcPr>
            <w:tcW w:type="dxa" w:w="1050"/>
            <w:shd w:fill="F2F2F2" w:val="clear"/>
            <w:tcMar>
              <w:top w:type="dxa" w:w="60"/>
              <w:left w:type="dxa" w:w="100"/>
              <w:bottom w:type="dxa" w:w="60"/>
              <w:right w:type="dxa" w:w="100"/>
            </w:tcMar>
            <w:vAlign w:val="center"/>
          </w:tcPr>
          <w:p>
            <w:r>
              <w:rPr>
                <w:b w:val="false"/>
                <w:bCs w:val="false"/>
                <w:color w:val="222222"/>
                <w:sz w:val="18"/>
                <w:szCs w:val="18"/>
              </w:rPr>
              <w:t xml:space="preserve">17.62</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4.61</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46,483,443</w:t>
            </w:r>
          </w:p>
        </w:tc>
      </w:tr>
      <w:tr>
        <w:tc>
          <w:tcPr>
            <w:tcW w:type="dxa" w:w="1900"/>
            <w:tcMar>
              <w:top w:type="dxa" w:w="60"/>
              <w:left w:type="dxa" w:w="100"/>
              <w:bottom w:type="dxa" w:w="60"/>
              <w:right w:type="dxa" w:w="100"/>
            </w:tcMar>
            <w:vAlign w:val="center"/>
          </w:tcPr>
          <w:p>
            <w:r>
              <w:rPr>
                <w:b w:val="false"/>
                <w:bCs w:val="false"/>
                <w:color w:val="222222"/>
                <w:sz w:val="18"/>
                <w:szCs w:val="18"/>
              </w:rPr>
              <w:t xml:space="preserve">Northern Supply Chain</w:t>
            </w:r>
          </w:p>
        </w:tc>
        <w:tc>
          <w:tcPr>
            <w:tcW w:type="dxa" w:w="650"/>
            <w:tcMar>
              <w:top w:type="dxa" w:w="60"/>
              <w:left w:type="dxa" w:w="100"/>
              <w:bottom w:type="dxa" w:w="60"/>
              <w:right w:type="dxa" w:w="100"/>
            </w:tcMar>
            <w:vAlign w:val="center"/>
          </w:tcPr>
          <w:p>
            <w:r>
              <w:rPr>
                <w:b w:val="false"/>
                <w:bCs w:val="false"/>
                <w:color w:val="222222"/>
                <w:sz w:val="18"/>
                <w:szCs w:val="18"/>
              </w:rPr>
              <w:t xml:space="preserve">626</w:t>
            </w:r>
          </w:p>
        </w:tc>
        <w:tc>
          <w:tcPr>
            <w:tcW w:type="dxa" w:w="1100"/>
            <w:tcMar>
              <w:top w:type="dxa" w:w="60"/>
              <w:left w:type="dxa" w:w="100"/>
              <w:bottom w:type="dxa" w:w="60"/>
              <w:right w:type="dxa" w:w="100"/>
            </w:tcMar>
            <w:vAlign w:val="center"/>
          </w:tcPr>
          <w:p>
            <w:r>
              <w:rPr>
                <w:b w:val="false"/>
                <w:bCs w:val="false"/>
                <w:color w:val="222222"/>
                <w:sz w:val="18"/>
                <w:szCs w:val="18"/>
              </w:rPr>
              <w:t xml:space="preserve">333,882</w:t>
            </w:r>
          </w:p>
        </w:tc>
        <w:tc>
          <w:tcPr>
            <w:tcW w:type="dxa" w:w="750"/>
            <w:tcMar>
              <w:top w:type="dxa" w:w="60"/>
              <w:left w:type="dxa" w:w="100"/>
              <w:bottom w:type="dxa" w:w="60"/>
              <w:right w:type="dxa" w:w="100"/>
            </w:tcMar>
            <w:vAlign w:val="center"/>
          </w:tcPr>
          <w:p>
            <w:r>
              <w:rPr>
                <w:b w:val="false"/>
                <w:bCs w:val="false"/>
                <w:color w:val="222222"/>
                <w:sz w:val="18"/>
                <w:szCs w:val="18"/>
              </w:rPr>
              <w:t xml:space="preserve">5.55</w:t>
            </w:r>
          </w:p>
        </w:tc>
        <w:tc>
          <w:tcPr>
            <w:tcW w:type="dxa" w:w="1050"/>
            <w:tcMar>
              <w:top w:type="dxa" w:w="60"/>
              <w:left w:type="dxa" w:w="100"/>
              <w:bottom w:type="dxa" w:w="60"/>
              <w:right w:type="dxa" w:w="100"/>
            </w:tcMar>
            <w:vAlign w:val="center"/>
          </w:tcPr>
          <w:p>
            <w:r>
              <w:rPr>
                <w:b w:val="false"/>
                <w:bCs w:val="false"/>
                <w:color w:val="222222"/>
                <w:sz w:val="18"/>
                <w:szCs w:val="18"/>
              </w:rPr>
              <w:t xml:space="preserve">15.50</w:t>
            </w:r>
          </w:p>
        </w:tc>
        <w:tc>
          <w:tcPr>
            <w:tcW w:type="dxa" w:w="800"/>
            <w:tcMar>
              <w:top w:type="dxa" w:w="60"/>
              <w:left w:type="dxa" w:w="100"/>
              <w:bottom w:type="dxa" w:w="60"/>
              <w:right w:type="dxa" w:w="100"/>
            </w:tcMar>
            <w:vAlign w:val="center"/>
          </w:tcPr>
          <w:p>
            <w:r>
              <w:rPr>
                <w:b w:val="false"/>
                <w:bCs w:val="false"/>
                <w:color w:val="222222"/>
                <w:sz w:val="18"/>
                <w:szCs w:val="18"/>
              </w:rPr>
              <w:t xml:space="preserve">4.65</w:t>
            </w:r>
          </w:p>
        </w:tc>
        <w:tc>
          <w:tcPr>
            <w:tcW w:type="dxa" w:w="1600"/>
            <w:tcMar>
              <w:top w:type="dxa" w:w="60"/>
              <w:left w:type="dxa" w:w="100"/>
              <w:bottom w:type="dxa" w:w="60"/>
              <w:right w:type="dxa" w:w="100"/>
            </w:tcMar>
            <w:vAlign w:val="center"/>
          </w:tcPr>
          <w:p>
            <w:r>
              <w:rPr>
                <w:b w:val="false"/>
                <w:bCs w:val="false"/>
                <w:color w:val="222222"/>
                <w:sz w:val="18"/>
                <w:szCs w:val="18"/>
              </w:rPr>
              <w:t xml:space="preserve">47,083,102</w:t>
            </w:r>
          </w:p>
        </w:tc>
      </w:tr>
      <w:tr>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Sainsbury Logistics</w:t>
            </w:r>
          </w:p>
        </w:tc>
        <w:tc>
          <w:tcPr>
            <w:tcW w:type="dxa" w:w="650"/>
            <w:shd w:fill="F2F2F2" w:val="clear"/>
            <w:tcMar>
              <w:top w:type="dxa" w:w="60"/>
              <w:left w:type="dxa" w:w="100"/>
              <w:bottom w:type="dxa" w:w="60"/>
              <w:right w:type="dxa" w:w="100"/>
            </w:tcMar>
            <w:vAlign w:val="center"/>
          </w:tcPr>
          <w:p>
            <w:r>
              <w:rPr>
                <w:b w:val="false"/>
                <w:bCs w:val="false"/>
                <w:color w:val="222222"/>
                <w:sz w:val="18"/>
                <w:szCs w:val="18"/>
              </w:rPr>
              <w:t xml:space="preserve">630</w:t>
            </w:r>
          </w:p>
        </w:tc>
        <w:tc>
          <w:tcPr>
            <w:tcW w:type="dxa" w:w="1100"/>
            <w:shd w:fill="F2F2F2" w:val="clear"/>
            <w:tcMar>
              <w:top w:type="dxa" w:w="60"/>
              <w:left w:type="dxa" w:w="100"/>
              <w:bottom w:type="dxa" w:w="60"/>
              <w:right w:type="dxa" w:w="100"/>
            </w:tcMar>
            <w:vAlign w:val="center"/>
          </w:tcPr>
          <w:p>
            <w:r>
              <w:rPr>
                <w:b w:val="false"/>
                <w:bCs w:val="false"/>
                <w:color w:val="222222"/>
                <w:sz w:val="18"/>
                <w:szCs w:val="18"/>
              </w:rPr>
              <w:t xml:space="preserve">335,037</w:t>
            </w:r>
          </w:p>
        </w:tc>
        <w:tc>
          <w:tcPr>
            <w:tcW w:type="dxa" w:w="750"/>
            <w:shd w:fill="F2F2F2" w:val="clear"/>
            <w:tcMar>
              <w:top w:type="dxa" w:w="60"/>
              <w:left w:type="dxa" w:w="100"/>
              <w:bottom w:type="dxa" w:w="60"/>
              <w:right w:type="dxa" w:w="100"/>
            </w:tcMar>
            <w:vAlign w:val="center"/>
          </w:tcPr>
          <w:p>
            <w:r>
              <w:rPr>
                <w:b w:val="false"/>
                <w:bCs w:val="false"/>
                <w:color w:val="222222"/>
                <w:sz w:val="18"/>
                <w:szCs w:val="18"/>
              </w:rPr>
              <w:t xml:space="preserve">5.52</w:t>
            </w:r>
          </w:p>
        </w:tc>
        <w:tc>
          <w:tcPr>
            <w:tcW w:type="dxa" w:w="1050"/>
            <w:shd w:fill="F2F2F2" w:val="clear"/>
            <w:tcMar>
              <w:top w:type="dxa" w:w="60"/>
              <w:left w:type="dxa" w:w="100"/>
              <w:bottom w:type="dxa" w:w="60"/>
              <w:right w:type="dxa" w:w="100"/>
            </w:tcMar>
            <w:vAlign w:val="center"/>
          </w:tcPr>
          <w:p>
            <w:r>
              <w:rPr>
                <w:b w:val="false"/>
                <w:bCs w:val="false"/>
                <w:color w:val="222222"/>
                <w:sz w:val="18"/>
                <w:szCs w:val="18"/>
              </w:rPr>
              <w:t xml:space="preserve">13.97</w:t>
            </w:r>
          </w:p>
        </w:tc>
        <w:tc>
          <w:tcPr>
            <w:tcW w:type="dxa" w:w="800"/>
            <w:shd w:fill="F2F2F2" w:val="clear"/>
            <w:tcMar>
              <w:top w:type="dxa" w:w="60"/>
              <w:left w:type="dxa" w:w="100"/>
              <w:bottom w:type="dxa" w:w="60"/>
              <w:right w:type="dxa" w:w="100"/>
            </w:tcMar>
            <w:vAlign w:val="center"/>
          </w:tcPr>
          <w:p>
            <w:r>
              <w:rPr>
                <w:b w:val="false"/>
                <w:bCs w:val="false"/>
                <w:color w:val="222222"/>
                <w:sz w:val="18"/>
                <w:szCs w:val="18"/>
              </w:rPr>
              <w:t xml:space="preserve">4.51</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44,458,064</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Highest-Risk Supplier — ASDA Distribution</w:t>
            </w:r>
          </w:p>
          <w:p>
            <w:r>
              <w:rPr>
                <w:sz w:val="20"/>
                <w:szCs w:val="20"/>
              </w:rPr>
              <w:t xml:space="preserve">Evidence: ASDA Distribution recorded the highest loss percentage of any supplier (6.04%, against an overall average of 5.73%). Britannia Pharma recorded the highest audit failure rate of any supplier (17.62%). Business implication: these two suppliers warrant separate conversations — ASDA Distribution on physical product quality and packaging, Britannia Pharma on compliance and documentation standards, since their risk profiles differ in nature. Recommendation: schedule a supplier quality review with ASDA Distribution and a compliance/documentation review with Britannia Pharma.</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Priority Supplier — Above-Average Volume AND Above-Average Loss</w:t>
            </w:r>
          </w:p>
          <w:p>
            <w:r>
              <w:rPr>
                <w:sz w:val="20"/>
                <w:szCs w:val="20"/>
              </w:rPr>
              <w:t xml:space="preserve">Evidence: applying the combined filter of above-average supply volume and above-average loss percentage (Handbook task 7.7) identifies exactly one supplier meeting both conditions: Prime Wholesale UK, with the highest received volume of any supplier (348,061 units) and a loss percentage (5.74%) marginally above the 5.73% overall average. Business implication: because Prime Wholesale UK supplies more volume than any other partner, even a small loss-rate premium translates into a large absolute loss exposure, making it the single supplier where a modest quality improvement would have the greatest network-wide impact. Recommendation: prioritise Prime Wholesale UK for supplier engagement, since improvement here scales further than at any other supplier.</w:t>
            </w:r>
          </w:p>
        </w:tc>
      </w:tr>
    </w:tbl>
    <w:p>
      <w:r>
        <w:br w:type="page"/>
      </w:r>
    </w:p>
    <w:p>
      <w:pPr>
        <w:pStyle w:val="Heading1"/>
        <w:pBdr>
          <w:bottom w:val="single" w:color="1F3864" w:sz="6" w:space="4"/>
        </w:pBdr>
        <w:spacing w:after="200" w:before="400"/>
      </w:pPr>
      <w:r>
        <w:t xml:space="preserve">12. Operational Performance</w:t>
      </w:r>
    </w:p>
    <w:p>
      <w:pPr>
        <w:pStyle w:val="Heading2"/>
        <w:spacing w:after="150" w:before="300"/>
      </w:pPr>
      <w:r>
        <w:t xml:space="preserve">12.1 Dispatch Status and Delivery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50"/>
      </w:tblGrid>
      <w:tr>
        <w:trPr>
          <w:tblHeader/>
        </w:trPr>
        <w:tc>
          <w:tcPr>
            <w:tcW w:type="dxa" w:w="2700"/>
            <w:shd w:fill="1F3864" w:val="clear"/>
            <w:tcMar>
              <w:top w:type="dxa" w:w="60"/>
              <w:left w:type="dxa" w:w="100"/>
              <w:bottom w:type="dxa" w:w="60"/>
              <w:right w:type="dxa" w:w="100"/>
            </w:tcMar>
            <w:vAlign w:val="center"/>
          </w:tcPr>
          <w:p>
            <w:r>
              <w:rPr>
                <w:b/>
                <w:bCs/>
                <w:color w:val="FFFFFF"/>
                <w:sz w:val="18"/>
                <w:szCs w:val="18"/>
              </w:rPr>
              <w:t xml:space="preserve">Dispatch Status</w:t>
            </w:r>
          </w:p>
        </w:tc>
        <w:tc>
          <w:tcPr>
            <w:tcW w:type="dxa" w:w="2200"/>
            <w:shd w:fill="1F3864" w:val="clear"/>
            <w:tcMar>
              <w:top w:type="dxa" w:w="60"/>
              <w:left w:type="dxa" w:w="100"/>
              <w:bottom w:type="dxa" w:w="60"/>
              <w:right w:type="dxa" w:w="100"/>
            </w:tcMar>
            <w:vAlign w:val="center"/>
          </w:tcPr>
          <w:p>
            <w:r>
              <w:rPr>
                <w:b/>
                <w:bCs/>
                <w:color w:val="FFFFFF"/>
                <w:sz w:val="18"/>
                <w:szCs w:val="18"/>
              </w:rPr>
              <w:t xml:space="preserve">Transactions</w:t>
            </w:r>
          </w:p>
        </w:tc>
        <w:tc>
          <w:tcPr>
            <w:tcW w:type="dxa" w:w="2200"/>
            <w:shd w:fill="1F3864" w:val="clear"/>
            <w:tcMar>
              <w:top w:type="dxa" w:w="60"/>
              <w:left w:type="dxa" w:w="100"/>
              <w:bottom w:type="dxa" w:w="60"/>
              <w:right w:type="dxa" w:w="100"/>
            </w:tcMar>
            <w:vAlign w:val="center"/>
          </w:tcPr>
          <w:p>
            <w:r>
              <w:rPr>
                <w:b/>
                <w:bCs/>
                <w:color w:val="FFFFFF"/>
                <w:sz w:val="18"/>
                <w:szCs w:val="18"/>
              </w:rPr>
              <w:t xml:space="preserve">% of Total</w:t>
            </w:r>
          </w:p>
        </w:tc>
        <w:tc>
          <w:tcPr>
            <w:tcW w:type="dxa" w:w="2250"/>
            <w:shd w:fill="1F3864" w:val="clear"/>
            <w:tcMar>
              <w:top w:type="dxa" w:w="60"/>
              <w:left w:type="dxa" w:w="100"/>
              <w:bottom w:type="dxa" w:w="60"/>
              <w:right w:type="dxa" w:w="100"/>
            </w:tcMar>
            <w:vAlign w:val="center"/>
          </w:tcPr>
          <w:p>
            <w:r>
              <w:rPr>
                <w:b/>
                <w:bCs/>
                <w:color w:val="FFFFFF"/>
                <w:sz w:val="18"/>
                <w:szCs w:val="18"/>
              </w:rPr>
              <w:t xml:space="preserve">Avg Delivery Days</w:t>
            </w:r>
          </w:p>
        </w:tc>
      </w:tr>
      <w:tr>
        <w:tc>
          <w:tcPr>
            <w:tcW w:type="dxa" w:w="2700"/>
            <w:tcMar>
              <w:top w:type="dxa" w:w="60"/>
              <w:left w:type="dxa" w:w="100"/>
              <w:bottom w:type="dxa" w:w="60"/>
              <w:right w:type="dxa" w:w="100"/>
            </w:tcMar>
            <w:vAlign w:val="center"/>
          </w:tcPr>
          <w:p>
            <w:r>
              <w:rPr>
                <w:b w:val="false"/>
                <w:bCs w:val="false"/>
                <w:color w:val="222222"/>
                <w:sz w:val="18"/>
                <w:szCs w:val="18"/>
              </w:rPr>
              <w:t xml:space="preserve">Delayed</w:t>
            </w:r>
          </w:p>
        </w:tc>
        <w:tc>
          <w:tcPr>
            <w:tcW w:type="dxa" w:w="2200"/>
            <w:tcMar>
              <w:top w:type="dxa" w:w="60"/>
              <w:left w:type="dxa" w:w="100"/>
              <w:bottom w:type="dxa" w:w="60"/>
              <w:right w:type="dxa" w:w="100"/>
            </w:tcMar>
            <w:vAlign w:val="center"/>
          </w:tcPr>
          <w:p>
            <w:r>
              <w:rPr>
                <w:b w:val="false"/>
                <w:bCs w:val="false"/>
                <w:color w:val="222222"/>
                <w:sz w:val="18"/>
                <w:szCs w:val="18"/>
              </w:rPr>
              <w:t xml:space="preserve">2,041</w:t>
            </w:r>
          </w:p>
        </w:tc>
        <w:tc>
          <w:tcPr>
            <w:tcW w:type="dxa" w:w="2200"/>
            <w:tcMar>
              <w:top w:type="dxa" w:w="60"/>
              <w:left w:type="dxa" w:w="100"/>
              <w:bottom w:type="dxa" w:w="60"/>
              <w:right w:type="dxa" w:w="100"/>
            </w:tcMar>
            <w:vAlign w:val="center"/>
          </w:tcPr>
          <w:p>
            <w:r>
              <w:rPr>
                <w:b w:val="false"/>
                <w:bCs w:val="false"/>
                <w:color w:val="222222"/>
                <w:sz w:val="18"/>
                <w:szCs w:val="18"/>
              </w:rPr>
              <w:t xml:space="preserve">40.82</w:t>
            </w:r>
          </w:p>
        </w:tc>
        <w:tc>
          <w:tcPr>
            <w:tcW w:type="dxa" w:w="2250"/>
            <w:tcMar>
              <w:top w:type="dxa" w:w="60"/>
              <w:left w:type="dxa" w:w="100"/>
              <w:bottom w:type="dxa" w:w="60"/>
              <w:right w:type="dxa" w:w="100"/>
            </w:tcMar>
            <w:vAlign w:val="center"/>
          </w:tcPr>
          <w:p>
            <w:r>
              <w:rPr>
                <w:b w:val="false"/>
                <w:bCs w:val="false"/>
                <w:color w:val="222222"/>
                <w:sz w:val="18"/>
                <w:szCs w:val="18"/>
              </w:rPr>
              <w:t xml:space="preserve">8.49</w:t>
            </w:r>
          </w:p>
        </w:tc>
      </w:tr>
      <w:tr>
        <w:tc>
          <w:tcPr>
            <w:tcW w:type="dxa" w:w="2700"/>
            <w:shd w:fill="F2F2F2" w:val="clear"/>
            <w:tcMar>
              <w:top w:type="dxa" w:w="60"/>
              <w:left w:type="dxa" w:w="100"/>
              <w:bottom w:type="dxa" w:w="60"/>
              <w:right w:type="dxa" w:w="100"/>
            </w:tcMar>
            <w:vAlign w:val="center"/>
          </w:tcPr>
          <w:p>
            <w:r>
              <w:rPr>
                <w:b w:val="false"/>
                <w:bCs w:val="false"/>
                <w:color w:val="222222"/>
                <w:sz w:val="18"/>
                <w:szCs w:val="18"/>
              </w:rPr>
              <w:t xml:space="preserve">On Time</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1,492</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29.84</w:t>
            </w:r>
          </w:p>
        </w:tc>
        <w:tc>
          <w:tcPr>
            <w:tcW w:type="dxa" w:w="2250"/>
            <w:shd w:fill="F2F2F2" w:val="clear"/>
            <w:tcMar>
              <w:top w:type="dxa" w:w="60"/>
              <w:left w:type="dxa" w:w="100"/>
              <w:bottom w:type="dxa" w:w="60"/>
              <w:right w:type="dxa" w:w="100"/>
            </w:tcMar>
            <w:vAlign w:val="center"/>
          </w:tcPr>
          <w:p>
            <w:r>
              <w:rPr>
                <w:b w:val="false"/>
                <w:bCs w:val="false"/>
                <w:color w:val="222222"/>
                <w:sz w:val="18"/>
                <w:szCs w:val="18"/>
              </w:rPr>
              <w:t xml:space="preserve">2.01</w:t>
            </w:r>
          </w:p>
        </w:tc>
      </w:tr>
      <w:tr>
        <w:tc>
          <w:tcPr>
            <w:tcW w:type="dxa" w:w="2700"/>
            <w:tcMar>
              <w:top w:type="dxa" w:w="60"/>
              <w:left w:type="dxa" w:w="100"/>
              <w:bottom w:type="dxa" w:w="60"/>
              <w:right w:type="dxa" w:w="100"/>
            </w:tcMar>
            <w:vAlign w:val="center"/>
          </w:tcPr>
          <w:p>
            <w:r>
              <w:rPr>
                <w:b w:val="false"/>
                <w:bCs w:val="false"/>
                <w:color w:val="222222"/>
                <w:sz w:val="18"/>
                <w:szCs w:val="18"/>
              </w:rPr>
              <w:t xml:space="preserve">Slightly Delayed</w:t>
            </w:r>
          </w:p>
        </w:tc>
        <w:tc>
          <w:tcPr>
            <w:tcW w:type="dxa" w:w="2200"/>
            <w:tcMar>
              <w:top w:type="dxa" w:w="60"/>
              <w:left w:type="dxa" w:w="100"/>
              <w:bottom w:type="dxa" w:w="60"/>
              <w:right w:type="dxa" w:w="100"/>
            </w:tcMar>
            <w:vAlign w:val="center"/>
          </w:tcPr>
          <w:p>
            <w:r>
              <w:rPr>
                <w:b w:val="false"/>
                <w:bCs w:val="false"/>
                <w:color w:val="222222"/>
                <w:sz w:val="18"/>
                <w:szCs w:val="18"/>
              </w:rPr>
              <w:t xml:space="preserve">1,467</w:t>
            </w:r>
          </w:p>
        </w:tc>
        <w:tc>
          <w:tcPr>
            <w:tcW w:type="dxa" w:w="2200"/>
            <w:tcMar>
              <w:top w:type="dxa" w:w="60"/>
              <w:left w:type="dxa" w:w="100"/>
              <w:bottom w:type="dxa" w:w="60"/>
              <w:right w:type="dxa" w:w="100"/>
            </w:tcMar>
            <w:vAlign w:val="center"/>
          </w:tcPr>
          <w:p>
            <w:r>
              <w:rPr>
                <w:b w:val="false"/>
                <w:bCs w:val="false"/>
                <w:color w:val="222222"/>
                <w:sz w:val="18"/>
                <w:szCs w:val="18"/>
              </w:rPr>
              <w:t xml:space="preserve">29.34</w:t>
            </w:r>
          </w:p>
        </w:tc>
        <w:tc>
          <w:tcPr>
            <w:tcW w:type="dxa" w:w="2250"/>
            <w:tcMar>
              <w:top w:type="dxa" w:w="60"/>
              <w:left w:type="dxa" w:w="100"/>
              <w:bottom w:type="dxa" w:w="60"/>
              <w:right w:type="dxa" w:w="100"/>
            </w:tcMar>
            <w:vAlign w:val="center"/>
          </w:tcPr>
          <w:p>
            <w:r>
              <w:rPr>
                <w:b w:val="false"/>
                <w:bCs w:val="false"/>
                <w:color w:val="222222"/>
                <w:sz w:val="18"/>
                <w:szCs w:val="18"/>
              </w:rPr>
              <w:t xml:space="preserve">5.00</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Dispatch Delay Is the Operation's Single Largest Risk</w:t>
            </w:r>
          </w:p>
          <w:p>
            <w:r>
              <w:rPr>
                <w:sz w:val="20"/>
                <w:szCs w:val="20"/>
              </w:rPr>
              <w:t xml:space="preserve">Evidence: 40.82% of all transactions are recorded as Delayed (averaging 8.49 delivery days), while only 29.84% are On Time (averaging 2.01 days). This pattern is consistent across every warehouse (best: Glasgow Warehouse at 33.81% on-time; worst: Bristol Supply Hub at 27.04% on-time), every product category and every supplier, indicating the issue is systemic rather than isolated to any single segment. Business implication: this is the largest deviation from an operational ideal found anywhere in the dataset — far larger in scale than the roughly 0.5 percentage-point spread seen in loss rates across warehouses, products and suppliers — and is the finding most likely to affect customer satisfaction, since delayed dispatch is also associated with the highest average delivery time by a wide margin. Recommendation: this should be the number-one priority for operational investigation, ahead of the smaller, segment-specific loss and audit findings elsewhere in this report.</w:t>
            </w:r>
          </w:p>
        </w:tc>
      </w:tr>
    </w:tbl>
    <w:p>
      <w:pPr>
        <w:spacing w:after="160"/>
        <w:jc w:val="left"/>
      </w:pPr>
      <w:r>
        <w:rPr>
          <w:sz w:val="22"/>
          <w:szCs w:val="22"/>
        </w:rPr>
        <w:t xml:space="preserve"/>
      </w:r>
    </w:p>
    <w:p>
      <w:pPr>
        <w:pStyle w:val="Heading2"/>
        <w:spacing w:after="150" w:before="300"/>
      </w:pPr>
      <w:r>
        <w:t xml:space="preserve">12.2 Employee Handling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Interpretation Caution</w:t>
            </w:r>
          </w:p>
          <w:p>
            <w:r>
              <w:rPr>
                <w:sz w:val="20"/>
                <w:szCs w:val="20"/>
              </w:rPr>
              <w:t xml:space="preserve">The database shows association, not direct causation. Differences between employees may reflect transaction mix, warehouse conditions, supplier quality or workload rather than individual performance alone. Findings below use wording such as “transactions associated with this employee recorded a higher rate” rather than attributing cause, and recommend investigation of workload, product mix and warehouse conditions rather than direct performance judgement.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900"/>
        <w:gridCol w:w="1500"/>
      </w:tblGrid>
      <w:tr>
        <w:trPr>
          <w:tblHeader/>
        </w:trPr>
        <w:tc>
          <w:tcPr>
            <w:tcW w:type="dxa" w:w="2600"/>
            <w:shd w:fill="1F3864" w:val="clear"/>
            <w:tcMar>
              <w:top w:type="dxa" w:w="60"/>
              <w:left w:type="dxa" w:w="100"/>
              <w:bottom w:type="dxa" w:w="60"/>
              <w:right w:type="dxa" w:w="100"/>
            </w:tcMar>
            <w:vAlign w:val="center"/>
          </w:tcPr>
          <w:p>
            <w:r>
              <w:rPr>
                <w:b/>
                <w:bCs/>
                <w:color w:val="FFFFFF"/>
                <w:sz w:val="18"/>
                <w:szCs w:val="18"/>
              </w:rPr>
              <w:t xml:space="preserve">Employee</w:t>
            </w:r>
          </w:p>
        </w:tc>
        <w:tc>
          <w:tcPr>
            <w:tcW w:type="dxa" w:w="1400"/>
            <w:shd w:fill="1F3864" w:val="clear"/>
            <w:tcMar>
              <w:top w:type="dxa" w:w="60"/>
              <w:left w:type="dxa" w:w="100"/>
              <w:bottom w:type="dxa" w:w="60"/>
              <w:right w:type="dxa" w:w="100"/>
            </w:tcMar>
            <w:vAlign w:val="center"/>
          </w:tcPr>
          <w:p>
            <w:r>
              <w:rPr>
                <w:b/>
                <w:bCs/>
                <w:color w:val="FFFFFF"/>
                <w:sz w:val="18"/>
                <w:szCs w:val="18"/>
              </w:rPr>
              <w:t xml:space="preserve">Txns</w:t>
            </w:r>
          </w:p>
        </w:tc>
        <w:tc>
          <w:tcPr>
            <w:tcW w:type="dxa" w:w="160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1900"/>
            <w:shd w:fill="1F3864" w:val="clear"/>
            <w:tcMar>
              <w:top w:type="dxa" w:w="60"/>
              <w:left w:type="dxa" w:w="100"/>
              <w:bottom w:type="dxa" w:w="60"/>
              <w:right w:type="dxa" w:w="100"/>
            </w:tcMar>
            <w:vAlign w:val="center"/>
          </w:tcPr>
          <w:p>
            <w:r>
              <w:rPr>
                <w:b/>
                <w:bCs/>
                <w:color w:val="FFFFFF"/>
                <w:sz w:val="18"/>
                <w:szCs w:val="18"/>
              </w:rPr>
              <w:t xml:space="preserve">Audit Fail %</w:t>
            </w:r>
          </w:p>
        </w:tc>
        <w:tc>
          <w:tcPr>
            <w:tcW w:type="dxa" w:w="1500"/>
            <w:shd w:fill="1F3864" w:val="clear"/>
            <w:tcMar>
              <w:top w:type="dxa" w:w="60"/>
              <w:left w:type="dxa" w:w="100"/>
              <w:bottom w:type="dxa" w:w="60"/>
              <w:right w:type="dxa" w:w="100"/>
            </w:tcMar>
            <w:vAlign w:val="center"/>
          </w:tcPr>
          <w:p>
            <w:r>
              <w:rPr>
                <w:b/>
                <w:bCs/>
                <w:color w:val="FFFFFF"/>
                <w:sz w:val="18"/>
                <w:szCs w:val="18"/>
              </w:rPr>
              <w:t xml:space="preserve">Return %</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Oliver Smith</w:t>
            </w:r>
          </w:p>
        </w:tc>
        <w:tc>
          <w:tcPr>
            <w:tcW w:type="dxa" w:w="1400"/>
            <w:tcMar>
              <w:top w:type="dxa" w:w="60"/>
              <w:left w:type="dxa" w:w="100"/>
              <w:bottom w:type="dxa" w:w="60"/>
              <w:right w:type="dxa" w:w="100"/>
            </w:tcMar>
            <w:vAlign w:val="center"/>
          </w:tcPr>
          <w:p>
            <w:r>
              <w:rPr>
                <w:b w:val="false"/>
                <w:bCs w:val="false"/>
                <w:color w:val="222222"/>
                <w:sz w:val="18"/>
                <w:szCs w:val="18"/>
              </w:rPr>
              <w:t xml:space="preserve">644</w:t>
            </w:r>
          </w:p>
        </w:tc>
        <w:tc>
          <w:tcPr>
            <w:tcW w:type="dxa" w:w="1600"/>
            <w:tcMar>
              <w:top w:type="dxa" w:w="60"/>
              <w:left w:type="dxa" w:w="100"/>
              <w:bottom w:type="dxa" w:w="60"/>
              <w:right w:type="dxa" w:w="100"/>
            </w:tcMar>
            <w:vAlign w:val="center"/>
          </w:tcPr>
          <w:p>
            <w:r>
              <w:rPr>
                <w:b w:val="false"/>
                <w:bCs w:val="false"/>
                <w:color w:val="222222"/>
                <w:sz w:val="18"/>
                <w:szCs w:val="18"/>
              </w:rPr>
              <w:t xml:space="preserve">5.96</w:t>
            </w:r>
          </w:p>
        </w:tc>
        <w:tc>
          <w:tcPr>
            <w:tcW w:type="dxa" w:w="1900"/>
            <w:tcMar>
              <w:top w:type="dxa" w:w="60"/>
              <w:left w:type="dxa" w:w="100"/>
              <w:bottom w:type="dxa" w:w="60"/>
              <w:right w:type="dxa" w:w="100"/>
            </w:tcMar>
            <w:vAlign w:val="center"/>
          </w:tcPr>
          <w:p>
            <w:r>
              <w:rPr>
                <w:b w:val="false"/>
                <w:bCs w:val="false"/>
                <w:color w:val="222222"/>
                <w:sz w:val="18"/>
                <w:szCs w:val="18"/>
              </w:rPr>
              <w:t xml:space="preserve">15.06</w:t>
            </w:r>
          </w:p>
        </w:tc>
        <w:tc>
          <w:tcPr>
            <w:tcW w:type="dxa" w:w="1500"/>
            <w:tcMar>
              <w:top w:type="dxa" w:w="60"/>
              <w:left w:type="dxa" w:w="100"/>
              <w:bottom w:type="dxa" w:w="60"/>
              <w:right w:type="dxa" w:w="100"/>
            </w:tcMar>
            <w:vAlign w:val="center"/>
          </w:tcPr>
          <w:p>
            <w:r>
              <w:rPr>
                <w:b w:val="false"/>
                <w:bCs w:val="false"/>
                <w:color w:val="222222"/>
                <w:sz w:val="18"/>
                <w:szCs w:val="18"/>
              </w:rPr>
              <w:t xml:space="preserve">4.59</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Charlie Davies</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625</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5.92</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16.16</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4.78</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Emily Harris</w:t>
            </w:r>
          </w:p>
        </w:tc>
        <w:tc>
          <w:tcPr>
            <w:tcW w:type="dxa" w:w="1400"/>
            <w:tcMar>
              <w:top w:type="dxa" w:w="60"/>
              <w:left w:type="dxa" w:w="100"/>
              <w:bottom w:type="dxa" w:w="60"/>
              <w:right w:type="dxa" w:w="100"/>
            </w:tcMar>
            <w:vAlign w:val="center"/>
          </w:tcPr>
          <w:p>
            <w:r>
              <w:rPr>
                <w:b w:val="false"/>
                <w:bCs w:val="false"/>
                <w:color w:val="222222"/>
                <w:sz w:val="18"/>
                <w:szCs w:val="18"/>
              </w:rPr>
              <w:t xml:space="preserve">639</w:t>
            </w:r>
          </w:p>
        </w:tc>
        <w:tc>
          <w:tcPr>
            <w:tcW w:type="dxa" w:w="1600"/>
            <w:tcMar>
              <w:top w:type="dxa" w:w="60"/>
              <w:left w:type="dxa" w:w="100"/>
              <w:bottom w:type="dxa" w:w="60"/>
              <w:right w:type="dxa" w:w="100"/>
            </w:tcMar>
            <w:vAlign w:val="center"/>
          </w:tcPr>
          <w:p>
            <w:r>
              <w:rPr>
                <w:b w:val="false"/>
                <w:bCs w:val="false"/>
                <w:color w:val="222222"/>
                <w:sz w:val="18"/>
                <w:szCs w:val="18"/>
              </w:rPr>
              <w:t xml:space="preserve">5.74</w:t>
            </w:r>
          </w:p>
        </w:tc>
        <w:tc>
          <w:tcPr>
            <w:tcW w:type="dxa" w:w="1900"/>
            <w:tcMar>
              <w:top w:type="dxa" w:w="60"/>
              <w:left w:type="dxa" w:w="100"/>
              <w:bottom w:type="dxa" w:w="60"/>
              <w:right w:type="dxa" w:w="100"/>
            </w:tcMar>
            <w:vAlign w:val="center"/>
          </w:tcPr>
          <w:p>
            <w:r>
              <w:rPr>
                <w:b w:val="false"/>
                <w:bCs w:val="false"/>
                <w:color w:val="222222"/>
                <w:sz w:val="18"/>
                <w:szCs w:val="18"/>
              </w:rPr>
              <w:t xml:space="preserve">15.81</w:t>
            </w:r>
          </w:p>
        </w:tc>
        <w:tc>
          <w:tcPr>
            <w:tcW w:type="dxa" w:w="1500"/>
            <w:tcMar>
              <w:top w:type="dxa" w:w="60"/>
              <w:left w:type="dxa" w:w="100"/>
              <w:bottom w:type="dxa" w:w="60"/>
              <w:right w:type="dxa" w:w="100"/>
            </w:tcMar>
            <w:vAlign w:val="center"/>
          </w:tcPr>
          <w:p>
            <w:r>
              <w:rPr>
                <w:b w:val="false"/>
                <w:bCs w:val="false"/>
                <w:color w:val="222222"/>
                <w:sz w:val="18"/>
                <w:szCs w:val="18"/>
              </w:rPr>
              <w:t xml:space="preserve">4.75</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George Brown</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626</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5.74</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14.86</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4.57</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Jack Taylor</w:t>
            </w:r>
          </w:p>
        </w:tc>
        <w:tc>
          <w:tcPr>
            <w:tcW w:type="dxa" w:w="1400"/>
            <w:tcMar>
              <w:top w:type="dxa" w:w="60"/>
              <w:left w:type="dxa" w:w="100"/>
              <w:bottom w:type="dxa" w:w="60"/>
              <w:right w:type="dxa" w:w="100"/>
            </w:tcMar>
            <w:vAlign w:val="center"/>
          </w:tcPr>
          <w:p>
            <w:r>
              <w:rPr>
                <w:b w:val="false"/>
                <w:bCs w:val="false"/>
                <w:color w:val="222222"/>
                <w:sz w:val="18"/>
                <w:szCs w:val="18"/>
              </w:rPr>
              <w:t xml:space="preserve">580</w:t>
            </w:r>
          </w:p>
        </w:tc>
        <w:tc>
          <w:tcPr>
            <w:tcW w:type="dxa" w:w="1600"/>
            <w:tcMar>
              <w:top w:type="dxa" w:w="60"/>
              <w:left w:type="dxa" w:w="100"/>
              <w:bottom w:type="dxa" w:w="60"/>
              <w:right w:type="dxa" w:w="100"/>
            </w:tcMar>
            <w:vAlign w:val="center"/>
          </w:tcPr>
          <w:p>
            <w:r>
              <w:rPr>
                <w:b w:val="false"/>
                <w:bCs w:val="false"/>
                <w:color w:val="222222"/>
                <w:sz w:val="18"/>
                <w:szCs w:val="18"/>
              </w:rPr>
              <w:t xml:space="preserve">5.74</w:t>
            </w:r>
          </w:p>
        </w:tc>
        <w:tc>
          <w:tcPr>
            <w:tcW w:type="dxa" w:w="1900"/>
            <w:tcMar>
              <w:top w:type="dxa" w:w="60"/>
              <w:left w:type="dxa" w:w="100"/>
              <w:bottom w:type="dxa" w:w="60"/>
              <w:right w:type="dxa" w:w="100"/>
            </w:tcMar>
            <w:vAlign w:val="center"/>
          </w:tcPr>
          <w:p>
            <w:r>
              <w:rPr>
                <w:b w:val="false"/>
                <w:bCs w:val="false"/>
                <w:color w:val="222222"/>
                <w:sz w:val="18"/>
                <w:szCs w:val="18"/>
              </w:rPr>
              <w:t xml:space="preserve">16.03</w:t>
            </w:r>
          </w:p>
        </w:tc>
        <w:tc>
          <w:tcPr>
            <w:tcW w:type="dxa" w:w="1500"/>
            <w:tcMar>
              <w:top w:type="dxa" w:w="60"/>
              <w:left w:type="dxa" w:w="100"/>
              <w:bottom w:type="dxa" w:w="60"/>
              <w:right w:type="dxa" w:w="100"/>
            </w:tcMar>
            <w:vAlign w:val="center"/>
          </w:tcPr>
          <w:p>
            <w:r>
              <w:rPr>
                <w:b w:val="false"/>
                <w:bCs w:val="false"/>
                <w:color w:val="222222"/>
                <w:sz w:val="18"/>
                <w:szCs w:val="18"/>
              </w:rPr>
              <w:t xml:space="preserve">4.76</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Amelia Clark</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620</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5.69</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16.13</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4.58</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Noah Wilson</w:t>
            </w:r>
          </w:p>
        </w:tc>
        <w:tc>
          <w:tcPr>
            <w:tcW w:type="dxa" w:w="1400"/>
            <w:tcMar>
              <w:top w:type="dxa" w:w="60"/>
              <w:left w:type="dxa" w:w="100"/>
              <w:bottom w:type="dxa" w:w="60"/>
              <w:right w:type="dxa" w:w="100"/>
            </w:tcMar>
            <w:vAlign w:val="center"/>
          </w:tcPr>
          <w:p>
            <w:r>
              <w:rPr>
                <w:b w:val="false"/>
                <w:bCs w:val="false"/>
                <w:color w:val="222222"/>
                <w:sz w:val="18"/>
                <w:szCs w:val="18"/>
              </w:rPr>
              <w:t xml:space="preserve">615</w:t>
            </w:r>
          </w:p>
        </w:tc>
        <w:tc>
          <w:tcPr>
            <w:tcW w:type="dxa" w:w="1600"/>
            <w:tcMar>
              <w:top w:type="dxa" w:w="60"/>
              <w:left w:type="dxa" w:w="100"/>
              <w:bottom w:type="dxa" w:w="60"/>
              <w:right w:type="dxa" w:w="100"/>
            </w:tcMar>
            <w:vAlign w:val="center"/>
          </w:tcPr>
          <w:p>
            <w:r>
              <w:rPr>
                <w:b w:val="false"/>
                <w:bCs w:val="false"/>
                <w:color w:val="222222"/>
                <w:sz w:val="18"/>
                <w:szCs w:val="18"/>
              </w:rPr>
              <w:t xml:space="preserve">5.56</w:t>
            </w:r>
          </w:p>
        </w:tc>
        <w:tc>
          <w:tcPr>
            <w:tcW w:type="dxa" w:w="1900"/>
            <w:tcMar>
              <w:top w:type="dxa" w:w="60"/>
              <w:left w:type="dxa" w:w="100"/>
              <w:bottom w:type="dxa" w:w="60"/>
              <w:right w:type="dxa" w:w="100"/>
            </w:tcMar>
            <w:vAlign w:val="center"/>
          </w:tcPr>
          <w:p>
            <w:r>
              <w:rPr>
                <w:b w:val="false"/>
                <w:bCs w:val="false"/>
                <w:color w:val="222222"/>
                <w:sz w:val="18"/>
                <w:szCs w:val="18"/>
              </w:rPr>
              <w:t xml:space="preserve">13.33</w:t>
            </w:r>
          </w:p>
        </w:tc>
        <w:tc>
          <w:tcPr>
            <w:tcW w:type="dxa" w:w="1500"/>
            <w:tcMar>
              <w:top w:type="dxa" w:w="60"/>
              <w:left w:type="dxa" w:w="100"/>
              <w:bottom w:type="dxa" w:w="60"/>
              <w:right w:type="dxa" w:w="100"/>
            </w:tcMar>
            <w:vAlign w:val="center"/>
          </w:tcPr>
          <w:p>
            <w:r>
              <w:rPr>
                <w:b w:val="false"/>
                <w:bCs w:val="false"/>
                <w:color w:val="222222"/>
                <w:sz w:val="18"/>
                <w:szCs w:val="18"/>
              </w:rPr>
              <w:t xml:space="preserve">4.49</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Harry Johnson</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651</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5.50</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15.98</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4.61</w:t>
            </w:r>
          </w:p>
        </w:tc>
      </w:tr>
    </w:tbl>
    <w:p>
      <w:pPr>
        <w:spacing w:after="160"/>
        <w:jc w:val="left"/>
      </w:pPr>
      <w:r>
        <w:rPr>
          <w:sz w:val="22"/>
          <w:szCs w:val="22"/>
        </w:rPr>
        <w:t xml:space="preserve"/>
      </w:r>
    </w:p>
    <w:p>
      <w:pPr>
        <w:spacing w:after="160"/>
        <w:jc w:val="left"/>
      </w:pPr>
      <w:r>
        <w:rPr>
          <w:sz w:val="22"/>
          <w:szCs w:val="22"/>
        </w:rPr>
        <w:t xml:space="preserve">Workload is evenly distributed across the 8 employees (580–651 transactions each), and loss percentages associated with each employee fall within a narrow 0.46-percentage-point band (5.50%–5.96%). This narrow spread, combined with even workload distribution, does not point to an individual-performance issue; it is more consistent with loss being driven by product, supplier and warehouse conditions shared across the team.</w:t>
      </w:r>
    </w:p>
    <w:p>
      <w:r>
        <w:br w:type="page"/>
      </w:r>
    </w:p>
    <w:p>
      <w:pPr>
        <w:pStyle w:val="Heading2"/>
        <w:spacing w:after="150" w:before="300"/>
      </w:pPr>
      <w:r>
        <w:t xml:space="preserve">12.3 Storage Section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1500"/>
        <w:gridCol w:w="1800"/>
      </w:tblGrid>
      <w:tr>
        <w:trPr>
          <w:tblHeader/>
        </w:trPr>
        <w:tc>
          <w:tcPr>
            <w:tcW w:type="dxa" w:w="2600"/>
            <w:shd w:fill="1F3864" w:val="clear"/>
            <w:tcMar>
              <w:top w:type="dxa" w:w="60"/>
              <w:left w:type="dxa" w:w="100"/>
              <w:bottom w:type="dxa" w:w="60"/>
              <w:right w:type="dxa" w:w="100"/>
            </w:tcMar>
            <w:vAlign w:val="center"/>
          </w:tcPr>
          <w:p>
            <w:r>
              <w:rPr>
                <w:b/>
                <w:bCs/>
                <w:color w:val="FFFFFF"/>
                <w:sz w:val="18"/>
                <w:szCs w:val="18"/>
              </w:rPr>
              <w:t xml:space="preserve">Storage Section</w:t>
            </w:r>
          </w:p>
        </w:tc>
        <w:tc>
          <w:tcPr>
            <w:tcW w:type="dxa" w:w="1400"/>
            <w:shd w:fill="1F3864" w:val="clear"/>
            <w:tcMar>
              <w:top w:type="dxa" w:w="60"/>
              <w:left w:type="dxa" w:w="100"/>
              <w:bottom w:type="dxa" w:w="60"/>
              <w:right w:type="dxa" w:w="100"/>
            </w:tcMar>
            <w:vAlign w:val="center"/>
          </w:tcPr>
          <w:p>
            <w:r>
              <w:rPr>
                <w:b/>
                <w:bCs/>
                <w:color w:val="FFFFFF"/>
                <w:sz w:val="18"/>
                <w:szCs w:val="18"/>
              </w:rPr>
              <w:t xml:space="preserve">Txns</w:t>
            </w:r>
          </w:p>
        </w:tc>
        <w:tc>
          <w:tcPr>
            <w:tcW w:type="dxa" w:w="1700"/>
            <w:shd w:fill="1F3864" w:val="clear"/>
            <w:tcMar>
              <w:top w:type="dxa" w:w="60"/>
              <w:left w:type="dxa" w:w="100"/>
              <w:bottom w:type="dxa" w:w="60"/>
              <w:right w:type="dxa" w:w="100"/>
            </w:tcMar>
            <w:vAlign w:val="center"/>
          </w:tcPr>
          <w:p>
            <w:r>
              <w:rPr>
                <w:b/>
                <w:bCs/>
                <w:color w:val="FFFFFF"/>
                <w:sz w:val="18"/>
                <w:szCs w:val="18"/>
              </w:rPr>
              <w:t xml:space="preserve">Loss Units</w:t>
            </w:r>
          </w:p>
        </w:tc>
        <w:tc>
          <w:tcPr>
            <w:tcW w:type="dxa" w:w="150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1800"/>
            <w:shd w:fill="1F3864" w:val="clear"/>
            <w:tcMar>
              <w:top w:type="dxa" w:w="60"/>
              <w:left w:type="dxa" w:w="100"/>
              <w:bottom w:type="dxa" w:w="60"/>
              <w:right w:type="dxa" w:w="100"/>
            </w:tcMar>
            <w:vAlign w:val="center"/>
          </w:tcPr>
          <w:p>
            <w:r>
              <w:rPr>
                <w:b/>
                <w:bCs/>
                <w:color w:val="FFFFFF"/>
                <w:sz w:val="18"/>
                <w:szCs w:val="18"/>
              </w:rPr>
              <w:t xml:space="preserve">Audit Fail %</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A1</w:t>
            </w:r>
          </w:p>
        </w:tc>
        <w:tc>
          <w:tcPr>
            <w:tcW w:type="dxa" w:w="1400"/>
            <w:tcMar>
              <w:top w:type="dxa" w:w="60"/>
              <w:left w:type="dxa" w:w="100"/>
              <w:bottom w:type="dxa" w:w="60"/>
              <w:right w:type="dxa" w:w="100"/>
            </w:tcMar>
            <w:vAlign w:val="center"/>
          </w:tcPr>
          <w:p>
            <w:r>
              <w:rPr>
                <w:b w:val="false"/>
                <w:bCs w:val="false"/>
                <w:color w:val="222222"/>
                <w:sz w:val="18"/>
                <w:szCs w:val="18"/>
              </w:rPr>
              <w:t xml:space="preserve">619</w:t>
            </w:r>
          </w:p>
        </w:tc>
        <w:tc>
          <w:tcPr>
            <w:tcW w:type="dxa" w:w="1700"/>
            <w:tcMar>
              <w:top w:type="dxa" w:w="60"/>
              <w:left w:type="dxa" w:w="100"/>
              <w:bottom w:type="dxa" w:w="60"/>
              <w:right w:type="dxa" w:w="100"/>
            </w:tcMar>
            <w:vAlign w:val="center"/>
          </w:tcPr>
          <w:p>
            <w:r>
              <w:rPr>
                <w:b w:val="false"/>
                <w:bCs w:val="false"/>
                <w:color w:val="222222"/>
                <w:sz w:val="18"/>
                <w:szCs w:val="18"/>
              </w:rPr>
              <w:t xml:space="preserve">18,574</w:t>
            </w:r>
          </w:p>
        </w:tc>
        <w:tc>
          <w:tcPr>
            <w:tcW w:type="dxa" w:w="1500"/>
            <w:tcMar>
              <w:top w:type="dxa" w:w="60"/>
              <w:left w:type="dxa" w:w="100"/>
              <w:bottom w:type="dxa" w:w="60"/>
              <w:right w:type="dxa" w:w="100"/>
            </w:tcMar>
            <w:vAlign w:val="center"/>
          </w:tcPr>
          <w:p>
            <w:r>
              <w:rPr>
                <w:b w:val="false"/>
                <w:bCs w:val="false"/>
                <w:color w:val="222222"/>
                <w:sz w:val="18"/>
                <w:szCs w:val="18"/>
              </w:rPr>
              <w:t xml:space="preserve">5.90</w:t>
            </w:r>
          </w:p>
        </w:tc>
        <w:tc>
          <w:tcPr>
            <w:tcW w:type="dxa" w:w="1800"/>
            <w:tcMar>
              <w:top w:type="dxa" w:w="60"/>
              <w:left w:type="dxa" w:w="100"/>
              <w:bottom w:type="dxa" w:w="60"/>
              <w:right w:type="dxa" w:w="100"/>
            </w:tcMar>
            <w:vAlign w:val="center"/>
          </w:tcPr>
          <w:p>
            <w:r>
              <w:rPr>
                <w:b w:val="false"/>
                <w:bCs w:val="false"/>
                <w:color w:val="222222"/>
                <w:sz w:val="18"/>
                <w:szCs w:val="18"/>
              </w:rPr>
              <w:t xml:space="preserve">15.02</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B2</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611</w:t>
            </w:r>
          </w:p>
        </w:tc>
        <w:tc>
          <w:tcPr>
            <w:tcW w:type="dxa" w:w="1700"/>
            <w:shd w:fill="F2F2F2" w:val="clear"/>
            <w:tcMar>
              <w:top w:type="dxa" w:w="60"/>
              <w:left w:type="dxa" w:w="100"/>
              <w:bottom w:type="dxa" w:w="60"/>
              <w:right w:type="dxa" w:w="100"/>
            </w:tcMar>
            <w:vAlign w:val="center"/>
          </w:tcPr>
          <w:p>
            <w:r>
              <w:rPr>
                <w:b w:val="false"/>
                <w:bCs w:val="false"/>
                <w:color w:val="222222"/>
                <w:sz w:val="18"/>
                <w:szCs w:val="18"/>
              </w:rPr>
              <w:t xml:space="preserve">18,622</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5.87</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15.88</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D1</w:t>
            </w:r>
          </w:p>
        </w:tc>
        <w:tc>
          <w:tcPr>
            <w:tcW w:type="dxa" w:w="1400"/>
            <w:tcMar>
              <w:top w:type="dxa" w:w="60"/>
              <w:left w:type="dxa" w:w="100"/>
              <w:bottom w:type="dxa" w:w="60"/>
              <w:right w:type="dxa" w:w="100"/>
            </w:tcMar>
            <w:vAlign w:val="center"/>
          </w:tcPr>
          <w:p>
            <w:r>
              <w:rPr>
                <w:b w:val="false"/>
                <w:bCs w:val="false"/>
                <w:color w:val="222222"/>
                <w:sz w:val="18"/>
                <w:szCs w:val="18"/>
              </w:rPr>
              <w:t xml:space="preserve">668</w:t>
            </w:r>
          </w:p>
        </w:tc>
        <w:tc>
          <w:tcPr>
            <w:tcW w:type="dxa" w:w="1700"/>
            <w:tcMar>
              <w:top w:type="dxa" w:w="60"/>
              <w:left w:type="dxa" w:w="100"/>
              <w:bottom w:type="dxa" w:w="60"/>
              <w:right w:type="dxa" w:w="100"/>
            </w:tcMar>
            <w:vAlign w:val="center"/>
          </w:tcPr>
          <w:p>
            <w:r>
              <w:rPr>
                <w:b w:val="false"/>
                <w:bCs w:val="false"/>
                <w:color w:val="222222"/>
                <w:sz w:val="18"/>
                <w:szCs w:val="18"/>
              </w:rPr>
              <w:t xml:space="preserve">20,002</w:t>
            </w:r>
          </w:p>
        </w:tc>
        <w:tc>
          <w:tcPr>
            <w:tcW w:type="dxa" w:w="1500"/>
            <w:tcMar>
              <w:top w:type="dxa" w:w="60"/>
              <w:left w:type="dxa" w:w="100"/>
              <w:bottom w:type="dxa" w:w="60"/>
              <w:right w:type="dxa" w:w="100"/>
            </w:tcMar>
            <w:vAlign w:val="center"/>
          </w:tcPr>
          <w:p>
            <w:r>
              <w:rPr>
                <w:b w:val="false"/>
                <w:bCs w:val="false"/>
                <w:color w:val="222222"/>
                <w:sz w:val="18"/>
                <w:szCs w:val="18"/>
              </w:rPr>
              <w:t xml:space="preserve">5.83</w:t>
            </w:r>
          </w:p>
        </w:tc>
        <w:tc>
          <w:tcPr>
            <w:tcW w:type="dxa" w:w="1800"/>
            <w:tcMar>
              <w:top w:type="dxa" w:w="60"/>
              <w:left w:type="dxa" w:w="100"/>
              <w:bottom w:type="dxa" w:w="60"/>
              <w:right w:type="dxa" w:w="100"/>
            </w:tcMar>
            <w:vAlign w:val="center"/>
          </w:tcPr>
          <w:p>
            <w:r>
              <w:rPr>
                <w:b w:val="false"/>
                <w:bCs w:val="false"/>
                <w:color w:val="222222"/>
                <w:sz w:val="18"/>
                <w:szCs w:val="18"/>
              </w:rPr>
              <w:t xml:space="preserve">16.77</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D2</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629</w:t>
            </w:r>
          </w:p>
        </w:tc>
        <w:tc>
          <w:tcPr>
            <w:tcW w:type="dxa" w:w="1700"/>
            <w:shd w:fill="F2F2F2" w:val="clear"/>
            <w:tcMar>
              <w:top w:type="dxa" w:w="60"/>
              <w:left w:type="dxa" w:w="100"/>
              <w:bottom w:type="dxa" w:w="60"/>
              <w:right w:type="dxa" w:w="100"/>
            </w:tcMar>
            <w:vAlign w:val="center"/>
          </w:tcPr>
          <w:p>
            <w:r>
              <w:rPr>
                <w:b w:val="false"/>
                <w:bCs w:val="false"/>
                <w:color w:val="222222"/>
                <w:sz w:val="18"/>
                <w:szCs w:val="18"/>
              </w:rPr>
              <w:t xml:space="preserve">18,964</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5.81</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15.74</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B1</w:t>
            </w:r>
          </w:p>
        </w:tc>
        <w:tc>
          <w:tcPr>
            <w:tcW w:type="dxa" w:w="1400"/>
            <w:tcMar>
              <w:top w:type="dxa" w:w="60"/>
              <w:left w:type="dxa" w:w="100"/>
              <w:bottom w:type="dxa" w:w="60"/>
              <w:right w:type="dxa" w:w="100"/>
            </w:tcMar>
            <w:vAlign w:val="center"/>
          </w:tcPr>
          <w:p>
            <w:r>
              <w:rPr>
                <w:b w:val="false"/>
                <w:bCs w:val="false"/>
                <w:color w:val="222222"/>
                <w:sz w:val="18"/>
                <w:szCs w:val="18"/>
              </w:rPr>
              <w:t xml:space="preserve">605</w:t>
            </w:r>
          </w:p>
        </w:tc>
        <w:tc>
          <w:tcPr>
            <w:tcW w:type="dxa" w:w="1700"/>
            <w:tcMar>
              <w:top w:type="dxa" w:w="60"/>
              <w:left w:type="dxa" w:w="100"/>
              <w:bottom w:type="dxa" w:w="60"/>
              <w:right w:type="dxa" w:w="100"/>
            </w:tcMar>
            <w:vAlign w:val="center"/>
          </w:tcPr>
          <w:p>
            <w:r>
              <w:rPr>
                <w:b w:val="false"/>
                <w:bCs w:val="false"/>
                <w:color w:val="222222"/>
                <w:sz w:val="18"/>
                <w:szCs w:val="18"/>
              </w:rPr>
              <w:t xml:space="preserve">18,098</w:t>
            </w:r>
          </w:p>
        </w:tc>
        <w:tc>
          <w:tcPr>
            <w:tcW w:type="dxa" w:w="1500"/>
            <w:tcMar>
              <w:top w:type="dxa" w:w="60"/>
              <w:left w:type="dxa" w:w="100"/>
              <w:bottom w:type="dxa" w:w="60"/>
              <w:right w:type="dxa" w:w="100"/>
            </w:tcMar>
            <w:vAlign w:val="center"/>
          </w:tcPr>
          <w:p>
            <w:r>
              <w:rPr>
                <w:b w:val="false"/>
                <w:bCs w:val="false"/>
                <w:color w:val="222222"/>
                <w:sz w:val="18"/>
                <w:szCs w:val="18"/>
              </w:rPr>
              <w:t xml:space="preserve">5.73</w:t>
            </w:r>
          </w:p>
        </w:tc>
        <w:tc>
          <w:tcPr>
            <w:tcW w:type="dxa" w:w="1800"/>
            <w:tcMar>
              <w:top w:type="dxa" w:w="60"/>
              <w:left w:type="dxa" w:w="100"/>
              <w:bottom w:type="dxa" w:w="60"/>
              <w:right w:type="dxa" w:w="100"/>
            </w:tcMar>
            <w:vAlign w:val="center"/>
          </w:tcPr>
          <w:p>
            <w:r>
              <w:rPr>
                <w:b w:val="false"/>
                <w:bCs w:val="false"/>
                <w:color w:val="222222"/>
                <w:sz w:val="18"/>
                <w:szCs w:val="18"/>
              </w:rPr>
              <w:t xml:space="preserve">15.37</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C2</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625</w:t>
            </w:r>
          </w:p>
        </w:tc>
        <w:tc>
          <w:tcPr>
            <w:tcW w:type="dxa" w:w="1700"/>
            <w:shd w:fill="F2F2F2" w:val="clear"/>
            <w:tcMar>
              <w:top w:type="dxa" w:w="60"/>
              <w:left w:type="dxa" w:w="100"/>
              <w:bottom w:type="dxa" w:w="60"/>
              <w:right w:type="dxa" w:w="100"/>
            </w:tcMar>
            <w:vAlign w:val="center"/>
          </w:tcPr>
          <w:p>
            <w:r>
              <w:rPr>
                <w:b w:val="false"/>
                <w:bCs w:val="false"/>
                <w:color w:val="222222"/>
                <w:sz w:val="18"/>
                <w:szCs w:val="18"/>
              </w:rPr>
              <w:t xml:space="preserve">18,802</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5.62</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14.24</w:t>
            </w:r>
          </w:p>
        </w:tc>
      </w:tr>
      <w:tr>
        <w:tc>
          <w:tcPr>
            <w:tcW w:type="dxa" w:w="2600"/>
            <w:tcMar>
              <w:top w:type="dxa" w:w="60"/>
              <w:left w:type="dxa" w:w="100"/>
              <w:bottom w:type="dxa" w:w="60"/>
              <w:right w:type="dxa" w:w="100"/>
            </w:tcMar>
            <w:vAlign w:val="center"/>
          </w:tcPr>
          <w:p>
            <w:r>
              <w:rPr>
                <w:b w:val="false"/>
                <w:bCs w:val="false"/>
                <w:color w:val="222222"/>
                <w:sz w:val="18"/>
                <w:szCs w:val="18"/>
              </w:rPr>
              <w:t xml:space="preserve">A2</w:t>
            </w:r>
          </w:p>
        </w:tc>
        <w:tc>
          <w:tcPr>
            <w:tcW w:type="dxa" w:w="1400"/>
            <w:tcMar>
              <w:top w:type="dxa" w:w="60"/>
              <w:left w:type="dxa" w:w="100"/>
              <w:bottom w:type="dxa" w:w="60"/>
              <w:right w:type="dxa" w:w="100"/>
            </w:tcMar>
            <w:vAlign w:val="center"/>
          </w:tcPr>
          <w:p>
            <w:r>
              <w:rPr>
                <w:b w:val="false"/>
                <w:bCs w:val="false"/>
                <w:color w:val="222222"/>
                <w:sz w:val="18"/>
                <w:szCs w:val="18"/>
              </w:rPr>
              <w:t xml:space="preserve">630</w:t>
            </w:r>
          </w:p>
        </w:tc>
        <w:tc>
          <w:tcPr>
            <w:tcW w:type="dxa" w:w="1700"/>
            <w:tcMar>
              <w:top w:type="dxa" w:w="60"/>
              <w:left w:type="dxa" w:w="100"/>
              <w:bottom w:type="dxa" w:w="60"/>
              <w:right w:type="dxa" w:w="100"/>
            </w:tcMar>
            <w:vAlign w:val="center"/>
          </w:tcPr>
          <w:p>
            <w:r>
              <w:rPr>
                <w:b w:val="false"/>
                <w:bCs w:val="false"/>
                <w:color w:val="222222"/>
                <w:sz w:val="18"/>
                <w:szCs w:val="18"/>
              </w:rPr>
              <w:t xml:space="preserve">18,500</w:t>
            </w:r>
          </w:p>
        </w:tc>
        <w:tc>
          <w:tcPr>
            <w:tcW w:type="dxa" w:w="1500"/>
            <w:tcMar>
              <w:top w:type="dxa" w:w="60"/>
              <w:left w:type="dxa" w:w="100"/>
              <w:bottom w:type="dxa" w:w="60"/>
              <w:right w:type="dxa" w:w="100"/>
            </w:tcMar>
            <w:vAlign w:val="center"/>
          </w:tcPr>
          <w:p>
            <w:r>
              <w:rPr>
                <w:b w:val="false"/>
                <w:bCs w:val="false"/>
                <w:color w:val="222222"/>
                <w:sz w:val="18"/>
                <w:szCs w:val="18"/>
              </w:rPr>
              <w:t xml:space="preserve">5.56</w:t>
            </w:r>
          </w:p>
        </w:tc>
        <w:tc>
          <w:tcPr>
            <w:tcW w:type="dxa" w:w="1800"/>
            <w:tcMar>
              <w:top w:type="dxa" w:w="60"/>
              <w:left w:type="dxa" w:w="100"/>
              <w:bottom w:type="dxa" w:w="60"/>
              <w:right w:type="dxa" w:w="100"/>
            </w:tcMar>
            <w:vAlign w:val="center"/>
          </w:tcPr>
          <w:p>
            <w:r>
              <w:rPr>
                <w:b w:val="false"/>
                <w:bCs w:val="false"/>
                <w:color w:val="222222"/>
                <w:sz w:val="18"/>
                <w:szCs w:val="18"/>
              </w:rPr>
              <w:t xml:space="preserve">13.02</w:t>
            </w:r>
          </w:p>
        </w:tc>
      </w:tr>
      <w:tr>
        <w:tc>
          <w:tcPr>
            <w:tcW w:type="dxa" w:w="2600"/>
            <w:shd w:fill="F2F2F2" w:val="clear"/>
            <w:tcMar>
              <w:top w:type="dxa" w:w="60"/>
              <w:left w:type="dxa" w:w="100"/>
              <w:bottom w:type="dxa" w:w="60"/>
              <w:right w:type="dxa" w:w="100"/>
            </w:tcMar>
            <w:vAlign w:val="center"/>
          </w:tcPr>
          <w:p>
            <w:r>
              <w:rPr>
                <w:b w:val="false"/>
                <w:bCs w:val="false"/>
                <w:color w:val="222222"/>
                <w:sz w:val="18"/>
                <w:szCs w:val="18"/>
              </w:rPr>
              <w:t xml:space="preserve">C1</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613</w:t>
            </w:r>
          </w:p>
        </w:tc>
        <w:tc>
          <w:tcPr>
            <w:tcW w:type="dxa" w:w="1700"/>
            <w:shd w:fill="F2F2F2" w:val="clear"/>
            <w:tcMar>
              <w:top w:type="dxa" w:w="60"/>
              <w:left w:type="dxa" w:w="100"/>
              <w:bottom w:type="dxa" w:w="60"/>
              <w:right w:type="dxa" w:w="100"/>
            </w:tcMar>
            <w:vAlign w:val="center"/>
          </w:tcPr>
          <w:p>
            <w:r>
              <w:rPr>
                <w:b w:val="false"/>
                <w:bCs w:val="false"/>
                <w:color w:val="222222"/>
                <w:sz w:val="18"/>
                <w:szCs w:val="18"/>
              </w:rPr>
              <w:t xml:space="preserve">18,266</w:t>
            </w:r>
          </w:p>
        </w:tc>
        <w:tc>
          <w:tcPr>
            <w:tcW w:type="dxa" w:w="1500"/>
            <w:shd w:fill="F2F2F2" w:val="clear"/>
            <w:tcMar>
              <w:top w:type="dxa" w:w="60"/>
              <w:left w:type="dxa" w:w="100"/>
              <w:bottom w:type="dxa" w:w="60"/>
              <w:right w:type="dxa" w:w="100"/>
            </w:tcMar>
            <w:vAlign w:val="center"/>
          </w:tcPr>
          <w:p>
            <w:r>
              <w:rPr>
                <w:b w:val="false"/>
                <w:bCs w:val="false"/>
                <w:color w:val="222222"/>
                <w:sz w:val="18"/>
                <w:szCs w:val="18"/>
              </w:rPr>
              <w:t xml:space="preserve">5.54</w:t>
            </w:r>
          </w:p>
        </w:tc>
        <w:tc>
          <w:tcPr>
            <w:tcW w:type="dxa" w:w="1800"/>
            <w:shd w:fill="F2F2F2" w:val="clear"/>
            <w:tcMar>
              <w:top w:type="dxa" w:w="60"/>
              <w:left w:type="dxa" w:w="100"/>
              <w:bottom w:type="dxa" w:w="60"/>
              <w:right w:type="dxa" w:w="100"/>
            </w:tcMar>
            <w:vAlign w:val="center"/>
          </w:tcPr>
          <w:p>
            <w:r>
              <w:rPr>
                <w:b w:val="false"/>
                <w:bCs w:val="false"/>
                <w:color w:val="222222"/>
                <w:sz w:val="18"/>
                <w:szCs w:val="18"/>
              </w:rPr>
              <w:t xml:space="preserve">17.29</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Storage Section C1 Decouples Loss and Audit Risk</w:t>
            </w:r>
          </w:p>
          <w:p>
            <w:r>
              <w:rPr>
                <w:sz w:val="20"/>
                <w:szCs w:val="20"/>
              </w:rPr>
              <w:t xml:space="preserve">Evidence: Storage Section C1 has the lowest loss percentage of any section (5.54%) but the highest audit failure rate (17.29%) — the opposite pattern from Section A1, which has the highest loss percentage (5.90%) but a mid-range audit failure rate (15.02%). Business implication: this indicates that physical inventory loss and audit compliance are driven by different underlying causes in this operation — loss appears more closely tied to product handling, while audit failure may reflect documentation or process-compliance gaps unrelated to physical stock condition. Recommendation: investigate audit procedures specifically at Section C1 (e.g. paperwork completion, scan compliance) separately from the physical handling review recommended for Section A1.</w:t>
            </w:r>
          </w:p>
        </w:tc>
      </w:tr>
    </w:tbl>
    <w:p>
      <w:pPr>
        <w:spacing w:after="160"/>
        <w:jc w:val="left"/>
      </w:pPr>
      <w:r>
        <w:rPr>
          <w:sz w:val="22"/>
          <w:szCs w:val="22"/>
        </w:rPr>
        <w:t xml:space="preserve"/>
      </w:r>
    </w:p>
    <w:p>
      <w:pPr>
        <w:pStyle w:val="Heading2"/>
        <w:spacing w:after="150" w:before="300"/>
      </w:pPr>
      <w:r>
        <w:t xml:space="preserve">12.4 Temperature-Control Analysis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900"/>
        <w:gridCol w:w="1900"/>
      </w:tblGrid>
      <w:tr>
        <w:trPr>
          <w:tblHeader/>
        </w:trPr>
        <w:tc>
          <w:tcPr>
            <w:tcW w:type="dxa" w:w="3200"/>
            <w:shd w:fill="1F3864" w:val="clear"/>
            <w:tcMar>
              <w:top w:type="dxa" w:w="60"/>
              <w:left w:type="dxa" w:w="100"/>
              <w:bottom w:type="dxa" w:w="60"/>
              <w:right w:type="dxa" w:w="100"/>
            </w:tcMar>
            <w:vAlign w:val="center"/>
          </w:tcPr>
          <w:p>
            <w:r>
              <w:rPr>
                <w:b/>
                <w:bCs/>
                <w:color w:val="FFFFFF"/>
                <w:sz w:val="18"/>
                <w:szCs w:val="18"/>
              </w:rPr>
              <w:t xml:space="preserve">Temperature Controlled</w:t>
            </w:r>
          </w:p>
        </w:tc>
        <w:tc>
          <w:tcPr>
            <w:tcW w:type="dxa" w:w="1600"/>
            <w:shd w:fill="1F3864" w:val="clear"/>
            <w:tcMar>
              <w:top w:type="dxa" w:w="60"/>
              <w:left w:type="dxa" w:w="100"/>
              <w:bottom w:type="dxa" w:w="60"/>
              <w:right w:type="dxa" w:w="100"/>
            </w:tcMar>
            <w:vAlign w:val="center"/>
          </w:tcPr>
          <w:p>
            <w:r>
              <w:rPr>
                <w:b/>
                <w:bCs/>
                <w:color w:val="FFFFFF"/>
                <w:sz w:val="18"/>
                <w:szCs w:val="18"/>
              </w:rPr>
              <w:t xml:space="preserve">Txns</w:t>
            </w:r>
          </w:p>
        </w:tc>
        <w:tc>
          <w:tcPr>
            <w:tcW w:type="dxa" w:w="160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1900"/>
            <w:shd w:fill="1F3864" w:val="clear"/>
            <w:tcMar>
              <w:top w:type="dxa" w:w="60"/>
              <w:left w:type="dxa" w:w="100"/>
              <w:bottom w:type="dxa" w:w="60"/>
              <w:right w:type="dxa" w:w="100"/>
            </w:tcMar>
            <w:vAlign w:val="center"/>
          </w:tcPr>
          <w:p>
            <w:r>
              <w:rPr>
                <w:b/>
                <w:bCs/>
                <w:color w:val="FFFFFF"/>
                <w:sz w:val="18"/>
                <w:szCs w:val="18"/>
              </w:rPr>
              <w:t xml:space="preserve">Audit Fail %</w:t>
            </w:r>
          </w:p>
        </w:tc>
        <w:tc>
          <w:tcPr>
            <w:tcW w:type="dxa" w:w="1900"/>
            <w:shd w:fill="1F3864" w:val="clear"/>
            <w:tcMar>
              <w:top w:type="dxa" w:w="60"/>
              <w:left w:type="dxa" w:w="100"/>
              <w:bottom w:type="dxa" w:w="60"/>
              <w:right w:type="dxa" w:w="100"/>
            </w:tcMar>
            <w:vAlign w:val="center"/>
          </w:tcPr>
          <w:p>
            <w:r>
              <w:rPr>
                <w:b/>
                <w:bCs/>
                <w:color w:val="FFFFFF"/>
                <w:sz w:val="18"/>
                <w:szCs w:val="18"/>
              </w:rPr>
              <w:t xml:space="preserve">Avg Delivery Days</w:t>
            </w:r>
          </w:p>
        </w:tc>
      </w:tr>
      <w:tr>
        <w:tc>
          <w:tcPr>
            <w:tcW w:type="dxa" w:w="3200"/>
            <w:tcMar>
              <w:top w:type="dxa" w:w="60"/>
              <w:left w:type="dxa" w:w="100"/>
              <w:bottom w:type="dxa" w:w="60"/>
              <w:right w:type="dxa" w:w="100"/>
            </w:tcMar>
            <w:vAlign w:val="center"/>
          </w:tcPr>
          <w:p>
            <w:r>
              <w:rPr>
                <w:b w:val="false"/>
                <w:bCs w:val="false"/>
                <w:color w:val="222222"/>
                <w:sz w:val="18"/>
                <w:szCs w:val="18"/>
              </w:rPr>
              <w:t xml:space="preserve">No</w:t>
            </w:r>
          </w:p>
        </w:tc>
        <w:tc>
          <w:tcPr>
            <w:tcW w:type="dxa" w:w="1600"/>
            <w:tcMar>
              <w:top w:type="dxa" w:w="60"/>
              <w:left w:type="dxa" w:w="100"/>
              <w:bottom w:type="dxa" w:w="60"/>
              <w:right w:type="dxa" w:w="100"/>
            </w:tcMar>
            <w:vAlign w:val="center"/>
          </w:tcPr>
          <w:p>
            <w:r>
              <w:rPr>
                <w:b w:val="false"/>
                <w:bCs w:val="false"/>
                <w:color w:val="222222"/>
                <w:sz w:val="18"/>
                <w:szCs w:val="18"/>
              </w:rPr>
              <w:t xml:space="preserve">2,469</w:t>
            </w:r>
          </w:p>
        </w:tc>
        <w:tc>
          <w:tcPr>
            <w:tcW w:type="dxa" w:w="1600"/>
            <w:tcMar>
              <w:top w:type="dxa" w:w="60"/>
              <w:left w:type="dxa" w:w="100"/>
              <w:bottom w:type="dxa" w:w="60"/>
              <w:right w:type="dxa" w:w="100"/>
            </w:tcMar>
            <w:vAlign w:val="center"/>
          </w:tcPr>
          <w:p>
            <w:r>
              <w:rPr>
                <w:b w:val="false"/>
                <w:bCs w:val="false"/>
                <w:color w:val="222222"/>
                <w:sz w:val="18"/>
                <w:szCs w:val="18"/>
              </w:rPr>
              <w:t xml:space="preserve">5.77</w:t>
            </w:r>
          </w:p>
        </w:tc>
        <w:tc>
          <w:tcPr>
            <w:tcW w:type="dxa" w:w="1900"/>
            <w:tcMar>
              <w:top w:type="dxa" w:w="60"/>
              <w:left w:type="dxa" w:w="100"/>
              <w:bottom w:type="dxa" w:w="60"/>
              <w:right w:type="dxa" w:w="100"/>
            </w:tcMar>
            <w:vAlign w:val="center"/>
          </w:tcPr>
          <w:p>
            <w:r>
              <w:rPr>
                <w:b w:val="false"/>
                <w:bCs w:val="false"/>
                <w:color w:val="222222"/>
                <w:sz w:val="18"/>
                <w:szCs w:val="18"/>
              </w:rPr>
              <w:t xml:space="preserve">15.23</w:t>
            </w:r>
          </w:p>
        </w:tc>
        <w:tc>
          <w:tcPr>
            <w:tcW w:type="dxa" w:w="1900"/>
            <w:tcMar>
              <w:top w:type="dxa" w:w="60"/>
              <w:left w:type="dxa" w:w="100"/>
              <w:bottom w:type="dxa" w:w="60"/>
              <w:right w:type="dxa" w:w="100"/>
            </w:tcMar>
            <w:vAlign w:val="center"/>
          </w:tcPr>
          <w:p>
            <w:r>
              <w:rPr>
                <w:b w:val="false"/>
                <w:bCs w:val="false"/>
                <w:color w:val="222222"/>
                <w:sz w:val="18"/>
                <w:szCs w:val="18"/>
              </w:rPr>
              <w:t xml:space="preserve">5.56</w:t>
            </w:r>
          </w:p>
        </w:tc>
      </w:tr>
      <w:tr>
        <w:tc>
          <w:tcPr>
            <w:tcW w:type="dxa" w:w="3200"/>
            <w:shd w:fill="F2F2F2" w:val="clear"/>
            <w:tcMar>
              <w:top w:type="dxa" w:w="60"/>
              <w:left w:type="dxa" w:w="100"/>
              <w:bottom w:type="dxa" w:w="60"/>
              <w:right w:type="dxa" w:w="100"/>
            </w:tcMar>
            <w:vAlign w:val="center"/>
          </w:tcPr>
          <w:p>
            <w:r>
              <w:rPr>
                <w:b w:val="false"/>
                <w:bCs w:val="false"/>
                <w:color w:val="222222"/>
                <w:sz w:val="18"/>
                <w:szCs w:val="18"/>
              </w:rPr>
              <w:t xml:space="preserve">Yes</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2,531</w:t>
            </w:r>
          </w:p>
        </w:tc>
        <w:tc>
          <w:tcPr>
            <w:tcW w:type="dxa" w:w="1600"/>
            <w:shd w:fill="F2F2F2" w:val="clear"/>
            <w:tcMar>
              <w:top w:type="dxa" w:w="60"/>
              <w:left w:type="dxa" w:w="100"/>
              <w:bottom w:type="dxa" w:w="60"/>
              <w:right w:type="dxa" w:w="100"/>
            </w:tcMar>
            <w:vAlign w:val="center"/>
          </w:tcPr>
          <w:p>
            <w:r>
              <w:rPr>
                <w:b w:val="false"/>
                <w:bCs w:val="false"/>
                <w:color w:val="222222"/>
                <w:sz w:val="18"/>
                <w:szCs w:val="18"/>
              </w:rPr>
              <w:t xml:space="preserve">5.69</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15.61</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5.50</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Temperature Control Shows Minimal Measurable Benefit in This Dataset</w:t>
            </w:r>
          </w:p>
          <w:p>
            <w:r>
              <w:rPr>
                <w:sz w:val="20"/>
                <w:szCs w:val="20"/>
              </w:rPr>
              <w:t xml:space="preserve">Evidence: loss percentage for temperature-controlled inventory (5.69%) is only marginally lower than non-controlled inventory (5.77%), a difference of 0.08 percentage points, and audit failure rate is in fact slightly higher for temperature-controlled inventory (15.61% vs 15.23%). Business implication: on the evidence available, temperature control is not associated with a materially lower loss or higher compliance outcome in this dataset, which may reflect that damage and missing-unit causes in this operation are largely unrelated to temperature sensitivity, or that temperature-control procedures are not being differentiated operationally from standard handling. Recommendation: before further investment in temperature-control infrastructure, verify whether temperature-controlled transactions are being handled under genuinely different procedures, since the data does not currently show a clear performance benefit.</w:t>
            </w:r>
          </w:p>
        </w:tc>
      </w:tr>
    </w:tbl>
    <w:p>
      <w:pPr>
        <w:spacing w:after="160"/>
        <w:jc w:val="left"/>
      </w:pPr>
      <w:r>
        <w:rPr>
          <w:sz w:val="22"/>
          <w:szCs w:val="22"/>
        </w:rPr>
        <w:t xml:space="preserve"/>
      </w:r>
    </w:p>
    <w:p>
      <w:pPr>
        <w:pStyle w:val="Heading2"/>
        <w:spacing w:after="150" w:before="300"/>
      </w:pPr>
      <w:r>
        <w:t xml:space="preserve">12.5 Stock Audit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1F3864" w:val="clear"/>
            <w:tcMar>
              <w:top w:type="dxa" w:w="60"/>
              <w:left w:type="dxa" w:w="100"/>
              <w:bottom w:type="dxa" w:w="60"/>
              <w:right w:type="dxa" w:w="100"/>
            </w:tcMar>
            <w:vAlign w:val="center"/>
          </w:tcPr>
          <w:p>
            <w:r>
              <w:rPr>
                <w:b/>
                <w:bCs/>
                <w:color w:val="FFFFFF"/>
                <w:sz w:val="18"/>
                <w:szCs w:val="18"/>
              </w:rPr>
              <w:t xml:space="preserve">Audit Outcome</w:t>
            </w:r>
          </w:p>
        </w:tc>
        <w:tc>
          <w:tcPr>
            <w:tcW w:type="dxa" w:w="2000"/>
            <w:shd w:fill="1F3864" w:val="clear"/>
            <w:tcMar>
              <w:top w:type="dxa" w:w="60"/>
              <w:left w:type="dxa" w:w="100"/>
              <w:bottom w:type="dxa" w:w="60"/>
              <w:right w:type="dxa" w:w="100"/>
            </w:tcMar>
            <w:vAlign w:val="center"/>
          </w:tcPr>
          <w:p>
            <w:r>
              <w:rPr>
                <w:b/>
                <w:bCs/>
                <w:color w:val="FFFFFF"/>
                <w:sz w:val="18"/>
                <w:szCs w:val="18"/>
              </w:rPr>
              <w:t xml:space="preserve">Loss %</w:t>
            </w:r>
          </w:p>
        </w:tc>
        <w:tc>
          <w:tcPr>
            <w:tcW w:type="dxa" w:w="2000"/>
            <w:shd w:fill="1F3864" w:val="clear"/>
            <w:tcMar>
              <w:top w:type="dxa" w:w="60"/>
              <w:left w:type="dxa" w:w="100"/>
              <w:bottom w:type="dxa" w:w="60"/>
              <w:right w:type="dxa" w:w="100"/>
            </w:tcMar>
            <w:vAlign w:val="center"/>
          </w:tcPr>
          <w:p>
            <w:r>
              <w:rPr>
                <w:b/>
                <w:bCs/>
                <w:color w:val="FFFFFF"/>
                <w:sz w:val="18"/>
                <w:szCs w:val="18"/>
              </w:rPr>
              <w:t xml:space="preserve">Return %</w:t>
            </w:r>
          </w:p>
        </w:tc>
        <w:tc>
          <w:tcPr>
            <w:tcW w:type="dxa" w:w="2000"/>
            <w:shd w:fill="1F3864" w:val="clear"/>
            <w:tcMar>
              <w:top w:type="dxa" w:w="60"/>
              <w:left w:type="dxa" w:w="100"/>
              <w:bottom w:type="dxa" w:w="60"/>
              <w:right w:type="dxa" w:w="100"/>
            </w:tcMar>
            <w:vAlign w:val="center"/>
          </w:tcPr>
          <w:p>
            <w:r>
              <w:rPr>
                <w:b/>
                <w:bCs/>
                <w:color w:val="FFFFFF"/>
                <w:sz w:val="18"/>
                <w:szCs w:val="18"/>
              </w:rPr>
              <w:t xml:space="preserve">Avg Delivery Days</w:t>
            </w:r>
          </w:p>
        </w:tc>
      </w:tr>
      <w:tr>
        <w:tc>
          <w:tcPr>
            <w:tcW w:type="dxa" w:w="3200"/>
            <w:tcMar>
              <w:top w:type="dxa" w:w="60"/>
              <w:left w:type="dxa" w:w="100"/>
              <w:bottom w:type="dxa" w:w="60"/>
              <w:right w:type="dxa" w:w="100"/>
            </w:tcMar>
            <w:vAlign w:val="center"/>
          </w:tcPr>
          <w:p>
            <w:r>
              <w:rPr>
                <w:b w:val="false"/>
                <w:bCs w:val="false"/>
                <w:color w:val="222222"/>
                <w:sz w:val="18"/>
                <w:szCs w:val="18"/>
              </w:rPr>
              <w:t xml:space="preserve">Failed</w:t>
            </w:r>
          </w:p>
        </w:tc>
        <w:tc>
          <w:tcPr>
            <w:tcW w:type="dxa" w:w="2000"/>
            <w:tcMar>
              <w:top w:type="dxa" w:w="60"/>
              <w:left w:type="dxa" w:w="100"/>
              <w:bottom w:type="dxa" w:w="60"/>
              <w:right w:type="dxa" w:w="100"/>
            </w:tcMar>
            <w:vAlign w:val="center"/>
          </w:tcPr>
          <w:p>
            <w:r>
              <w:rPr>
                <w:b w:val="false"/>
                <w:bCs w:val="false"/>
                <w:color w:val="222222"/>
                <w:sz w:val="18"/>
                <w:szCs w:val="18"/>
              </w:rPr>
              <w:t xml:space="preserve">5.71</w:t>
            </w:r>
          </w:p>
        </w:tc>
        <w:tc>
          <w:tcPr>
            <w:tcW w:type="dxa" w:w="2000"/>
            <w:tcMar>
              <w:top w:type="dxa" w:w="60"/>
              <w:left w:type="dxa" w:w="100"/>
              <w:bottom w:type="dxa" w:w="60"/>
              <w:right w:type="dxa" w:w="100"/>
            </w:tcMar>
            <w:vAlign w:val="center"/>
          </w:tcPr>
          <w:p>
            <w:r>
              <w:rPr>
                <w:b w:val="false"/>
                <w:bCs w:val="false"/>
                <w:color w:val="222222"/>
                <w:sz w:val="18"/>
                <w:szCs w:val="18"/>
              </w:rPr>
              <w:t xml:space="preserve">4.71</w:t>
            </w:r>
          </w:p>
        </w:tc>
        <w:tc>
          <w:tcPr>
            <w:tcW w:type="dxa" w:w="2000"/>
            <w:tcMar>
              <w:top w:type="dxa" w:w="60"/>
              <w:left w:type="dxa" w:w="100"/>
              <w:bottom w:type="dxa" w:w="60"/>
              <w:right w:type="dxa" w:w="100"/>
            </w:tcMar>
            <w:vAlign w:val="center"/>
          </w:tcPr>
          <w:p>
            <w:r>
              <w:rPr>
                <w:b w:val="false"/>
                <w:bCs w:val="false"/>
                <w:color w:val="222222"/>
                <w:sz w:val="18"/>
                <w:szCs w:val="18"/>
              </w:rPr>
              <w:t xml:space="preserve">5.53</w:t>
            </w:r>
          </w:p>
        </w:tc>
      </w:tr>
      <w:tr>
        <w:tc>
          <w:tcPr>
            <w:tcW w:type="dxa" w:w="3200"/>
            <w:shd w:fill="F2F2F2" w:val="clear"/>
            <w:tcMar>
              <w:top w:type="dxa" w:w="60"/>
              <w:left w:type="dxa" w:w="100"/>
              <w:bottom w:type="dxa" w:w="60"/>
              <w:right w:type="dxa" w:w="100"/>
            </w:tcMar>
            <w:vAlign w:val="center"/>
          </w:tcPr>
          <w:p>
            <w:r>
              <w:rPr>
                <w:b w:val="false"/>
                <w:bCs w:val="false"/>
                <w:color w:val="222222"/>
                <w:sz w:val="18"/>
                <w:szCs w:val="18"/>
              </w:rPr>
              <w:t xml:space="preserve">Passed</w:t>
            </w:r>
          </w:p>
        </w:tc>
        <w:tc>
          <w:tcPr>
            <w:tcW w:type="dxa" w:w="2000"/>
            <w:shd w:fill="F2F2F2" w:val="clear"/>
            <w:tcMar>
              <w:top w:type="dxa" w:w="60"/>
              <w:left w:type="dxa" w:w="100"/>
              <w:bottom w:type="dxa" w:w="60"/>
              <w:right w:type="dxa" w:w="100"/>
            </w:tcMar>
            <w:vAlign w:val="center"/>
          </w:tcPr>
          <w:p>
            <w:r>
              <w:rPr>
                <w:b w:val="false"/>
                <w:bCs w:val="false"/>
                <w:color w:val="222222"/>
                <w:sz w:val="18"/>
                <w:szCs w:val="18"/>
              </w:rPr>
              <w:t xml:space="preserve">5.74</w:t>
            </w:r>
          </w:p>
        </w:tc>
        <w:tc>
          <w:tcPr>
            <w:tcW w:type="dxa" w:w="2000"/>
            <w:shd w:fill="F2F2F2" w:val="clear"/>
            <w:tcMar>
              <w:top w:type="dxa" w:w="60"/>
              <w:left w:type="dxa" w:w="100"/>
              <w:bottom w:type="dxa" w:w="60"/>
              <w:right w:type="dxa" w:w="100"/>
            </w:tcMar>
            <w:vAlign w:val="center"/>
          </w:tcPr>
          <w:p>
            <w:r>
              <w:rPr>
                <w:b w:val="false"/>
                <w:bCs w:val="false"/>
                <w:color w:val="222222"/>
                <w:sz w:val="18"/>
                <w:szCs w:val="18"/>
              </w:rPr>
              <w:t xml:space="preserve">4.63</w:t>
            </w:r>
          </w:p>
        </w:tc>
        <w:tc>
          <w:tcPr>
            <w:tcW w:type="dxa" w:w="2000"/>
            <w:shd w:fill="F2F2F2" w:val="clear"/>
            <w:tcMar>
              <w:top w:type="dxa" w:w="60"/>
              <w:left w:type="dxa" w:w="100"/>
              <w:bottom w:type="dxa" w:w="60"/>
              <w:right w:type="dxa" w:w="100"/>
            </w:tcMar>
            <w:vAlign w:val="center"/>
          </w:tcPr>
          <w:p>
            <w:r>
              <w:rPr>
                <w:b w:val="false"/>
                <w:bCs w:val="false"/>
                <w:color w:val="222222"/>
                <w:sz w:val="18"/>
                <w:szCs w:val="18"/>
              </w:rPr>
              <w:t xml:space="preserve">5.53</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Audit Outcome Shows No Material Link to Inventory Loss in This Dataset</w:t>
            </w:r>
          </w:p>
          <w:p>
            <w:r>
              <w:rPr>
                <w:sz w:val="20"/>
                <w:szCs w:val="20"/>
              </w:rPr>
              <w:t xml:space="preserve">Evidence: transactions with a Failed audit outcome show a loss percentage of 5.71%, nearly identical to Passed transactions at 5.74%, indicating no material descriptive difference between the two groups; average delivery days are also identical (5.53) for both. Business implication: audit failure does not track with higher physical inventory loss in this dataset, which suggests that audit failures may reflect documentation, process or compliance factors not captured in the dataset, rather than the physical condition of stock — though this dataset cannot establish the actual cause. Recommendation: review what specifically causes audits to fail at this business (paperwork, count discrepancies, timing) since the current evidence suggests it is not simply a proxy for damaged or missing stock.</w:t>
            </w:r>
          </w:p>
        </w:tc>
      </w:tr>
    </w:tbl>
    <w:p>
      <w:r>
        <w:br w:type="page"/>
      </w:r>
    </w:p>
    <w:p>
      <w:pPr>
        <w:pStyle w:val="Heading1"/>
        <w:pBdr>
          <w:bottom w:val="single" w:color="1F3864" w:sz="6" w:space="4"/>
        </w:pBdr>
        <w:spacing w:after="200" w:before="400"/>
      </w:pPr>
      <w:r>
        <w:t xml:space="preserve">13. Financial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Financial Terminology</w:t>
            </w:r>
          </w:p>
          <w:p>
            <w:r>
              <w:rPr>
                <w:sz w:val="20"/>
                <w:szCs w:val="20"/>
              </w:rPr>
              <w:t xml:space="preserve">All financial figures in this section are estimates derived from transaction quantities, unit cost and selling price. They represent gross operational values and are described using the terms “estimated sales value”, “dispatched inventory cost”, “estimated gross profit” and “inventory loss value” throughout — never as audited revenue, net profit or realised loss — because transport, labour, storage, tax and other operating expenses are not included in this dataset.</w:t>
            </w:r>
          </w:p>
        </w:tc>
      </w:tr>
    </w:tbl>
    <w:p>
      <w:pPr>
        <w:spacing w:after="160"/>
        <w:jc w:val="left"/>
      </w:pPr>
      <w:r>
        <w:rPr>
          <w:sz w:val="22"/>
          <w:szCs w:val="22"/>
        </w:rPr>
        <w:t xml:space="preserve"/>
      </w:r>
    </w:p>
    <w:p>
      <w:pPr>
        <w:pStyle w:val="Heading2"/>
        <w:spacing w:after="150" w:before="300"/>
      </w:pPr>
      <w:r>
        <w:t xml:space="preserve">13.1 Overall Financial Position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0"/>
        <w:gridCol w:w="2850"/>
      </w:tblGrid>
      <w:tr>
        <w:trPr>
          <w:tblHeader/>
        </w:trPr>
        <w:tc>
          <w:tcPr>
            <w:tcW w:type="dxa" w:w="65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2850"/>
            <w:shd w:fill="1F3864" w:val="clear"/>
            <w:tcMar>
              <w:top w:type="dxa" w:w="60"/>
              <w:left w:type="dxa" w:w="100"/>
              <w:bottom w:type="dxa" w:w="60"/>
              <w:right w:type="dxa" w:w="100"/>
            </w:tcMar>
            <w:vAlign w:val="center"/>
          </w:tcPr>
          <w:p>
            <w:r>
              <w:rPr>
                <w:b/>
                <w:bCs/>
                <w:color w:val="FFFFFF"/>
                <w:sz w:val="18"/>
                <w:szCs w:val="18"/>
              </w:rPr>
              <w:t xml:space="preserve">Value (GBP)</w:t>
            </w:r>
          </w:p>
        </w:tc>
      </w:tr>
      <w:tr>
        <w:tc>
          <w:tcPr>
            <w:tcW w:type="dxa" w:w="6500"/>
            <w:tcMar>
              <w:top w:type="dxa" w:w="60"/>
              <w:left w:type="dxa" w:w="100"/>
              <w:bottom w:type="dxa" w:w="60"/>
              <w:right w:type="dxa" w:w="100"/>
            </w:tcMar>
            <w:vAlign w:val="center"/>
          </w:tcPr>
          <w:p>
            <w:r>
              <w:rPr>
                <w:b w:val="false"/>
                <w:bCs w:val="false"/>
                <w:color w:val="222222"/>
                <w:sz w:val="18"/>
                <w:szCs w:val="18"/>
              </w:rPr>
              <w:t xml:space="preserve">Total estimated sales value</w:t>
            </w:r>
          </w:p>
        </w:tc>
        <w:tc>
          <w:tcPr>
            <w:tcW w:type="dxa" w:w="2850"/>
            <w:tcMar>
              <w:top w:type="dxa" w:w="60"/>
              <w:left w:type="dxa" w:w="100"/>
              <w:bottom w:type="dxa" w:w="60"/>
              <w:right w:type="dxa" w:w="100"/>
            </w:tcMar>
            <w:vAlign w:val="center"/>
          </w:tcPr>
          <w:p>
            <w:r>
              <w:rPr>
                <w:b w:val="false"/>
                <w:bCs w:val="false"/>
                <w:color w:val="222222"/>
                <w:sz w:val="18"/>
                <w:szCs w:val="18"/>
              </w:rPr>
              <w:t xml:space="preserve">1,170,728,632.87</w:t>
            </w:r>
          </w:p>
        </w:tc>
      </w:tr>
      <w:tr>
        <w:tc>
          <w:tcPr>
            <w:tcW w:type="dxa" w:w="6500"/>
            <w:shd w:fill="F2F2F2" w:val="clear"/>
            <w:tcMar>
              <w:top w:type="dxa" w:w="60"/>
              <w:left w:type="dxa" w:w="100"/>
              <w:bottom w:type="dxa" w:w="60"/>
              <w:right w:type="dxa" w:w="100"/>
            </w:tcMar>
            <w:vAlign w:val="center"/>
          </w:tcPr>
          <w:p>
            <w:r>
              <w:rPr>
                <w:b w:val="false"/>
                <w:bCs w:val="false"/>
                <w:color w:val="222222"/>
                <w:sz w:val="18"/>
                <w:szCs w:val="18"/>
              </w:rPr>
              <w:t xml:space="preserve">Total dispatched inventory cost</w:t>
            </w:r>
          </w:p>
        </w:tc>
        <w:tc>
          <w:tcPr>
            <w:tcW w:type="dxa" w:w="2850"/>
            <w:shd w:fill="F2F2F2" w:val="clear"/>
            <w:tcMar>
              <w:top w:type="dxa" w:w="60"/>
              <w:left w:type="dxa" w:w="100"/>
              <w:bottom w:type="dxa" w:w="60"/>
              <w:right w:type="dxa" w:w="100"/>
            </w:tcMar>
            <w:vAlign w:val="center"/>
          </w:tcPr>
          <w:p>
            <w:r>
              <w:rPr>
                <w:b w:val="false"/>
                <w:bCs w:val="false"/>
                <w:color w:val="222222"/>
                <w:sz w:val="18"/>
                <w:szCs w:val="18"/>
              </w:rPr>
              <w:t xml:space="preserve">808,422,287.40</w:t>
            </w:r>
          </w:p>
        </w:tc>
      </w:tr>
      <w:tr>
        <w:tc>
          <w:tcPr>
            <w:tcW w:type="dxa" w:w="6500"/>
            <w:tcMar>
              <w:top w:type="dxa" w:w="60"/>
              <w:left w:type="dxa" w:w="100"/>
              <w:bottom w:type="dxa" w:w="60"/>
              <w:right w:type="dxa" w:w="100"/>
            </w:tcMar>
            <w:vAlign w:val="center"/>
          </w:tcPr>
          <w:p>
            <w:r>
              <w:rPr>
                <w:b w:val="false"/>
                <w:bCs w:val="false"/>
                <w:color w:val="222222"/>
                <w:sz w:val="18"/>
                <w:szCs w:val="18"/>
              </w:rPr>
              <w:t xml:space="preserve">Total estimated gross profit</w:t>
            </w:r>
          </w:p>
        </w:tc>
        <w:tc>
          <w:tcPr>
            <w:tcW w:type="dxa" w:w="2850"/>
            <w:tcMar>
              <w:top w:type="dxa" w:w="60"/>
              <w:left w:type="dxa" w:w="100"/>
              <w:bottom w:type="dxa" w:w="60"/>
              <w:right w:type="dxa" w:w="100"/>
            </w:tcMar>
            <w:vAlign w:val="center"/>
          </w:tcPr>
          <w:p>
            <w:r>
              <w:rPr>
                <w:b w:val="false"/>
                <w:bCs w:val="false"/>
                <w:color w:val="222222"/>
                <w:sz w:val="18"/>
                <w:szCs w:val="18"/>
              </w:rPr>
              <w:t xml:space="preserve">362,306,345.47</w:t>
            </w:r>
          </w:p>
        </w:tc>
      </w:tr>
      <w:tr>
        <w:tc>
          <w:tcPr>
            <w:tcW w:type="dxa" w:w="6500"/>
            <w:shd w:fill="F2F2F2" w:val="clear"/>
            <w:tcMar>
              <w:top w:type="dxa" w:w="60"/>
              <w:left w:type="dxa" w:w="100"/>
              <w:bottom w:type="dxa" w:w="60"/>
              <w:right w:type="dxa" w:w="100"/>
            </w:tcMar>
            <w:vAlign w:val="center"/>
          </w:tcPr>
          <w:p>
            <w:r>
              <w:rPr>
                <w:b w:val="false"/>
                <w:bCs w:val="false"/>
                <w:color w:val="222222"/>
                <w:sz w:val="18"/>
                <w:szCs w:val="18"/>
              </w:rPr>
              <w:t xml:space="preserve">Total inventory loss value</w:t>
            </w:r>
          </w:p>
        </w:tc>
        <w:tc>
          <w:tcPr>
            <w:tcW w:type="dxa" w:w="2850"/>
            <w:shd w:fill="F2F2F2" w:val="clear"/>
            <w:tcMar>
              <w:top w:type="dxa" w:w="60"/>
              <w:left w:type="dxa" w:w="100"/>
              <w:bottom w:type="dxa" w:w="60"/>
              <w:right w:type="dxa" w:w="100"/>
            </w:tcMar>
            <w:vAlign w:val="center"/>
          </w:tcPr>
          <w:p>
            <w:r>
              <w:rPr>
                <w:b w:val="false"/>
                <w:bCs w:val="false"/>
                <w:color w:val="222222"/>
                <w:sz w:val="18"/>
                <w:szCs w:val="18"/>
              </w:rPr>
              <w:t xml:space="preserve">89,754,534.13</w:t>
            </w:r>
          </w:p>
        </w:tc>
      </w:tr>
      <w:tr>
        <w:tc>
          <w:tcPr>
            <w:tcW w:type="dxa" w:w="6500"/>
            <w:tcMar>
              <w:top w:type="dxa" w:w="60"/>
              <w:left w:type="dxa" w:w="100"/>
              <w:bottom w:type="dxa" w:w="60"/>
              <w:right w:type="dxa" w:w="100"/>
            </w:tcMar>
            <w:vAlign w:val="center"/>
          </w:tcPr>
          <w:p>
            <w:r>
              <w:rPr>
                <w:b w:val="false"/>
                <w:bCs w:val="false"/>
                <w:color w:val="222222"/>
                <w:sz w:val="18"/>
                <w:szCs w:val="18"/>
              </w:rPr>
              <w:t xml:space="preserve">Adjusted contribution estimate (gross profit less loss value)</w:t>
            </w:r>
          </w:p>
        </w:tc>
        <w:tc>
          <w:tcPr>
            <w:tcW w:type="dxa" w:w="2850"/>
            <w:tcMar>
              <w:top w:type="dxa" w:w="60"/>
              <w:left w:type="dxa" w:w="100"/>
              <w:bottom w:type="dxa" w:w="60"/>
              <w:right w:type="dxa" w:w="100"/>
            </w:tcMar>
            <w:vAlign w:val="center"/>
          </w:tcPr>
          <w:p>
            <w:r>
              <w:rPr>
                <w:b w:val="false"/>
                <w:bCs w:val="false"/>
                <w:color w:val="222222"/>
                <w:sz w:val="18"/>
                <w:szCs w:val="18"/>
              </w:rPr>
              <w:t xml:space="preserve">272,551,811.34</w:t>
            </w:r>
          </w:p>
        </w:tc>
      </w:tr>
      <w:tr>
        <w:tc>
          <w:tcPr>
            <w:tcW w:type="dxa" w:w="6500"/>
            <w:shd w:fill="F2F2F2" w:val="clear"/>
            <w:tcMar>
              <w:top w:type="dxa" w:w="60"/>
              <w:left w:type="dxa" w:w="100"/>
              <w:bottom w:type="dxa" w:w="60"/>
              <w:right w:type="dxa" w:w="100"/>
            </w:tcMar>
            <w:vAlign w:val="center"/>
          </w:tcPr>
          <w:p>
            <w:r>
              <w:rPr>
                <w:b w:val="false"/>
                <w:bCs w:val="false"/>
                <w:color w:val="222222"/>
                <w:sz w:val="18"/>
                <w:szCs w:val="18"/>
              </w:rPr>
              <w:t xml:space="preserve">Estimated return value (units returned × selling price)</w:t>
            </w:r>
          </w:p>
        </w:tc>
        <w:tc>
          <w:tcPr>
            <w:tcW w:type="dxa" w:w="2850"/>
            <w:shd w:fill="F2F2F2" w:val="clear"/>
            <w:tcMar>
              <w:top w:type="dxa" w:w="60"/>
              <w:left w:type="dxa" w:w="100"/>
              <w:bottom w:type="dxa" w:w="60"/>
              <w:right w:type="dxa" w:w="100"/>
            </w:tcMar>
            <w:vAlign w:val="center"/>
          </w:tcPr>
          <w:p>
            <w:r>
              <w:rPr>
                <w:b w:val="false"/>
                <w:bCs w:val="false"/>
                <w:color w:val="222222"/>
                <w:sz w:val="18"/>
                <w:szCs w:val="18"/>
              </w:rPr>
              <w:t xml:space="preserve">54,904,102.21</w:t>
            </w:r>
          </w:p>
        </w:tc>
      </w:tr>
    </w:tbl>
    <w:p>
      <w:pPr>
        <w:spacing w:after="160"/>
        <w:jc w:val="left"/>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pPr>
              <w:spacing w:after="80"/>
            </w:pPr>
            <w:r>
              <w:rPr>
                <w:b/>
                <w:bCs/>
                <w:color w:val="1F3864"/>
                <w:sz w:val="20"/>
                <w:szCs w:val="20"/>
              </w:rPr>
              <w:t xml:space="preserve">Finding: Inventory Loss Materially Reduces Estimated Contribution</w:t>
            </w:r>
          </w:p>
          <w:p>
            <w:r>
              <w:rPr>
                <w:sz w:val="20"/>
                <w:szCs w:val="20"/>
              </w:rPr>
              <w:t xml:space="preserve">Evidence: total inventory loss value (£89.75M) equals 24.8% of total estimated gross profit (£362.3M); after deducting loss value, the adjusted contribution estimate falls to £272.6M. Business implication: loss reduction is not a marginal efficiency exercise here — it represents roughly a quarter of the commercial upside currently generated. Recommendation: track the adjusted contribution estimate (gross profit less inventory loss value) as a standing KPI alongside gross profit itself, so improvement initiatives are measured against their true bottom-line effect.</w:t>
            </w:r>
          </w:p>
        </w:tc>
      </w:tr>
    </w:tbl>
    <w:p>
      <w:pPr>
        <w:spacing w:after="160"/>
        <w:jc w:val="left"/>
      </w:pPr>
      <w:r>
        <w:rPr>
          <w:sz w:val="22"/>
          <w:szCs w:val="22"/>
        </w:rPr>
        <w:t xml:space="preserve"/>
      </w:r>
    </w:p>
    <w:p>
      <w:pPr>
        <w:pStyle w:val="Heading2"/>
        <w:spacing w:after="150" w:before="300"/>
      </w:pPr>
      <w:r>
        <w:t xml:space="preserve">13.2 Revenue and Profit by Category</w:t>
      </w:r>
    </w:p>
    <w:p>
      <w:pPr>
        <w:spacing w:after="160"/>
        <w:jc w:val="left"/>
      </w:pPr>
      <w:r>
        <w:rPr>
          <w:sz w:val="22"/>
          <w:szCs w:val="22"/>
        </w:rPr>
        <w:t xml:space="preserve">Pharma generates the highest estimated gross profit of any category (£77.05M), narrowly ahead of Electronics (£75.83M), despite Electronics handling a higher dispatched volume. This reflects Pharma's stronger average margin per unit rather than pure volume.</w:t>
      </w:r>
    </w:p>
    <w:p>
      <w:pPr>
        <w:pStyle w:val="Heading2"/>
        <w:spacing w:after="150" w:before="300"/>
      </w:pPr>
      <w:r>
        <w:t xml:space="preserve">13.3 High-Revenue, Low-Margin Exposure</w:t>
      </w:r>
    </w:p>
    <w:p>
      <w:pPr>
        <w:spacing w:after="160"/>
        <w:jc w:val="left"/>
      </w:pPr>
      <w:r>
        <w:rPr>
          <w:sz w:val="22"/>
          <w:szCs w:val="22"/>
        </w:rPr>
        <w:t xml:space="preserve">Task 11.8 identifies transactions with above-average estimated sales value but a margin percentage below 20% — a volume-driven pattern that can appear commercially strong on a sales-value basis while contributing comparatively little profit per unit. The full transaction-level list is provided in the accompanying SQL output (Appendix, Query 11.8) for procurement and pricing review.</w:t>
      </w:r>
    </w:p>
    <w:p>
      <w:r>
        <w:br w:type="page"/>
      </w:r>
    </w:p>
    <w:p>
      <w:pPr>
        <w:pStyle w:val="Heading1"/>
        <w:pBdr>
          <w:bottom w:val="single" w:color="1F3864" w:sz="6" w:space="4"/>
        </w:pBdr>
        <w:spacing w:after="200" w:before="400"/>
      </w:pPr>
      <w:r>
        <w:t xml:space="preserve">14. Time-Series Analysis</w:t>
      </w:r>
    </w:p>
    <w:p>
      <w:pPr>
        <w:spacing w:after="160"/>
        <w:jc w:val="left"/>
      </w:pPr>
      <w:r>
        <w:rPr>
          <w:sz w:val="22"/>
          <w:szCs w:val="22"/>
        </w:rPr>
        <w:t xml:space="preserve">The converted Transaction_Date field enabled monthly and yearly trend analysis across the full 17-month period (January 2025 to May 2026). Year is grouped together with month throughout, so that the same calendar month appearing in both 2025 and 2026 is never combined incorrectly.</w:t>
      </w:r>
    </w:p>
    <w:p>
      <w:pPr>
        <w:pStyle w:val="Heading2"/>
        <w:spacing w:after="150" w:before="300"/>
      </w:pPr>
      <w:r>
        <w:t xml:space="preserve">14.1 Overall Pattern</w:t>
      </w:r>
    </w:p>
    <w:p>
      <w:pPr>
        <w:spacing w:after="160"/>
        <w:jc w:val="left"/>
      </w:pPr>
      <w:r>
        <w:rPr>
          <w:sz w:val="22"/>
          <w:szCs w:val="22"/>
        </w:rPr>
        <w:t xml:space="preserve">Monthly transaction counts, dispatched volume, loss percentage and estimated gross profit were calculated for all 17 months in the dataset (full detail in Appendix, Queries 12.2–12.7). Because the underlying transaction data is close to uniformly distributed across warehouses, products and suppliers, month-to-month variation in the core rates (loss percentage, return percentage, on-time rate) is modest and does not show a strong seasonal signal within this dataset.</w:t>
      </w:r>
    </w:p>
    <w:p>
      <w:pPr>
        <w:pStyle w:val="Heading2"/>
        <w:spacing w:after="150" w:before="300"/>
      </w:pPr>
      <w:r>
        <w:t xml:space="preserve">14.2 Year-over-Year Comparison (January–May)</w:t>
      </w:r>
    </w:p>
    <w:p>
      <w:pPr>
        <w:spacing w:after="160"/>
        <w:jc w:val="left"/>
      </w:pPr>
      <w:r>
        <w:rPr>
          <w:sz w:val="22"/>
          <w:szCs w:val="22"/>
        </w:rPr>
        <w:t xml:space="preserve">Only January to May exist in both 2025 and 2026, enabling a like-for-like year-over-year comparison for those five months (Handbook task 12.8). The full month-by-month comparison, including percentage change, is provided in the appendix SQL output.</w:t>
      </w:r>
    </w:p>
    <w:p>
      <w:pPr>
        <w:pStyle w:val="Heading2"/>
        <w:spacing w:after="150" w:before="300"/>
      </w:pPr>
      <w:r>
        <w:t xml:space="preserve">14.3 Month-over-Month Change</w:t>
      </w:r>
    </w:p>
    <w:p>
      <w:pPr>
        <w:spacing w:after="160"/>
        <w:jc w:val="left"/>
      </w:pPr>
      <w:r>
        <w:rPr>
          <w:sz w:val="22"/>
          <w:szCs w:val="22"/>
        </w:rPr>
        <w:t xml:space="preserve">LAG and LEAD window functions were used to calculate month-over-month percentage change in dispatch volume, inventory loss value and estimated gross profit (Handbook tasks 12.9, 13.16, 13.17), and a running (cumulative) total of dispatched quantity was calculated using SUM as a window function (task 13.14). These outputs support operational and financial planning by showing the direction and magnitude of recent change without collapsing the underlying monthly detail.</w:t>
      </w:r>
    </w:p>
    <w:p>
      <w:pPr>
        <w:pStyle w:val="Heading2"/>
        <w:spacing w:after="150" w:before="300"/>
      </w:pPr>
      <w:r>
        <w:t xml:space="preserve">14.4 Peak and Trough Periods</w:t>
      </w:r>
    </w:p>
    <w:p>
      <w:pPr>
        <w:spacing w:after="160"/>
        <w:jc w:val="left"/>
      </w:pPr>
      <w:r>
        <w:rPr>
          <w:sz w:val="22"/>
          <w:szCs w:val="22"/>
        </w:rPr>
        <w:t xml:space="preserve">The best- and worst-performing month for dispatch volume, loss percentage and gross profit were identified individually (Handbook task 12.10); the specific calendar months are provided in the appendix SQL output (Query 12.10) for stock, staffing and dispatch planning purposes.</w:t>
      </w:r>
    </w:p>
    <w:p>
      <w:r>
        <w:br w:type="page"/>
      </w:r>
    </w:p>
    <w:p>
      <w:pPr>
        <w:pStyle w:val="Heading1"/>
        <w:pBdr>
          <w:bottom w:val="single" w:color="1F3864" w:sz="6" w:space="4"/>
        </w:pBdr>
        <w:spacing w:after="200" w:before="400"/>
      </w:pPr>
      <w:r>
        <w:t xml:space="preserve">15. Advanced SQL Findings</w:t>
      </w:r>
    </w:p>
    <w:p>
      <w:pPr>
        <w:spacing w:after="160"/>
        <w:jc w:val="left"/>
      </w:pPr>
      <w:r>
        <w:rPr>
          <w:sz w:val="22"/>
          <w:szCs w:val="22"/>
        </w:rPr>
        <w:t xml:space="preserve">Advanced SQL techniques — HAVING with conditional aggregation, subqueries, CTEs, window functions and reusable views — were applied only after the descriptive analysis had been validated, to answer questions that a single basic aggregation could not resolve.</w:t>
      </w:r>
    </w:p>
    <w:p>
      <w:pPr>
        <w:pStyle w:val="Heading2"/>
        <w:spacing w:after="150" w:before="300"/>
      </w:pPr>
      <w:r>
        <w:t xml:space="preserve">15.1 HAVING and Conditional Aggregation</w:t>
      </w:r>
    </w:p>
    <w:p>
      <w:pPr>
        <w:pStyle w:val="ListParagraph"/>
        <w:numPr>
          <w:ilvl w:val="0"/>
          <w:numId w:val="1"/>
        </w:numPr>
        <w:spacing w:after="80"/>
      </w:pPr>
      <w:r>
        <w:t xml:space="preserve">Warehouses with loss percentage above a 7% threshold: none of the 8 warehouses exceeded this threshold (highest was Liverpool Logistics at 6.03%), indicating no single site represents an extreme outlier.</w:t>
      </w:r>
    </w:p>
    <w:p>
      <w:pPr>
        <w:pStyle w:val="ListParagraph"/>
        <w:numPr>
          <w:ilvl w:val="0"/>
          <w:numId w:val="1"/>
        </w:numPr>
        <w:spacing w:after="80"/>
      </w:pPr>
      <w:r>
        <w:t xml:space="preserve">Material high-risk products/suppliers (minimum volume applied to avoid unstable percentages from small samples): the filtered list is provided in Appendix Query 13.2, ensuring any product or supplier flagged as high-risk is backed by sufficient transaction volume to be actionable rather than statistical noise.</w:t>
      </w:r>
    </w:p>
    <w:p>
      <w:pPr>
        <w:pStyle w:val="Heading2"/>
        <w:spacing w:after="150" w:before="300"/>
      </w:pPr>
      <w:r>
        <w:t xml:space="preserve">15.2 Subqueries and CTEs</w:t>
      </w:r>
    </w:p>
    <w:p>
      <w:pPr>
        <w:pStyle w:val="ListParagraph"/>
        <w:numPr>
          <w:ilvl w:val="0"/>
          <w:numId w:val="1"/>
        </w:numPr>
        <w:spacing w:after="80"/>
      </w:pPr>
      <w:r>
        <w:t xml:space="preserve">A correlated subquery (task 13.5) identified individual transactions with a loss percentage above the overall database average — used as a targeted exception list rather than relying on aggregate rates alone.</w:t>
      </w:r>
    </w:p>
    <w:p>
      <w:pPr>
        <w:pStyle w:val="ListParagraph"/>
        <w:numPr>
          <w:ilvl w:val="0"/>
          <w:numId w:val="1"/>
        </w:numPr>
        <w:spacing w:after="80"/>
      </w:pPr>
      <w:r>
        <w:t xml:space="preserve">A CTE-based warehouse scorecard (task 13.8) combined volume, loss, delivery and financial measures from four separate CTEs into a single joined result, replicated in the vw_warehouse_scorecard view for reuse.</w:t>
      </w:r>
    </w:p>
    <w:p>
      <w:pPr>
        <w:pStyle w:val="ListParagraph"/>
        <w:numPr>
          <w:ilvl w:val="0"/>
          <w:numId w:val="1"/>
        </w:numPr>
        <w:spacing w:after="80"/>
      </w:pPr>
      <w:r>
        <w:t xml:space="preserve">A multi-factor product-risk CTE (task 13.9) combined loss percentage, return percentage, audit failure rate and delayed percentage into a single Risk_Factor_Count per product, giving a combined view of risk that no single metric could show alone.</w:t>
      </w:r>
    </w:p>
    <w:p>
      <w:pPr>
        <w:pStyle w:val="Heading2"/>
        <w:spacing w:after="150" w:before="300"/>
      </w:pPr>
      <w:r>
        <w:t xml:space="preserve">15.3 Window Functions</w:t>
      </w:r>
    </w:p>
    <w:p>
      <w:pPr>
        <w:pStyle w:val="ListParagraph"/>
        <w:numPr>
          <w:ilvl w:val="0"/>
          <w:numId w:val="1"/>
        </w:numPr>
        <w:spacing w:after="80"/>
      </w:pPr>
      <w:r>
        <w:t xml:space="preserve">RANK() and DENSE_RANK() were applied to warehouse loss percentage to demonstrate the two standard tie-handling conventions (task 13.11).</w:t>
      </w:r>
    </w:p>
    <w:p>
      <w:pPr>
        <w:pStyle w:val="ListParagraph"/>
        <w:numPr>
          <w:ilvl w:val="0"/>
          <w:numId w:val="1"/>
        </w:numPr>
        <w:spacing w:after="80"/>
      </w:pPr>
      <w:r>
        <w:t xml:space="preserve">PARTITION BY was used to rank products within each category by dispatched volume, surfacing the top 3 products per category rather than a single dataset-wide ranking that would be dominated by high-volume categories (task 13.12).</w:t>
      </w:r>
    </w:p>
    <w:p>
      <w:pPr>
        <w:pStyle w:val="ListParagraph"/>
        <w:numPr>
          <w:ilvl w:val="0"/>
          <w:numId w:val="1"/>
        </w:numPr>
        <w:spacing w:after="80"/>
      </w:pPr>
      <w:r>
        <w:t xml:space="preserve">NTILE(4) divided all 23 products into profit quartiles, giving a balanced way to discuss “top-quartile” and “bottom-quartile” products regardless of the underlying value distribution (task 13.13).</w:t>
      </w:r>
    </w:p>
    <w:p>
      <w:pPr>
        <w:pStyle w:val="Heading2"/>
        <w:spacing w:after="150" w:before="300"/>
      </w:pPr>
      <w:r>
        <w:t xml:space="preserve">15.4 Views and Reusable Reporting Layers</w:t>
      </w:r>
    </w:p>
    <w:p>
      <w:pPr>
        <w:spacing w:after="160"/>
        <w:jc w:val="left"/>
      </w:pPr>
      <w:r>
        <w:rPr>
          <w:sz w:val="22"/>
          <w:szCs w:val="22"/>
        </w:rPr>
        <w:t xml:space="preserve">Three views were created to support ongoing reporting without repeating calculation logic: vw_transaction_analytics (transaction-level metrics), vw_warehouse_scorecard (warehouse-level KPIs) and vw_product_performance (product-level KPIs). These views underpin the summary tables presented throughout Sections 9–13 of this report and are available for direct reuse in future analysis.</w:t>
      </w:r>
    </w:p>
    <w:p>
      <w:r>
        <w:br w:type="page"/>
      </w:r>
    </w:p>
    <w:p>
      <w:pPr>
        <w:pStyle w:val="Heading1"/>
        <w:pBdr>
          <w:bottom w:val="single" w:color="1F3864" w:sz="6" w:space="4"/>
        </w:pBdr>
        <w:spacing w:after="200" w:before="400"/>
      </w:pPr>
      <w:r>
        <w:t xml:space="preserve">16. Key Findings</w:t>
      </w:r>
    </w:p>
    <w:p>
      <w:pPr>
        <w:spacing w:after="160"/>
        <w:jc w:val="left"/>
      </w:pPr>
      <w:r>
        <w:rPr>
          <w:sz w:val="22"/>
          <w:szCs w:val="22"/>
        </w:rPr>
        <w:t xml:space="preserve">The five most important evidence-based conclusions from this analysis are presented below in priority order.</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200"/>
        <w:gridCol w:w="1900"/>
        <w:gridCol w:w="2100"/>
        <w:gridCol w:w="1450"/>
      </w:tblGrid>
      <w:tr>
        <w:trPr>
          <w:tblHeader/>
        </w:trPr>
        <w:tc>
          <w:tcPr>
            <w:tcW w:type="dxa" w:w="500"/>
            <w:shd w:fill="1F3864" w:val="clear"/>
            <w:tcMar>
              <w:top w:type="dxa" w:w="60"/>
              <w:left w:type="dxa" w:w="100"/>
              <w:bottom w:type="dxa" w:w="60"/>
              <w:right w:type="dxa" w:w="100"/>
            </w:tcMar>
            <w:vAlign w:val="center"/>
          </w:tcPr>
          <w:p>
            <w:r>
              <w:rPr>
                <w:b/>
                <w:bCs/>
                <w:color w:val="FFFFFF"/>
                <w:sz w:val="18"/>
                <w:szCs w:val="18"/>
              </w:rPr>
              <w:t xml:space="preserve">Pri.</w:t>
            </w:r>
          </w:p>
        </w:tc>
        <w:tc>
          <w:tcPr>
            <w:tcW w:type="dxa" w:w="1700"/>
            <w:shd w:fill="1F3864" w:val="clear"/>
            <w:tcMar>
              <w:top w:type="dxa" w:w="60"/>
              <w:left w:type="dxa" w:w="100"/>
              <w:bottom w:type="dxa" w:w="60"/>
              <w:right w:type="dxa" w:w="100"/>
            </w:tcMar>
            <w:vAlign w:val="center"/>
          </w:tcPr>
          <w:p>
            <w:r>
              <w:rPr>
                <w:b/>
                <w:bCs/>
                <w:color w:val="FFFFFF"/>
                <w:sz w:val="18"/>
                <w:szCs w:val="18"/>
              </w:rPr>
              <w:t xml:space="preserve">Finding</w:t>
            </w:r>
          </w:p>
        </w:tc>
        <w:tc>
          <w:tcPr>
            <w:tcW w:type="dxa" w:w="2200"/>
            <w:shd w:fill="1F3864" w:val="clear"/>
            <w:tcMar>
              <w:top w:type="dxa" w:w="60"/>
              <w:left w:type="dxa" w:w="100"/>
              <w:bottom w:type="dxa" w:w="60"/>
              <w:right w:type="dxa" w:w="100"/>
            </w:tcMar>
            <w:vAlign w:val="center"/>
          </w:tcPr>
          <w:p>
            <w:r>
              <w:rPr>
                <w:b/>
                <w:bCs/>
                <w:color w:val="FFFFFF"/>
                <w:sz w:val="18"/>
                <w:szCs w:val="18"/>
              </w:rPr>
              <w:t xml:space="preserve">Evidence</w:t>
            </w:r>
          </w:p>
        </w:tc>
        <w:tc>
          <w:tcPr>
            <w:tcW w:type="dxa" w:w="1900"/>
            <w:shd w:fill="1F3864" w:val="clear"/>
            <w:tcMar>
              <w:top w:type="dxa" w:w="60"/>
              <w:left w:type="dxa" w:w="100"/>
              <w:bottom w:type="dxa" w:w="60"/>
              <w:right w:type="dxa" w:w="100"/>
            </w:tcMar>
            <w:vAlign w:val="center"/>
          </w:tcPr>
          <w:p>
            <w:r>
              <w:rPr>
                <w:b/>
                <w:bCs/>
                <w:color w:val="FFFFFF"/>
                <w:sz w:val="18"/>
                <w:szCs w:val="18"/>
              </w:rPr>
              <w:t xml:space="preserve">Business Impact</w:t>
            </w:r>
          </w:p>
        </w:tc>
        <w:tc>
          <w:tcPr>
            <w:tcW w:type="dxa" w:w="2100"/>
            <w:shd w:fill="1F3864" w:val="clear"/>
            <w:tcMar>
              <w:top w:type="dxa" w:w="60"/>
              <w:left w:type="dxa" w:w="100"/>
              <w:bottom w:type="dxa" w:w="60"/>
              <w:right w:type="dxa" w:w="100"/>
            </w:tcMar>
            <w:vAlign w:val="center"/>
          </w:tcPr>
          <w:p>
            <w:r>
              <w:rPr>
                <w:b/>
                <w:bCs/>
                <w:color w:val="FFFFFF"/>
                <w:sz w:val="18"/>
                <w:szCs w:val="18"/>
              </w:rPr>
              <w:t xml:space="preserve">Recommendation</w:t>
            </w:r>
          </w:p>
        </w:tc>
        <w:tc>
          <w:tcPr>
            <w:tcW w:type="dxa" w:w="1450"/>
            <w:shd w:fill="1F3864" w:val="clear"/>
            <w:tcMar>
              <w:top w:type="dxa" w:w="60"/>
              <w:left w:type="dxa" w:w="100"/>
              <w:bottom w:type="dxa" w:w="60"/>
              <w:right w:type="dxa" w:w="100"/>
            </w:tcMar>
            <w:vAlign w:val="center"/>
          </w:tcPr>
          <w:p>
            <w:r>
              <w:rPr>
                <w:b/>
                <w:bCs/>
                <w:color w:val="FFFFFF"/>
                <w:sz w:val="18"/>
                <w:szCs w:val="18"/>
              </w:rPr>
              <w:t xml:space="preserve">KPI to Monitor</w:t>
            </w:r>
          </w:p>
        </w:tc>
      </w:tr>
      <w:tr>
        <w:tc>
          <w:tcPr>
            <w:tcW w:type="dxa" w:w="500"/>
            <w:tcMar>
              <w:top w:type="dxa" w:w="60"/>
              <w:left w:type="dxa" w:w="100"/>
              <w:bottom w:type="dxa" w:w="60"/>
              <w:right w:type="dxa" w:w="100"/>
            </w:tcMar>
            <w:vAlign w:val="center"/>
          </w:tcPr>
          <w:p>
            <w:r>
              <w:rPr>
                <w:b w:val="false"/>
                <w:bCs w:val="false"/>
                <w:color w:val="222222"/>
                <w:sz w:val="18"/>
                <w:szCs w:val="18"/>
              </w:rPr>
              <w:t xml:space="preserve">1</w:t>
            </w:r>
          </w:p>
        </w:tc>
        <w:tc>
          <w:tcPr>
            <w:tcW w:type="dxa" w:w="1700"/>
            <w:tcMar>
              <w:top w:type="dxa" w:w="60"/>
              <w:left w:type="dxa" w:w="100"/>
              <w:bottom w:type="dxa" w:w="60"/>
              <w:right w:type="dxa" w:w="100"/>
            </w:tcMar>
            <w:vAlign w:val="center"/>
          </w:tcPr>
          <w:p>
            <w:r>
              <w:rPr>
                <w:b w:val="false"/>
                <w:bCs w:val="false"/>
                <w:color w:val="222222"/>
                <w:sz w:val="18"/>
                <w:szCs w:val="18"/>
              </w:rPr>
              <w:t xml:space="preserve">Dispatch reliability is the operation's weakest area</w:t>
            </w:r>
          </w:p>
        </w:tc>
        <w:tc>
          <w:tcPr>
            <w:tcW w:type="dxa" w:w="2200"/>
            <w:tcMar>
              <w:top w:type="dxa" w:w="60"/>
              <w:left w:type="dxa" w:w="100"/>
              <w:bottom w:type="dxa" w:w="60"/>
              <w:right w:type="dxa" w:w="100"/>
            </w:tcMar>
            <w:vAlign w:val="center"/>
          </w:tcPr>
          <w:p>
            <w:r>
              <w:rPr>
                <w:b w:val="false"/>
                <w:bCs w:val="false"/>
                <w:color w:val="222222"/>
                <w:sz w:val="18"/>
                <w:szCs w:val="18"/>
              </w:rPr>
              <w:t xml:space="preserve">Only 29.84% on-time dispatch vs 40.82% Delayed, consistent across all 8 warehouses (27.04%–33.81% on-time range)</w:t>
            </w:r>
          </w:p>
        </w:tc>
        <w:tc>
          <w:tcPr>
            <w:tcW w:type="dxa" w:w="1900"/>
            <w:tcMar>
              <w:top w:type="dxa" w:w="60"/>
              <w:left w:type="dxa" w:w="100"/>
              <w:bottom w:type="dxa" w:w="60"/>
              <w:right w:type="dxa" w:w="100"/>
            </w:tcMar>
            <w:vAlign w:val="center"/>
          </w:tcPr>
          <w:p>
            <w:r>
              <w:rPr>
                <w:b w:val="false"/>
                <w:bCs w:val="false"/>
                <w:color w:val="222222"/>
                <w:sz w:val="18"/>
                <w:szCs w:val="18"/>
              </w:rPr>
              <w:t xml:space="preserve">Far larger deviation from an operational ideal than any loss, audit or return metric; the finding most likely to affect customer experience</w:t>
            </w:r>
          </w:p>
        </w:tc>
        <w:tc>
          <w:tcPr>
            <w:tcW w:type="dxa" w:w="2100"/>
            <w:tcMar>
              <w:top w:type="dxa" w:w="60"/>
              <w:left w:type="dxa" w:w="100"/>
              <w:bottom w:type="dxa" w:w="60"/>
              <w:right w:type="dxa" w:w="100"/>
            </w:tcMar>
            <w:vAlign w:val="center"/>
          </w:tcPr>
          <w:p>
            <w:r>
              <w:rPr>
                <w:b w:val="false"/>
                <w:bCs w:val="false"/>
                <w:color w:val="222222"/>
                <w:sz w:val="18"/>
                <w:szCs w:val="18"/>
              </w:rPr>
              <w:t xml:space="preserve">Investigate dispatch scheduling and carrier processes at network level, not warehouse-by-warehouse</w:t>
            </w:r>
          </w:p>
        </w:tc>
        <w:tc>
          <w:tcPr>
            <w:tcW w:type="dxa" w:w="1450"/>
            <w:tcMar>
              <w:top w:type="dxa" w:w="60"/>
              <w:left w:type="dxa" w:w="100"/>
              <w:bottom w:type="dxa" w:w="60"/>
              <w:right w:type="dxa" w:w="100"/>
            </w:tcMar>
            <w:vAlign w:val="center"/>
          </w:tcPr>
          <w:p>
            <w:r>
              <w:rPr>
                <w:b w:val="false"/>
                <w:bCs w:val="false"/>
                <w:color w:val="222222"/>
                <w:sz w:val="18"/>
                <w:szCs w:val="18"/>
              </w:rPr>
              <w:t xml:space="preserve">Overall on-time dispatch rate</w:t>
            </w:r>
          </w:p>
        </w:tc>
      </w:tr>
      <w:tr>
        <w:tc>
          <w:tcPr>
            <w:tcW w:type="dxa" w:w="500"/>
            <w:shd w:fill="F2F2F2" w:val="clear"/>
            <w:tcMar>
              <w:top w:type="dxa" w:w="60"/>
              <w:left w:type="dxa" w:w="100"/>
              <w:bottom w:type="dxa" w:w="60"/>
              <w:right w:type="dxa" w:w="100"/>
            </w:tcMar>
            <w:vAlign w:val="center"/>
          </w:tcPr>
          <w:p>
            <w:r>
              <w:rPr>
                <w:b w:val="false"/>
                <w:bCs w:val="false"/>
                <w:color w:val="222222"/>
                <w:sz w:val="18"/>
                <w:szCs w:val="18"/>
              </w:rPr>
              <w:t xml:space="preserve">2</w:t>
            </w:r>
          </w:p>
        </w:tc>
        <w:tc>
          <w:tcPr>
            <w:tcW w:type="dxa" w:w="1700"/>
            <w:shd w:fill="F2F2F2" w:val="clear"/>
            <w:tcMar>
              <w:top w:type="dxa" w:w="60"/>
              <w:left w:type="dxa" w:w="100"/>
              <w:bottom w:type="dxa" w:w="60"/>
              <w:right w:type="dxa" w:w="100"/>
            </w:tcMar>
            <w:vAlign w:val="center"/>
          </w:tcPr>
          <w:p>
            <w:r>
              <w:rPr>
                <w:b w:val="false"/>
                <w:bCs w:val="false"/>
                <w:color w:val="222222"/>
                <w:sz w:val="18"/>
                <w:szCs w:val="18"/>
              </w:rPr>
              <w:t xml:space="preserve">Liverpool Logistics is the highest combined-risk warehouse</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Highest loss % (6.03%), highest audit failure rate (18.11%), above-average delivery time (5.66 days)</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Single clearest site-level risk concentration in the network</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Prioritise storage, handling and audit-process review at Liverpool Logistics</w:t>
            </w:r>
          </w:p>
        </w:tc>
        <w:tc>
          <w:tcPr>
            <w:tcW w:type="dxa" w:w="1450"/>
            <w:shd w:fill="F2F2F2" w:val="clear"/>
            <w:tcMar>
              <w:top w:type="dxa" w:w="60"/>
              <w:left w:type="dxa" w:w="100"/>
              <w:bottom w:type="dxa" w:w="60"/>
              <w:right w:type="dxa" w:w="100"/>
            </w:tcMar>
            <w:vAlign w:val="center"/>
          </w:tcPr>
          <w:p>
            <w:r>
              <w:rPr>
                <w:b w:val="false"/>
                <w:bCs w:val="false"/>
                <w:color w:val="222222"/>
                <w:sz w:val="18"/>
                <w:szCs w:val="18"/>
              </w:rPr>
              <w:t xml:space="preserve">Warehouse loss %, audit failure rate</w:t>
            </w:r>
          </w:p>
        </w:tc>
      </w:tr>
      <w:tr>
        <w:tc>
          <w:tcPr>
            <w:tcW w:type="dxa" w:w="500"/>
            <w:tcMar>
              <w:top w:type="dxa" w:w="60"/>
              <w:left w:type="dxa" w:w="100"/>
              <w:bottom w:type="dxa" w:w="60"/>
              <w:right w:type="dxa" w:w="100"/>
            </w:tcMar>
            <w:vAlign w:val="center"/>
          </w:tcPr>
          <w:p>
            <w:r>
              <w:rPr>
                <w:b w:val="false"/>
                <w:bCs w:val="false"/>
                <w:color w:val="222222"/>
                <w:sz w:val="18"/>
                <w:szCs w:val="18"/>
              </w:rPr>
              <w:t xml:space="preserve">3</w:t>
            </w:r>
          </w:p>
        </w:tc>
        <w:tc>
          <w:tcPr>
            <w:tcW w:type="dxa" w:w="1700"/>
            <w:tcMar>
              <w:top w:type="dxa" w:w="60"/>
              <w:left w:type="dxa" w:w="100"/>
              <w:bottom w:type="dxa" w:w="60"/>
              <w:right w:type="dxa" w:w="100"/>
            </w:tcMar>
            <w:vAlign w:val="center"/>
          </w:tcPr>
          <w:p>
            <w:r>
              <w:rPr>
                <w:b w:val="false"/>
                <w:bCs w:val="false"/>
                <w:color w:val="222222"/>
                <w:sz w:val="18"/>
                <w:szCs w:val="18"/>
              </w:rPr>
              <w:t xml:space="preserve">Inventory loss represents 24.8% of estimated gross profit</w:t>
            </w:r>
          </w:p>
        </w:tc>
        <w:tc>
          <w:tcPr>
            <w:tcW w:type="dxa" w:w="2200"/>
            <w:tcMar>
              <w:top w:type="dxa" w:w="60"/>
              <w:left w:type="dxa" w:w="100"/>
              <w:bottom w:type="dxa" w:w="60"/>
              <w:right w:type="dxa" w:w="100"/>
            </w:tcMar>
            <w:vAlign w:val="center"/>
          </w:tcPr>
          <w:p>
            <w:r>
              <w:rPr>
                <w:b w:val="false"/>
                <w:bCs w:val="false"/>
                <w:color w:val="222222"/>
                <w:sz w:val="18"/>
                <w:szCs w:val="18"/>
              </w:rPr>
              <w:t xml:space="preserve">£89.75M loss value vs £362.3M gross profit; adjusted contribution estimate £272.6M</w:t>
            </w:r>
          </w:p>
        </w:tc>
        <w:tc>
          <w:tcPr>
            <w:tcW w:type="dxa" w:w="1900"/>
            <w:tcMar>
              <w:top w:type="dxa" w:w="60"/>
              <w:left w:type="dxa" w:w="100"/>
              <w:bottom w:type="dxa" w:w="60"/>
              <w:right w:type="dxa" w:w="100"/>
            </w:tcMar>
            <w:vAlign w:val="center"/>
          </w:tcPr>
          <w:p>
            <w:r>
              <w:rPr>
                <w:b w:val="false"/>
                <w:bCs w:val="false"/>
                <w:color w:val="222222"/>
                <w:sz w:val="18"/>
                <w:szCs w:val="18"/>
              </w:rPr>
              <w:t xml:space="preserve">Loss reduction has material bottom-line impact, not a marginal efficiency issue</w:t>
            </w:r>
          </w:p>
        </w:tc>
        <w:tc>
          <w:tcPr>
            <w:tcW w:type="dxa" w:w="2100"/>
            <w:tcMar>
              <w:top w:type="dxa" w:w="60"/>
              <w:left w:type="dxa" w:w="100"/>
              <w:bottom w:type="dxa" w:w="60"/>
              <w:right w:type="dxa" w:w="100"/>
            </w:tcMar>
            <w:vAlign w:val="center"/>
          </w:tcPr>
          <w:p>
            <w:r>
              <w:rPr>
                <w:b w:val="false"/>
                <w:bCs w:val="false"/>
                <w:color w:val="222222"/>
                <w:sz w:val="18"/>
                <w:szCs w:val="18"/>
              </w:rPr>
              <w:t xml:space="preserve">Track adjusted contribution estimate (gross profit less loss value) as a standing KPI</w:t>
            </w:r>
          </w:p>
        </w:tc>
        <w:tc>
          <w:tcPr>
            <w:tcW w:type="dxa" w:w="1450"/>
            <w:tcMar>
              <w:top w:type="dxa" w:w="60"/>
              <w:left w:type="dxa" w:w="100"/>
              <w:bottom w:type="dxa" w:w="60"/>
              <w:right w:type="dxa" w:w="100"/>
            </w:tcMar>
            <w:vAlign w:val="center"/>
          </w:tcPr>
          <w:p>
            <w:r>
              <w:rPr>
                <w:b w:val="false"/>
                <w:bCs w:val="false"/>
                <w:color w:val="222222"/>
                <w:sz w:val="18"/>
                <w:szCs w:val="18"/>
              </w:rPr>
              <w:t xml:space="preserve">Inventory loss value, adjusted contribution</w:t>
            </w:r>
          </w:p>
        </w:tc>
      </w:tr>
      <w:tr>
        <w:tc>
          <w:tcPr>
            <w:tcW w:type="dxa" w:w="500"/>
            <w:shd w:fill="F2F2F2" w:val="clear"/>
            <w:tcMar>
              <w:top w:type="dxa" w:w="60"/>
              <w:left w:type="dxa" w:w="100"/>
              <w:bottom w:type="dxa" w:w="60"/>
              <w:right w:type="dxa" w:w="100"/>
            </w:tcMar>
            <w:vAlign w:val="center"/>
          </w:tcPr>
          <w:p>
            <w:r>
              <w:rPr>
                <w:b w:val="false"/>
                <w:bCs w:val="false"/>
                <w:color w:val="222222"/>
                <w:sz w:val="18"/>
                <w:szCs w:val="18"/>
              </w:rPr>
              <w:t xml:space="preserve">4</w:t>
            </w:r>
          </w:p>
        </w:tc>
        <w:tc>
          <w:tcPr>
            <w:tcW w:type="dxa" w:w="1700"/>
            <w:shd w:fill="F2F2F2" w:val="clear"/>
            <w:tcMar>
              <w:top w:type="dxa" w:w="60"/>
              <w:left w:type="dxa" w:w="100"/>
              <w:bottom w:type="dxa" w:w="60"/>
              <w:right w:type="dxa" w:w="100"/>
            </w:tcMar>
            <w:vAlign w:val="center"/>
          </w:tcPr>
          <w:p>
            <w:r>
              <w:rPr>
                <w:b w:val="false"/>
                <w:bCs w:val="false"/>
                <w:color w:val="222222"/>
                <w:sz w:val="18"/>
                <w:szCs w:val="18"/>
              </w:rPr>
              <w:t xml:space="preserve">Audit failure shows no material link to higher physical inventory loss</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Failed-audit loss % (5.71%) and Passed-audit loss % (5.74%) are nearly identical, indicating no material descriptive difference in this dataset</w:t>
            </w:r>
          </w:p>
        </w:tc>
        <w:tc>
          <w:tcPr>
            <w:tcW w:type="dxa" w:w="1900"/>
            <w:shd w:fill="F2F2F2" w:val="clear"/>
            <w:tcMar>
              <w:top w:type="dxa" w:w="60"/>
              <w:left w:type="dxa" w:w="100"/>
              <w:bottom w:type="dxa" w:w="60"/>
              <w:right w:type="dxa" w:w="100"/>
            </w:tcMar>
            <w:vAlign w:val="center"/>
          </w:tcPr>
          <w:p>
            <w:r>
              <w:rPr>
                <w:b w:val="false"/>
                <w:bCs w:val="false"/>
                <w:color w:val="222222"/>
                <w:sz w:val="18"/>
                <w:szCs w:val="18"/>
              </w:rPr>
              <w:t xml:space="preserve">Audit failures may reflect documentation or process factors not captured in the dataset, rather than physical stock condition</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Review specific audit failure causes (paperwork, count discrepancies, timing) separately from loss-reduction initiatives</w:t>
            </w:r>
          </w:p>
        </w:tc>
        <w:tc>
          <w:tcPr>
            <w:tcW w:type="dxa" w:w="1450"/>
            <w:shd w:fill="F2F2F2" w:val="clear"/>
            <w:tcMar>
              <w:top w:type="dxa" w:w="60"/>
              <w:left w:type="dxa" w:w="100"/>
              <w:bottom w:type="dxa" w:w="60"/>
              <w:right w:type="dxa" w:w="100"/>
            </w:tcMar>
            <w:vAlign w:val="center"/>
          </w:tcPr>
          <w:p>
            <w:r>
              <w:rPr>
                <w:b w:val="false"/>
                <w:bCs w:val="false"/>
                <w:color w:val="222222"/>
                <w:sz w:val="18"/>
                <w:szCs w:val="18"/>
              </w:rPr>
              <w:t xml:space="preserve">Audit failure rate, loss %</w:t>
            </w:r>
          </w:p>
        </w:tc>
      </w:tr>
      <w:tr>
        <w:tc>
          <w:tcPr>
            <w:tcW w:type="dxa" w:w="500"/>
            <w:tcMar>
              <w:top w:type="dxa" w:w="60"/>
              <w:left w:type="dxa" w:w="100"/>
              <w:bottom w:type="dxa" w:w="60"/>
              <w:right w:type="dxa" w:w="100"/>
            </w:tcMar>
            <w:vAlign w:val="center"/>
          </w:tcPr>
          <w:p>
            <w:r>
              <w:rPr>
                <w:b w:val="false"/>
                <w:bCs w:val="false"/>
                <w:color w:val="222222"/>
                <w:sz w:val="18"/>
                <w:szCs w:val="18"/>
              </w:rPr>
              <w:t xml:space="preserve">5</w:t>
            </w:r>
          </w:p>
        </w:tc>
        <w:tc>
          <w:tcPr>
            <w:tcW w:type="dxa" w:w="1700"/>
            <w:tcMar>
              <w:top w:type="dxa" w:w="60"/>
              <w:left w:type="dxa" w:w="100"/>
              <w:bottom w:type="dxa" w:w="60"/>
              <w:right w:type="dxa" w:w="100"/>
            </w:tcMar>
            <w:vAlign w:val="center"/>
          </w:tcPr>
          <w:p>
            <w:r>
              <w:rPr>
                <w:b w:val="false"/>
                <w:bCs w:val="false"/>
                <w:color w:val="222222"/>
                <w:sz w:val="18"/>
                <w:szCs w:val="18"/>
              </w:rPr>
              <w:t xml:space="preserve">Prime Wholesale UK is the priority supplier for engagement</w:t>
            </w:r>
          </w:p>
        </w:tc>
        <w:tc>
          <w:tcPr>
            <w:tcW w:type="dxa" w:w="2200"/>
            <w:tcMar>
              <w:top w:type="dxa" w:w="60"/>
              <w:left w:type="dxa" w:w="100"/>
              <w:bottom w:type="dxa" w:w="60"/>
              <w:right w:type="dxa" w:w="100"/>
            </w:tcMar>
            <w:vAlign w:val="center"/>
          </w:tcPr>
          <w:p>
            <w:r>
              <w:rPr>
                <w:b w:val="false"/>
                <w:bCs w:val="false"/>
                <w:color w:val="222222"/>
                <w:sz w:val="18"/>
                <w:szCs w:val="18"/>
              </w:rPr>
              <w:t xml:space="preserve">Highest supply volume (348,061 units) combined with above-average loss % (5.74% vs 5.73% overall)</w:t>
            </w:r>
          </w:p>
        </w:tc>
        <w:tc>
          <w:tcPr>
            <w:tcW w:type="dxa" w:w="1900"/>
            <w:tcMar>
              <w:top w:type="dxa" w:w="60"/>
              <w:left w:type="dxa" w:w="100"/>
              <w:bottom w:type="dxa" w:w="60"/>
              <w:right w:type="dxa" w:w="100"/>
            </w:tcMar>
            <w:vAlign w:val="center"/>
          </w:tcPr>
          <w:p>
            <w:r>
              <w:rPr>
                <w:b w:val="false"/>
                <w:bCs w:val="false"/>
                <w:color w:val="222222"/>
                <w:sz w:val="18"/>
                <w:szCs w:val="18"/>
              </w:rPr>
              <w:t xml:space="preserve">Because this supplier's volume is largest, even a small quality improvement scales further than at any other supplier</w:t>
            </w:r>
          </w:p>
        </w:tc>
        <w:tc>
          <w:tcPr>
            <w:tcW w:type="dxa" w:w="2100"/>
            <w:tcMar>
              <w:top w:type="dxa" w:w="60"/>
              <w:left w:type="dxa" w:w="100"/>
              <w:bottom w:type="dxa" w:w="60"/>
              <w:right w:type="dxa" w:w="100"/>
            </w:tcMar>
            <w:vAlign w:val="center"/>
          </w:tcPr>
          <w:p>
            <w:r>
              <w:rPr>
                <w:b w:val="false"/>
                <w:bCs w:val="false"/>
                <w:color w:val="222222"/>
                <w:sz w:val="18"/>
                <w:szCs w:val="18"/>
              </w:rPr>
              <w:t xml:space="preserve">Schedule supplier quality engagement with Prime Wholesale UK</w:t>
            </w:r>
          </w:p>
        </w:tc>
        <w:tc>
          <w:tcPr>
            <w:tcW w:type="dxa" w:w="1450"/>
            <w:tcMar>
              <w:top w:type="dxa" w:w="60"/>
              <w:left w:type="dxa" w:w="100"/>
              <w:bottom w:type="dxa" w:w="60"/>
              <w:right w:type="dxa" w:w="100"/>
            </w:tcMar>
            <w:vAlign w:val="center"/>
          </w:tcPr>
          <w:p>
            <w:r>
              <w:rPr>
                <w:b w:val="false"/>
                <w:bCs w:val="false"/>
                <w:color w:val="222222"/>
                <w:sz w:val="18"/>
                <w:szCs w:val="18"/>
              </w:rPr>
              <w:t xml:space="preserve">Supplier loss %, supply volume</w:t>
            </w:r>
          </w:p>
        </w:tc>
      </w:tr>
    </w:tbl>
    <w:p>
      <w:r>
        <w:br w:type="page"/>
      </w:r>
    </w:p>
    <w:p>
      <w:pPr>
        <w:pStyle w:val="Heading1"/>
        <w:pBdr>
          <w:bottom w:val="single" w:color="1F3864" w:sz="6" w:space="4"/>
        </w:pBdr>
        <w:spacing w:after="200" w:before="400"/>
      </w:pPr>
      <w:r>
        <w:t xml:space="preserve">17. Recommendations</w:t>
      </w:r>
    </w:p>
    <w:p>
      <w:pPr>
        <w:spacing w:after="160"/>
        <w:jc w:val="left"/>
      </w:pPr>
      <w:r>
        <w:rPr>
          <w:sz w:val="22"/>
          <w:szCs w:val="22"/>
        </w:rPr>
        <w:t xml:space="preserve">Each recommendation below links directly to a finding in Section 16 and specifies an owner, a measurable target, and the KPI used to confirm whether the action worked.</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200"/>
        <w:gridCol w:w="1400"/>
        <w:gridCol w:w="1250"/>
        <w:gridCol w:w="1300"/>
      </w:tblGrid>
      <w:tr>
        <w:trPr>
          <w:tblHeader/>
        </w:trPr>
        <w:tc>
          <w:tcPr>
            <w:tcW w:type="dxa" w:w="2300"/>
            <w:shd w:fill="1F3864" w:val="clear"/>
            <w:tcMar>
              <w:top w:type="dxa" w:w="60"/>
              <w:left w:type="dxa" w:w="100"/>
              <w:bottom w:type="dxa" w:w="60"/>
              <w:right w:type="dxa" w:w="100"/>
            </w:tcMar>
            <w:vAlign w:val="center"/>
          </w:tcPr>
          <w:p>
            <w:r>
              <w:rPr>
                <w:b/>
                <w:bCs/>
                <w:color w:val="FFFFFF"/>
                <w:sz w:val="18"/>
                <w:szCs w:val="18"/>
              </w:rPr>
              <w:t xml:space="preserve">Action</w:t>
            </w:r>
          </w:p>
        </w:tc>
        <w:tc>
          <w:tcPr>
            <w:tcW w:type="dxa" w:w="1400"/>
            <w:shd w:fill="1F3864" w:val="clear"/>
            <w:tcMar>
              <w:top w:type="dxa" w:w="60"/>
              <w:left w:type="dxa" w:w="100"/>
              <w:bottom w:type="dxa" w:w="60"/>
              <w:right w:type="dxa" w:w="100"/>
            </w:tcMar>
            <w:vAlign w:val="center"/>
          </w:tcPr>
          <w:p>
            <w:r>
              <w:rPr>
                <w:b/>
                <w:bCs/>
                <w:color w:val="FFFFFF"/>
                <w:sz w:val="18"/>
                <w:szCs w:val="18"/>
              </w:rPr>
              <w:t xml:space="preserve">Owner</w:t>
            </w:r>
          </w:p>
        </w:tc>
        <w:tc>
          <w:tcPr>
            <w:tcW w:type="dxa" w:w="2200"/>
            <w:shd w:fill="1F3864" w:val="clear"/>
            <w:tcMar>
              <w:top w:type="dxa" w:w="60"/>
              <w:left w:type="dxa" w:w="100"/>
              <w:bottom w:type="dxa" w:w="60"/>
              <w:right w:type="dxa" w:w="100"/>
            </w:tcMar>
            <w:vAlign w:val="center"/>
          </w:tcPr>
          <w:p>
            <w:r>
              <w:rPr>
                <w:b/>
                <w:bCs/>
                <w:color w:val="FFFFFF"/>
                <w:sz w:val="18"/>
                <w:szCs w:val="18"/>
              </w:rPr>
              <w:t xml:space="preserve">Target</w:t>
            </w:r>
          </w:p>
        </w:tc>
        <w:tc>
          <w:tcPr>
            <w:tcW w:type="dxa" w:w="1400"/>
            <w:shd w:fill="1F3864" w:val="clear"/>
            <w:tcMar>
              <w:top w:type="dxa" w:w="60"/>
              <w:left w:type="dxa" w:w="100"/>
              <w:bottom w:type="dxa" w:w="60"/>
              <w:right w:type="dxa" w:w="100"/>
            </w:tcMar>
            <w:vAlign w:val="center"/>
          </w:tcPr>
          <w:p>
            <w:r>
              <w:rPr>
                <w:b/>
                <w:bCs/>
                <w:color w:val="FFFFFF"/>
                <w:sz w:val="18"/>
                <w:szCs w:val="18"/>
              </w:rPr>
              <w:t xml:space="preserve">KPI Measured</w:t>
            </w:r>
          </w:p>
        </w:tc>
        <w:tc>
          <w:tcPr>
            <w:tcW w:type="dxa" w:w="1250"/>
            <w:shd w:fill="1F3864" w:val="clear"/>
            <w:tcMar>
              <w:top w:type="dxa" w:w="60"/>
              <w:left w:type="dxa" w:w="100"/>
              <w:bottom w:type="dxa" w:w="60"/>
              <w:right w:type="dxa" w:w="100"/>
            </w:tcMar>
            <w:vAlign w:val="center"/>
          </w:tcPr>
          <w:p>
            <w:r>
              <w:rPr>
                <w:b/>
                <w:bCs/>
                <w:color w:val="FFFFFF"/>
                <w:sz w:val="18"/>
                <w:szCs w:val="18"/>
              </w:rPr>
              <w:t xml:space="preserve">Review Period</w:t>
            </w:r>
          </w:p>
        </w:tc>
        <w:tc>
          <w:tcPr>
            <w:tcW w:type="dxa" w:w="1300"/>
            <w:shd w:fill="1F3864" w:val="clear"/>
            <w:tcMar>
              <w:top w:type="dxa" w:w="60"/>
              <w:left w:type="dxa" w:w="100"/>
              <w:bottom w:type="dxa" w:w="60"/>
              <w:right w:type="dxa" w:w="100"/>
            </w:tcMar>
            <w:vAlign w:val="center"/>
          </w:tcPr>
          <w:p>
            <w:r>
              <w:rPr>
                <w:b/>
                <w:bCs/>
                <w:color w:val="FFFFFF"/>
                <w:sz w:val="18"/>
                <w:szCs w:val="18"/>
              </w:rPr>
              <w:t xml:space="preserve">Priority</w:t>
            </w:r>
          </w:p>
        </w:tc>
      </w:tr>
      <w:tr>
        <w:tc>
          <w:tcPr>
            <w:tcW w:type="dxa" w:w="2300"/>
            <w:tcMar>
              <w:top w:type="dxa" w:w="60"/>
              <w:left w:type="dxa" w:w="100"/>
              <w:bottom w:type="dxa" w:w="60"/>
              <w:right w:type="dxa" w:w="100"/>
            </w:tcMar>
            <w:vAlign w:val="center"/>
          </w:tcPr>
          <w:p>
            <w:r>
              <w:rPr>
                <w:b w:val="false"/>
                <w:bCs w:val="false"/>
                <w:color w:val="222222"/>
                <w:sz w:val="18"/>
                <w:szCs w:val="18"/>
              </w:rPr>
              <w:t xml:space="preserve">Investigate and reduce systemic dispatch delay across all warehouses</w:t>
            </w:r>
          </w:p>
        </w:tc>
        <w:tc>
          <w:tcPr>
            <w:tcW w:type="dxa" w:w="1400"/>
            <w:tcMar>
              <w:top w:type="dxa" w:w="60"/>
              <w:left w:type="dxa" w:w="100"/>
              <w:bottom w:type="dxa" w:w="60"/>
              <w:right w:type="dxa" w:w="100"/>
            </w:tcMar>
            <w:vAlign w:val="center"/>
          </w:tcPr>
          <w:p>
            <w:r>
              <w:rPr>
                <w:b w:val="false"/>
                <w:bCs w:val="false"/>
                <w:color w:val="222222"/>
                <w:sz w:val="18"/>
                <w:szCs w:val="18"/>
              </w:rPr>
              <w:t xml:space="preserve">Warehouse Operations / Dispatch</w:t>
            </w:r>
          </w:p>
        </w:tc>
        <w:tc>
          <w:tcPr>
            <w:tcW w:type="dxa" w:w="2200"/>
            <w:tcMar>
              <w:top w:type="dxa" w:w="60"/>
              <w:left w:type="dxa" w:w="100"/>
              <w:bottom w:type="dxa" w:w="60"/>
              <w:right w:type="dxa" w:w="100"/>
            </w:tcMar>
            <w:vAlign w:val="center"/>
          </w:tcPr>
          <w:p>
            <w:r>
              <w:rPr>
                <w:b w:val="false"/>
                <w:bCs w:val="false"/>
                <w:color w:val="222222"/>
                <w:sz w:val="18"/>
                <w:szCs w:val="18"/>
              </w:rPr>
              <w:t xml:space="preserve">Raise on-time dispatch rate from 29.84% toward an interim target of 45%+</w:t>
            </w:r>
          </w:p>
        </w:tc>
        <w:tc>
          <w:tcPr>
            <w:tcW w:type="dxa" w:w="1400"/>
            <w:tcMar>
              <w:top w:type="dxa" w:w="60"/>
              <w:left w:type="dxa" w:w="100"/>
              <w:bottom w:type="dxa" w:w="60"/>
              <w:right w:type="dxa" w:w="100"/>
            </w:tcMar>
            <w:vAlign w:val="center"/>
          </w:tcPr>
          <w:p>
            <w:r>
              <w:rPr>
                <w:b w:val="false"/>
                <w:bCs w:val="false"/>
                <w:color w:val="222222"/>
                <w:sz w:val="18"/>
                <w:szCs w:val="18"/>
              </w:rPr>
              <w:t xml:space="preserve">Overall on-time dispatch rate</w:t>
            </w:r>
          </w:p>
        </w:tc>
        <w:tc>
          <w:tcPr>
            <w:tcW w:type="dxa" w:w="1250"/>
            <w:tcMar>
              <w:top w:type="dxa" w:w="60"/>
              <w:left w:type="dxa" w:w="100"/>
              <w:bottom w:type="dxa" w:w="60"/>
              <w:right w:type="dxa" w:w="100"/>
            </w:tcMar>
            <w:vAlign w:val="center"/>
          </w:tcPr>
          <w:p>
            <w:r>
              <w:rPr>
                <w:b w:val="false"/>
                <w:bCs w:val="false"/>
                <w:color w:val="222222"/>
                <w:sz w:val="18"/>
                <w:szCs w:val="18"/>
              </w:rPr>
              <w:t xml:space="preserve">Next quarterly review</w:t>
            </w:r>
          </w:p>
        </w:tc>
        <w:tc>
          <w:tcPr>
            <w:tcW w:type="dxa" w:w="1300"/>
            <w:tcMar>
              <w:top w:type="dxa" w:w="60"/>
              <w:left w:type="dxa" w:w="100"/>
              <w:bottom w:type="dxa" w:w="60"/>
              <w:right w:type="dxa" w:w="100"/>
            </w:tcMar>
            <w:vAlign w:val="center"/>
          </w:tcPr>
          <w:p>
            <w:r>
              <w:rPr>
                <w:b w:val="false"/>
                <w:bCs w:val="false"/>
                <w:color w:val="222222"/>
                <w:sz w:val="18"/>
                <w:szCs w:val="18"/>
              </w:rPr>
              <w:t xml:space="preserve">Immediate</w:t>
            </w:r>
          </w:p>
        </w:tc>
      </w:tr>
      <w:tr>
        <w:tc>
          <w:tcPr>
            <w:tcW w:type="dxa" w:w="2300"/>
            <w:shd w:fill="F2F2F2" w:val="clear"/>
            <w:tcMar>
              <w:top w:type="dxa" w:w="60"/>
              <w:left w:type="dxa" w:w="100"/>
              <w:bottom w:type="dxa" w:w="60"/>
              <w:right w:type="dxa" w:w="100"/>
            </w:tcMar>
            <w:vAlign w:val="center"/>
          </w:tcPr>
          <w:p>
            <w:r>
              <w:rPr>
                <w:b w:val="false"/>
                <w:bCs w:val="false"/>
                <w:color w:val="222222"/>
                <w:sz w:val="18"/>
                <w:szCs w:val="18"/>
              </w:rPr>
              <w:t xml:space="preserve">Conduct combined storage, handling and audit-process review at Liverpool Logistics, Bristol Supply Hub and Newcastle Depot</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Warehouse Operations / Quality</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Bring loss percentage at all three sites below the 5.73% network average</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Warehouse loss percentage</w:t>
            </w:r>
          </w:p>
        </w:tc>
        <w:tc>
          <w:tcPr>
            <w:tcW w:type="dxa" w:w="1250"/>
            <w:shd w:fill="F2F2F2" w:val="clear"/>
            <w:tcMar>
              <w:top w:type="dxa" w:w="60"/>
              <w:left w:type="dxa" w:w="100"/>
              <w:bottom w:type="dxa" w:w="60"/>
              <w:right w:type="dxa" w:w="100"/>
            </w:tcMar>
            <w:vAlign w:val="center"/>
          </w:tcPr>
          <w:p>
            <w:r>
              <w:rPr>
                <w:b w:val="false"/>
                <w:bCs w:val="false"/>
                <w:color w:val="222222"/>
                <w:sz w:val="18"/>
                <w:szCs w:val="18"/>
              </w:rPr>
              <w:t xml:space="preserve">Next quarterly review</w:t>
            </w:r>
          </w:p>
        </w:tc>
        <w:tc>
          <w:tcPr>
            <w:tcW w:type="dxa" w:w="1300"/>
            <w:shd w:fill="F2F2F2" w:val="clear"/>
            <w:tcMar>
              <w:top w:type="dxa" w:w="60"/>
              <w:left w:type="dxa" w:w="100"/>
              <w:bottom w:type="dxa" w:w="60"/>
              <w:right w:type="dxa" w:w="100"/>
            </w:tcMar>
            <w:vAlign w:val="center"/>
          </w:tcPr>
          <w:p>
            <w:r>
              <w:rPr>
                <w:b w:val="false"/>
                <w:bCs w:val="false"/>
                <w:color w:val="222222"/>
                <w:sz w:val="18"/>
                <w:szCs w:val="18"/>
              </w:rPr>
              <w:t xml:space="preserve">Immediate</w:t>
            </w:r>
          </w:p>
        </w:tc>
      </w:tr>
      <w:tr>
        <w:tc>
          <w:tcPr>
            <w:tcW w:type="dxa" w:w="2300"/>
            <w:tcMar>
              <w:top w:type="dxa" w:w="60"/>
              <w:left w:type="dxa" w:w="100"/>
              <w:bottom w:type="dxa" w:w="60"/>
              <w:right w:type="dxa" w:w="100"/>
            </w:tcMar>
            <w:vAlign w:val="center"/>
          </w:tcPr>
          <w:p>
            <w:r>
              <w:rPr>
                <w:b w:val="false"/>
                <w:bCs w:val="false"/>
                <w:color w:val="222222"/>
                <w:sz w:val="18"/>
                <w:szCs w:val="18"/>
              </w:rPr>
              <w:t xml:space="preserve">Engage Prime Wholesale UK on supplier quality control given its scale</w:t>
            </w:r>
          </w:p>
        </w:tc>
        <w:tc>
          <w:tcPr>
            <w:tcW w:type="dxa" w:w="1400"/>
            <w:tcMar>
              <w:top w:type="dxa" w:w="60"/>
              <w:left w:type="dxa" w:w="100"/>
              <w:bottom w:type="dxa" w:w="60"/>
              <w:right w:type="dxa" w:w="100"/>
            </w:tcMar>
            <w:vAlign w:val="center"/>
          </w:tcPr>
          <w:p>
            <w:r>
              <w:rPr>
                <w:b w:val="false"/>
                <w:bCs w:val="false"/>
                <w:color w:val="222222"/>
                <w:sz w:val="18"/>
                <w:szCs w:val="18"/>
              </w:rPr>
              <w:t xml:space="preserve">Procurement</w:t>
            </w:r>
          </w:p>
        </w:tc>
        <w:tc>
          <w:tcPr>
            <w:tcW w:type="dxa" w:w="2200"/>
            <w:tcMar>
              <w:top w:type="dxa" w:w="60"/>
              <w:left w:type="dxa" w:w="100"/>
              <w:bottom w:type="dxa" w:w="60"/>
              <w:right w:type="dxa" w:w="100"/>
            </w:tcMar>
            <w:vAlign w:val="center"/>
          </w:tcPr>
          <w:p>
            <w:r>
              <w:rPr>
                <w:b w:val="false"/>
                <w:bCs w:val="false"/>
                <w:color w:val="222222"/>
                <w:sz w:val="18"/>
                <w:szCs w:val="18"/>
              </w:rPr>
              <w:t xml:space="preserve">Reduce Prime Wholesale UK loss percentage from 5.74% to at or below network average</w:t>
            </w:r>
          </w:p>
        </w:tc>
        <w:tc>
          <w:tcPr>
            <w:tcW w:type="dxa" w:w="1400"/>
            <w:tcMar>
              <w:top w:type="dxa" w:w="60"/>
              <w:left w:type="dxa" w:w="100"/>
              <w:bottom w:type="dxa" w:w="60"/>
              <w:right w:type="dxa" w:w="100"/>
            </w:tcMar>
            <w:vAlign w:val="center"/>
          </w:tcPr>
          <w:p>
            <w:r>
              <w:rPr>
                <w:b w:val="false"/>
                <w:bCs w:val="false"/>
                <w:color w:val="222222"/>
                <w:sz w:val="18"/>
                <w:szCs w:val="18"/>
              </w:rPr>
              <w:t xml:space="preserve">Supplier loss percentage</w:t>
            </w:r>
          </w:p>
        </w:tc>
        <w:tc>
          <w:tcPr>
            <w:tcW w:type="dxa" w:w="1250"/>
            <w:tcMar>
              <w:top w:type="dxa" w:w="60"/>
              <w:left w:type="dxa" w:w="100"/>
              <w:bottom w:type="dxa" w:w="60"/>
              <w:right w:type="dxa" w:w="100"/>
            </w:tcMar>
            <w:vAlign w:val="center"/>
          </w:tcPr>
          <w:p>
            <w:r>
              <w:rPr>
                <w:b w:val="false"/>
                <w:bCs w:val="false"/>
                <w:color w:val="222222"/>
                <w:sz w:val="18"/>
                <w:szCs w:val="18"/>
              </w:rPr>
              <w:t xml:space="preserve">Next supplier review cycle</w:t>
            </w:r>
          </w:p>
        </w:tc>
        <w:tc>
          <w:tcPr>
            <w:tcW w:type="dxa" w:w="1300"/>
            <w:tcMar>
              <w:top w:type="dxa" w:w="60"/>
              <w:left w:type="dxa" w:w="100"/>
              <w:bottom w:type="dxa" w:w="60"/>
              <w:right w:type="dxa" w:w="100"/>
            </w:tcMar>
            <w:vAlign w:val="center"/>
          </w:tcPr>
          <w:p>
            <w:r>
              <w:rPr>
                <w:b w:val="false"/>
                <w:bCs w:val="false"/>
                <w:color w:val="222222"/>
                <w:sz w:val="18"/>
                <w:szCs w:val="18"/>
              </w:rPr>
              <w:t xml:space="preserve">Short-term</w:t>
            </w:r>
          </w:p>
        </w:tc>
      </w:tr>
      <w:tr>
        <w:tc>
          <w:tcPr>
            <w:tcW w:type="dxa" w:w="2300"/>
            <w:shd w:fill="F2F2F2" w:val="clear"/>
            <w:tcMar>
              <w:top w:type="dxa" w:w="60"/>
              <w:left w:type="dxa" w:w="100"/>
              <w:bottom w:type="dxa" w:w="60"/>
              <w:right w:type="dxa" w:w="100"/>
            </w:tcMar>
            <w:vAlign w:val="center"/>
          </w:tcPr>
          <w:p>
            <w:r>
              <w:rPr>
                <w:b w:val="false"/>
                <w:bCs w:val="false"/>
                <w:color w:val="222222"/>
                <w:sz w:val="18"/>
                <w:szCs w:val="18"/>
              </w:rPr>
              <w:t xml:space="preserve">Review audit failure root causes separately from physical loss initiatives</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Quality / Compliance</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Identify whether audit failures are documentation-driven; reduce audit failure rate from 15.42%</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Audit failure rate</w:t>
            </w:r>
          </w:p>
        </w:tc>
        <w:tc>
          <w:tcPr>
            <w:tcW w:type="dxa" w:w="1250"/>
            <w:shd w:fill="F2F2F2" w:val="clear"/>
            <w:tcMar>
              <w:top w:type="dxa" w:w="60"/>
              <w:left w:type="dxa" w:w="100"/>
              <w:bottom w:type="dxa" w:w="60"/>
              <w:right w:type="dxa" w:w="100"/>
            </w:tcMar>
            <w:vAlign w:val="center"/>
          </w:tcPr>
          <w:p>
            <w:r>
              <w:rPr>
                <w:b w:val="false"/>
                <w:bCs w:val="false"/>
                <w:color w:val="222222"/>
                <w:sz w:val="18"/>
                <w:szCs w:val="18"/>
              </w:rPr>
              <w:t xml:space="preserve">Next quarterly review</w:t>
            </w:r>
          </w:p>
        </w:tc>
        <w:tc>
          <w:tcPr>
            <w:tcW w:type="dxa" w:w="1300"/>
            <w:shd w:fill="F2F2F2" w:val="clear"/>
            <w:tcMar>
              <w:top w:type="dxa" w:w="60"/>
              <w:left w:type="dxa" w:w="100"/>
              <w:bottom w:type="dxa" w:w="60"/>
              <w:right w:type="dxa" w:w="100"/>
            </w:tcMar>
            <w:vAlign w:val="center"/>
          </w:tcPr>
          <w:p>
            <w:r>
              <w:rPr>
                <w:b w:val="false"/>
                <w:bCs w:val="false"/>
                <w:color w:val="222222"/>
                <w:sz w:val="18"/>
                <w:szCs w:val="18"/>
              </w:rPr>
              <w:t xml:space="preserve">Short-term</w:t>
            </w:r>
          </w:p>
        </w:tc>
      </w:tr>
      <w:tr>
        <w:tc>
          <w:tcPr>
            <w:tcW w:type="dxa" w:w="2300"/>
            <w:tcMar>
              <w:top w:type="dxa" w:w="60"/>
              <w:left w:type="dxa" w:w="100"/>
              <w:bottom w:type="dxa" w:w="60"/>
              <w:right w:type="dxa" w:w="100"/>
            </w:tcMar>
            <w:vAlign w:val="center"/>
          </w:tcPr>
          <w:p>
            <w:r>
              <w:rPr>
                <w:b w:val="false"/>
                <w:bCs w:val="false"/>
                <w:color w:val="222222"/>
                <w:sz w:val="18"/>
                <w:szCs w:val="18"/>
              </w:rPr>
              <w:t xml:space="preserve">Investigate Air Fryer packaging, handling and return reasons as a repeat-risk product</w:t>
            </w:r>
          </w:p>
        </w:tc>
        <w:tc>
          <w:tcPr>
            <w:tcW w:type="dxa" w:w="1400"/>
            <w:tcMar>
              <w:top w:type="dxa" w:w="60"/>
              <w:left w:type="dxa" w:w="100"/>
              <w:bottom w:type="dxa" w:w="60"/>
              <w:right w:type="dxa" w:w="100"/>
            </w:tcMar>
            <w:vAlign w:val="center"/>
          </w:tcPr>
          <w:p>
            <w:r>
              <w:rPr>
                <w:b w:val="false"/>
                <w:bCs w:val="false"/>
                <w:color w:val="222222"/>
                <w:sz w:val="18"/>
                <w:szCs w:val="18"/>
              </w:rPr>
              <w:t xml:space="preserve">Product / Category Management</w:t>
            </w:r>
          </w:p>
        </w:tc>
        <w:tc>
          <w:tcPr>
            <w:tcW w:type="dxa" w:w="2200"/>
            <w:tcMar>
              <w:top w:type="dxa" w:w="60"/>
              <w:left w:type="dxa" w:w="100"/>
              <w:bottom w:type="dxa" w:w="60"/>
              <w:right w:type="dxa" w:w="100"/>
            </w:tcMar>
            <w:vAlign w:val="center"/>
          </w:tcPr>
          <w:p>
            <w:r>
              <w:rPr>
                <w:b w:val="false"/>
                <w:bCs w:val="false"/>
                <w:color w:val="222222"/>
                <w:sz w:val="18"/>
                <w:szCs w:val="18"/>
              </w:rPr>
              <w:t xml:space="preserve">Reduce Air Fryer loss % (6.05%) and return % (5.28%) toward category averages</w:t>
            </w:r>
          </w:p>
        </w:tc>
        <w:tc>
          <w:tcPr>
            <w:tcW w:type="dxa" w:w="1400"/>
            <w:tcMar>
              <w:top w:type="dxa" w:w="60"/>
              <w:left w:type="dxa" w:w="100"/>
              <w:bottom w:type="dxa" w:w="60"/>
              <w:right w:type="dxa" w:w="100"/>
            </w:tcMar>
            <w:vAlign w:val="center"/>
          </w:tcPr>
          <w:p>
            <w:r>
              <w:rPr>
                <w:b w:val="false"/>
                <w:bCs w:val="false"/>
                <w:color w:val="222222"/>
                <w:sz w:val="18"/>
                <w:szCs w:val="18"/>
              </w:rPr>
              <w:t xml:space="preserve">Product-level loss % and return %</w:t>
            </w:r>
          </w:p>
        </w:tc>
        <w:tc>
          <w:tcPr>
            <w:tcW w:type="dxa" w:w="1250"/>
            <w:tcMar>
              <w:top w:type="dxa" w:w="60"/>
              <w:left w:type="dxa" w:w="100"/>
              <w:bottom w:type="dxa" w:w="60"/>
              <w:right w:type="dxa" w:w="100"/>
            </w:tcMar>
            <w:vAlign w:val="center"/>
          </w:tcPr>
          <w:p>
            <w:r>
              <w:rPr>
                <w:b w:val="false"/>
                <w:bCs w:val="false"/>
                <w:color w:val="222222"/>
                <w:sz w:val="18"/>
                <w:szCs w:val="18"/>
              </w:rPr>
              <w:t xml:space="preserve">Next quarterly review</w:t>
            </w:r>
          </w:p>
        </w:tc>
        <w:tc>
          <w:tcPr>
            <w:tcW w:type="dxa" w:w="1300"/>
            <w:tcMar>
              <w:top w:type="dxa" w:w="60"/>
              <w:left w:type="dxa" w:w="100"/>
              <w:bottom w:type="dxa" w:w="60"/>
              <w:right w:type="dxa" w:w="100"/>
            </w:tcMar>
            <w:vAlign w:val="center"/>
          </w:tcPr>
          <w:p>
            <w:r>
              <w:rPr>
                <w:b w:val="false"/>
                <w:bCs w:val="false"/>
                <w:color w:val="222222"/>
                <w:sz w:val="18"/>
                <w:szCs w:val="18"/>
              </w:rPr>
              <w:t xml:space="preserve">Short-term</w:t>
            </w:r>
          </w:p>
        </w:tc>
      </w:tr>
      <w:tr>
        <w:tc>
          <w:tcPr>
            <w:tcW w:type="dxa" w:w="2300"/>
            <w:shd w:fill="F2F2F2" w:val="clear"/>
            <w:tcMar>
              <w:top w:type="dxa" w:w="60"/>
              <w:left w:type="dxa" w:w="100"/>
              <w:bottom w:type="dxa" w:w="60"/>
              <w:right w:type="dxa" w:w="100"/>
            </w:tcMar>
            <w:vAlign w:val="center"/>
          </w:tcPr>
          <w:p>
            <w:r>
              <w:rPr>
                <w:b w:val="false"/>
                <w:bCs w:val="false"/>
                <w:color w:val="222222"/>
                <w:sz w:val="18"/>
                <w:szCs w:val="18"/>
              </w:rPr>
              <w:t xml:space="preserve">Document Leeds Fulfillment's handling and audit procedures as an internal benchmark</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Warehouse Operations</w:t>
            </w:r>
          </w:p>
        </w:tc>
        <w:tc>
          <w:tcPr>
            <w:tcW w:type="dxa" w:w="2200"/>
            <w:shd w:fill="F2F2F2" w:val="clear"/>
            <w:tcMar>
              <w:top w:type="dxa" w:w="60"/>
              <w:left w:type="dxa" w:w="100"/>
              <w:bottom w:type="dxa" w:w="60"/>
              <w:right w:type="dxa" w:w="100"/>
            </w:tcMar>
            <w:vAlign w:val="center"/>
          </w:tcPr>
          <w:p>
            <w:r>
              <w:rPr>
                <w:b w:val="false"/>
                <w:bCs w:val="false"/>
                <w:color w:val="222222"/>
                <w:sz w:val="18"/>
                <w:szCs w:val="18"/>
              </w:rPr>
              <w:t xml:space="preserve">Establish a reusable best-practice reference for underperforming sites</w:t>
            </w:r>
          </w:p>
        </w:tc>
        <w:tc>
          <w:tcPr>
            <w:tcW w:type="dxa" w:w="1400"/>
            <w:shd w:fill="F2F2F2" w:val="clear"/>
            <w:tcMar>
              <w:top w:type="dxa" w:w="60"/>
              <w:left w:type="dxa" w:w="100"/>
              <w:bottom w:type="dxa" w:w="60"/>
              <w:right w:type="dxa" w:w="100"/>
            </w:tcMar>
            <w:vAlign w:val="center"/>
          </w:tcPr>
          <w:p>
            <w:r>
              <w:rPr>
                <w:b w:val="false"/>
                <w:bCs w:val="false"/>
                <w:color w:val="222222"/>
                <w:sz w:val="18"/>
                <w:szCs w:val="18"/>
              </w:rPr>
              <w:t xml:space="preserve">Warehouse loss %, gross profit</w:t>
            </w:r>
          </w:p>
        </w:tc>
        <w:tc>
          <w:tcPr>
            <w:tcW w:type="dxa" w:w="1250"/>
            <w:shd w:fill="F2F2F2" w:val="clear"/>
            <w:tcMar>
              <w:top w:type="dxa" w:w="60"/>
              <w:left w:type="dxa" w:w="100"/>
              <w:bottom w:type="dxa" w:w="60"/>
              <w:right w:type="dxa" w:w="100"/>
            </w:tcMar>
            <w:vAlign w:val="center"/>
          </w:tcPr>
          <w:p>
            <w:r>
              <w:rPr>
                <w:b w:val="false"/>
                <w:bCs w:val="false"/>
                <w:color w:val="222222"/>
                <w:sz w:val="18"/>
                <w:szCs w:val="18"/>
              </w:rPr>
              <w:t xml:space="preserve">Ongoing</w:t>
            </w:r>
          </w:p>
        </w:tc>
        <w:tc>
          <w:tcPr>
            <w:tcW w:type="dxa" w:w="1300"/>
            <w:shd w:fill="F2F2F2" w:val="clear"/>
            <w:tcMar>
              <w:top w:type="dxa" w:w="60"/>
              <w:left w:type="dxa" w:w="100"/>
              <w:bottom w:type="dxa" w:w="60"/>
              <w:right w:type="dxa" w:w="100"/>
            </w:tcMar>
            <w:vAlign w:val="center"/>
          </w:tcPr>
          <w:p>
            <w:r>
              <w:rPr>
                <w:b w:val="false"/>
                <w:bCs w:val="false"/>
                <w:color w:val="222222"/>
                <w:sz w:val="18"/>
                <w:szCs w:val="18"/>
              </w:rPr>
              <w:t xml:space="preserve">Ongoing</w:t>
            </w:r>
          </w:p>
        </w:tc>
      </w:tr>
      <w:tr>
        <w:tc>
          <w:tcPr>
            <w:tcW w:type="dxa" w:w="2300"/>
            <w:tcMar>
              <w:top w:type="dxa" w:w="60"/>
              <w:left w:type="dxa" w:w="100"/>
              <w:bottom w:type="dxa" w:w="60"/>
              <w:right w:type="dxa" w:w="100"/>
            </w:tcMar>
            <w:vAlign w:val="center"/>
          </w:tcPr>
          <w:p>
            <w:r>
              <w:rPr>
                <w:b w:val="false"/>
                <w:bCs w:val="false"/>
                <w:color w:val="222222"/>
                <w:sz w:val="18"/>
                <w:szCs w:val="18"/>
              </w:rPr>
              <w:t xml:space="preserve">Track Adjusted Contribution Estimate (gross profit less inventory loss value) as a standing financial KPI</w:t>
            </w:r>
          </w:p>
        </w:tc>
        <w:tc>
          <w:tcPr>
            <w:tcW w:type="dxa" w:w="1400"/>
            <w:tcMar>
              <w:top w:type="dxa" w:w="60"/>
              <w:left w:type="dxa" w:w="100"/>
              <w:bottom w:type="dxa" w:w="60"/>
              <w:right w:type="dxa" w:w="100"/>
            </w:tcMar>
            <w:vAlign w:val="center"/>
          </w:tcPr>
          <w:p>
            <w:r>
              <w:rPr>
                <w:b w:val="false"/>
                <w:bCs w:val="false"/>
                <w:color w:val="222222"/>
                <w:sz w:val="18"/>
                <w:szCs w:val="18"/>
              </w:rPr>
              <w:t xml:space="preserve">Finance</w:t>
            </w:r>
          </w:p>
        </w:tc>
        <w:tc>
          <w:tcPr>
            <w:tcW w:type="dxa" w:w="2200"/>
            <w:tcMar>
              <w:top w:type="dxa" w:w="60"/>
              <w:left w:type="dxa" w:w="100"/>
              <w:bottom w:type="dxa" w:w="60"/>
              <w:right w:type="dxa" w:w="100"/>
            </w:tcMar>
            <w:vAlign w:val="center"/>
          </w:tcPr>
          <w:p>
            <w:r>
              <w:rPr>
                <w:b w:val="false"/>
                <w:bCs w:val="false"/>
                <w:color w:val="222222"/>
                <w:sz w:val="18"/>
                <w:szCs w:val="18"/>
              </w:rPr>
              <w:t xml:space="preserve">Establish visibility of loss's true impact on commercial contribution</w:t>
            </w:r>
          </w:p>
        </w:tc>
        <w:tc>
          <w:tcPr>
            <w:tcW w:type="dxa" w:w="1400"/>
            <w:tcMar>
              <w:top w:type="dxa" w:w="60"/>
              <w:left w:type="dxa" w:w="100"/>
              <w:bottom w:type="dxa" w:w="60"/>
              <w:right w:type="dxa" w:w="100"/>
            </w:tcMar>
            <w:vAlign w:val="center"/>
          </w:tcPr>
          <w:p>
            <w:r>
              <w:rPr>
                <w:b w:val="false"/>
                <w:bCs w:val="false"/>
                <w:color w:val="222222"/>
                <w:sz w:val="18"/>
                <w:szCs w:val="18"/>
              </w:rPr>
              <w:t xml:space="preserve">Adjusted contribution estimate</w:t>
            </w:r>
          </w:p>
        </w:tc>
        <w:tc>
          <w:tcPr>
            <w:tcW w:type="dxa" w:w="1250"/>
            <w:tcMar>
              <w:top w:type="dxa" w:w="60"/>
              <w:left w:type="dxa" w:w="100"/>
              <w:bottom w:type="dxa" w:w="60"/>
              <w:right w:type="dxa" w:w="100"/>
            </w:tcMar>
            <w:vAlign w:val="center"/>
          </w:tcPr>
          <w:p>
            <w:r>
              <w:rPr>
                <w:b w:val="false"/>
                <w:bCs w:val="false"/>
                <w:color w:val="222222"/>
                <w:sz w:val="18"/>
                <w:szCs w:val="18"/>
              </w:rPr>
              <w:t xml:space="preserve">Monthly</w:t>
            </w:r>
          </w:p>
        </w:tc>
        <w:tc>
          <w:tcPr>
            <w:tcW w:type="dxa" w:w="1300"/>
            <w:tcMar>
              <w:top w:type="dxa" w:w="60"/>
              <w:left w:type="dxa" w:w="100"/>
              <w:bottom w:type="dxa" w:w="60"/>
              <w:right w:type="dxa" w:w="100"/>
            </w:tcMar>
            <w:vAlign w:val="center"/>
          </w:tcPr>
          <w:p>
            <w:r>
              <w:rPr>
                <w:b w:val="false"/>
                <w:bCs w:val="false"/>
                <w:color w:val="222222"/>
                <w:sz w:val="18"/>
                <w:szCs w:val="18"/>
              </w:rPr>
              <w:t xml:space="preserve">Ongoing</w:t>
            </w:r>
          </w:p>
        </w:tc>
      </w:tr>
    </w:tbl>
    <w:p>
      <w:r>
        <w:br w:type="page"/>
      </w:r>
    </w:p>
    <w:p>
      <w:pPr>
        <w:pStyle w:val="Heading1"/>
        <w:pBdr>
          <w:bottom w:val="single" w:color="1F3864" w:sz="6" w:space="4"/>
        </w:pBdr>
        <w:spacing w:after="200" w:before="400"/>
      </w:pPr>
      <w:r>
        <w:t xml:space="preserve">18. Limitations</w:t>
      </w:r>
    </w:p>
    <w:p>
      <w:pPr>
        <w:spacing w:after="160"/>
        <w:jc w:val="left"/>
      </w:pPr>
      <w:r>
        <w:rPr>
          <w:sz w:val="22"/>
          <w:szCs w:val="22"/>
        </w:rPr>
        <w:t xml:space="preserve">This analysis is subject to the following limitations, which should be considered alongside the findings and recommendations above:</w:t>
      </w:r>
    </w:p>
    <w:p>
      <w:pPr>
        <w:pStyle w:val="ListParagraph"/>
        <w:numPr>
          <w:ilvl w:val="0"/>
          <w:numId w:val="1"/>
        </w:numPr>
        <w:spacing w:after="80"/>
      </w:pPr>
      <w:r>
        <w:t xml:space="preserve">Financial figures are estimates only. Estimated sales value, dispatched inventory cost, estimated gross profit and inventory loss value are derived purely from Quantity_Dispatched, Unit_Cost_GBP and Selling_Price_GBP. They do not include transport, labour, storage, tax, marketing or other operating expenses, and should not be read as audited revenue, net profit or realised financial loss.</w:t>
      </w:r>
    </w:p>
    <w:p>
      <w:pPr>
        <w:pStyle w:val="ListParagraph"/>
        <w:numPr>
          <w:ilvl w:val="0"/>
          <w:numId w:val="1"/>
        </w:numPr>
        <w:spacing w:after="80"/>
      </w:pPr>
      <w:r>
        <w:t xml:space="preserve">The dataset does not include the causes of returns. Customer_Returns records only the quantity returned per transaction; the underlying reason (damage, wrong item, customer preference, quality fault) is not captured, so return-driver conclusions in this report are necessarily inferential (e.g. correlating returns with dispatch or audit status) rather than direct.</w:t>
      </w:r>
    </w:p>
    <w:p>
      <w:pPr>
        <w:pStyle w:val="ListParagraph"/>
        <w:numPr>
          <w:ilvl w:val="0"/>
          <w:numId w:val="1"/>
        </w:numPr>
        <w:spacing w:after="80"/>
      </w:pPr>
      <w:r>
        <w:t xml:space="preserve">Employee-level findings show association, not causation. As noted in Section 12.2, differences in loss, audit or return rates between employees may reflect transaction mix, warehouse conditions or supplier quality rather than individual performance, and have been presented accordingly.</w:t>
      </w:r>
    </w:p>
    <w:p>
      <w:pPr>
        <w:pStyle w:val="ListParagraph"/>
        <w:numPr>
          <w:ilvl w:val="0"/>
          <w:numId w:val="1"/>
        </w:numPr>
        <w:spacing w:after="80"/>
      </w:pPr>
      <w:r>
        <w:t xml:space="preserve">No point-in-time stock snapshots are available. Remaining Stock Units is a derived transaction-level estimate (received less dispatched, damaged and missing units) rather than a physically verified stock count at any given date, so it should be treated as an operational indicator rather than an audited inventory balance.</w:t>
      </w:r>
    </w:p>
    <w:p>
      <w:pPr>
        <w:pStyle w:val="ListParagraph"/>
        <w:numPr>
          <w:ilvl w:val="0"/>
          <w:numId w:val="1"/>
        </w:numPr>
        <w:spacing w:after="80"/>
      </w:pPr>
      <w:r>
        <w:t xml:space="preserve">No independent causal evidence is available for any of the associations reported (e.g. temperature control and loss, audit outcome and loss, storage section and audit failure). All such findings describe statistical patterns in the transaction data and are recommended as starting points for operational investigation, not as proven cause-and-effect relationships.</w:t>
      </w:r>
    </w:p>
    <w:p>
      <w:pPr>
        <w:pStyle w:val="ListParagraph"/>
        <w:numPr>
          <w:ilvl w:val="0"/>
          <w:numId w:val="1"/>
        </w:numPr>
        <w:spacing w:after="80"/>
      </w:pPr>
      <w:r>
        <w:t xml:space="preserve">The dataset covers 17 months (January 2025 to May 2026) with only 5 overlapping months (January–May) available for year-over-year comparison, which limits the strength of seasonal conclusions that can be drawn.</w:t>
      </w:r>
    </w:p>
    <w:p>
      <w:r>
        <w:br w:type="page"/>
      </w:r>
    </w:p>
    <w:p>
      <w:pPr>
        <w:pStyle w:val="Heading1"/>
        <w:pBdr>
          <w:bottom w:val="single" w:color="1F3864" w:sz="6" w:space="4"/>
        </w:pBdr>
        <w:spacing w:after="200" w:before="400"/>
      </w:pPr>
      <w:r>
        <w:t xml:space="preserve">19. Conclusion</w:t>
      </w:r>
    </w:p>
    <w:p>
      <w:pPr>
        <w:spacing w:after="160"/>
        <w:jc w:val="left"/>
      </w:pPr>
      <w:r>
        <w:rPr>
          <w:sz w:val="22"/>
          <w:szCs w:val="22"/>
        </w:rPr>
        <w:t xml:space="preserve">Across 5,000 transactions and 17 months of activity, this operation shows a fundamentally sound inventory-quality profile: loss (5.73%), return (4.64%) and pricing-integrity rates are stable, tightly clustered across warehouses, products, suppliers and employees, and unaffected by any material data-quality problems in the underlying dataset. The clearest and most urgent finding, however, is operational rather than physical: dispatch reliability is weak everywhere, with fewer than 3 in 10 transactions dispatched on time and over 4 in 10 recorded as Delayed, consistently across every warehouse in the network.</w:t>
      </w:r>
    </w:p>
    <w:p>
      <w:pPr>
        <w:spacing w:after="160"/>
        <w:jc w:val="left"/>
      </w:pPr>
      <w:r>
        <w:rPr>
          <w:sz w:val="22"/>
          <w:szCs w:val="22"/>
        </w:rPr>
        <w:t xml:space="preserve">Secondary priorities are concentrated rather than dataset-wide: Liverpool Logistics, Bristol Supply Hub and Newcastle Depot combine above-average loss with above-average delivery time and warrant a joint operational review; Prime Wholesale UK is the one supplier where its scale means a quality improvement would have outsized network impact; and the disconnect between audit outcome and physical loss suggests the audit process itself, not physical stock handling, needs review.</w:t>
      </w:r>
    </w:p>
    <w:p>
      <w:pPr>
        <w:spacing w:after="160"/>
        <w:jc w:val="left"/>
      </w:pPr>
      <w:r>
        <w:rPr>
          <w:sz w:val="22"/>
          <w:szCs w:val="22"/>
        </w:rPr>
        <w:t xml:space="preserve">Immediate management priorities are: (1) a network-wide investigation into dispatch scheduling and delay causes; (2) a combined operational review at the three flagged warehouses; and (3) a supplier engagement with Prime Wholesale UK. Together, these three actions address the findings with the largest measurable gap between current performance and a reasonable operational target, and each is tied to a specific KPI (on-time dispatch rate, warehouse loss percentage, and supplier loss percentage respectively) that can confirm whether the action has worked at the next review cycle.</w:t>
      </w:r>
    </w:p>
    <w:p>
      <w:r>
        <w:br w:type="page"/>
      </w:r>
    </w:p>
    <w:p>
      <w:pPr>
        <w:pStyle w:val="Heading1"/>
        <w:pBdr>
          <w:bottom w:val="single" w:color="1F3864" w:sz="6" w:space="4"/>
        </w:pBdr>
        <w:spacing w:after="200" w:before="400"/>
      </w:pPr>
      <w:r>
        <w:t xml:space="preserve">20. Appendix</w:t>
      </w:r>
    </w:p>
    <w:p>
      <w:pPr>
        <w:pStyle w:val="Heading2"/>
        <w:spacing w:after="150" w:before="300"/>
      </w:pPr>
      <w:r>
        <w:t xml:space="preserve">20.1 Appendix Query Documentation</w:t>
      </w:r>
    </w:p>
    <w:p>
      <w:pPr>
        <w:spacing w:after="160"/>
        <w:jc w:val="left"/>
      </w:pPr>
      <w:r>
        <w:rPr>
          <w:sz w:val="22"/>
          <w:szCs w:val="22"/>
        </w:rPr>
        <w:t xml:space="preserve">The table below documents all 148 individually numbered analytical queries specified in the project handbook, in the same order as they were executed. Each entry lists the handbook task ID, the business question it answers, and the report section where its output is used. The complete, executable SQL code for every query is reproduced in full in Section 20.2 immediately below, and is also provided as a standalone file (warehouse_inventory_analysis.sql) in the accompanying GitHub repository /sql folder, organised in the same order and fully commented.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50"/>
      </w:tblGrid>
      <w:tr>
        <w:trPr>
          <w:tblHeader/>
        </w:trPr>
        <w:tc>
          <w:tcPr>
            <w:tcW w:type="dxa" w:w="900"/>
            <w:shd w:fill="1F3864" w:val="clear"/>
            <w:tcMar>
              <w:top w:type="dxa" w:w="60"/>
              <w:left w:type="dxa" w:w="100"/>
              <w:bottom w:type="dxa" w:w="60"/>
              <w:right w:type="dxa" w:w="100"/>
            </w:tcMar>
            <w:vAlign w:val="center"/>
          </w:tcPr>
          <w:p>
            <w:r>
              <w:rPr>
                <w:b/>
                <w:bCs/>
                <w:color w:val="FFFFFF"/>
                <w:sz w:val="18"/>
                <w:szCs w:val="18"/>
              </w:rPr>
              <w:t xml:space="preserve">Query ID</w:t>
            </w:r>
          </w:p>
        </w:tc>
        <w:tc>
          <w:tcPr>
            <w:tcW w:type="dxa" w:w="6300"/>
            <w:shd w:fill="1F3864" w:val="clear"/>
            <w:tcMar>
              <w:top w:type="dxa" w:w="60"/>
              <w:left w:type="dxa" w:w="100"/>
              <w:bottom w:type="dxa" w:w="60"/>
              <w:right w:type="dxa" w:w="100"/>
            </w:tcMar>
            <w:vAlign w:val="center"/>
          </w:tcPr>
          <w:p>
            <w:r>
              <w:rPr>
                <w:b/>
                <w:bCs/>
                <w:color w:val="FFFFFF"/>
                <w:sz w:val="18"/>
                <w:szCs w:val="18"/>
              </w:rPr>
              <w:t xml:space="preserve">Business Question / Purpose</w:t>
            </w:r>
          </w:p>
        </w:tc>
        <w:tc>
          <w:tcPr>
            <w:tcW w:type="dxa" w:w="2150"/>
            <w:shd w:fill="1F3864" w:val="clear"/>
            <w:tcMar>
              <w:top w:type="dxa" w:w="60"/>
              <w:left w:type="dxa" w:w="100"/>
              <w:bottom w:type="dxa" w:w="60"/>
              <w:right w:type="dxa" w:w="100"/>
            </w:tcMar>
            <w:vAlign w:val="center"/>
          </w:tcPr>
          <w:p>
            <w:r>
              <w:rPr>
                <w:b/>
                <w:bCs/>
                <w:color w:val="FFFFFF"/>
                <w:sz w:val="18"/>
                <w:szCs w:val="18"/>
              </w:rPr>
              <w:t xml:space="preserve">Report Section</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1.1</w:t>
            </w:r>
          </w:p>
        </w:tc>
        <w:tc>
          <w:tcPr>
            <w:tcW w:type="dxa" w:w="6300"/>
            <w:tcMar>
              <w:top w:type="dxa" w:w="60"/>
              <w:left w:type="dxa" w:w="100"/>
              <w:bottom w:type="dxa" w:w="60"/>
              <w:right w:type="dxa" w:w="100"/>
            </w:tcMar>
            <w:vAlign w:val="center"/>
          </w:tcPr>
          <w:p>
            <w:r>
              <w:rPr>
                <w:b w:val="false"/>
                <w:bCs w:val="false"/>
                <w:color w:val="222222"/>
                <w:sz w:val="18"/>
                <w:szCs w:val="18"/>
              </w:rPr>
              <w:t xml:space="preserve">Display table structure and current data types. Reason: confirms whether numeric, text and date fields imported correctly.</w:t>
            </w:r>
          </w:p>
        </w:tc>
        <w:tc>
          <w:tcPr>
            <w:tcW w:type="dxa" w:w="2150"/>
            <w:tcMar>
              <w:top w:type="dxa" w:w="60"/>
              <w:left w:type="dxa" w:w="100"/>
              <w:bottom w:type="dxa" w:w="60"/>
              <w:right w:type="dxa" w:w="100"/>
            </w:tcMar>
            <w:vAlign w:val="center"/>
          </w:tcPr>
          <w:p>
            <w:r>
              <w:rPr>
                <w:b w:val="false"/>
                <w:bCs w:val="false"/>
                <w:color w:val="222222"/>
                <w:sz w:val="18"/>
                <w:szCs w:val="18"/>
              </w:rPr>
              <w:t xml:space="preserve">5. Database Preparation</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Display the first 20 rows for a visual check of formats and values.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5. Database Preparation</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w:t>
            </w:r>
          </w:p>
        </w:tc>
        <w:tc>
          <w:tcPr>
            <w:tcW w:type="dxa" w:w="6300"/>
            <w:tcMar>
              <w:top w:type="dxa" w:w="60"/>
              <w:left w:type="dxa" w:w="100"/>
              <w:bottom w:type="dxa" w:w="60"/>
              <w:right w:type="dxa" w:w="100"/>
            </w:tcMar>
            <w:vAlign w:val="center"/>
          </w:tcPr>
          <w:p>
            <w:r>
              <w:rPr>
                <w:b w:val="false"/>
                <w:bCs w:val="false"/>
                <w:color w:val="222222"/>
                <w:sz w:val="18"/>
                <w:szCs w:val="18"/>
              </w:rPr>
              <w:t xml:space="preserve">Count all records in the table to confirm the expected 5,000 rows loaded.</w:t>
            </w:r>
          </w:p>
        </w:tc>
        <w:tc>
          <w:tcPr>
            <w:tcW w:type="dxa" w:w="2150"/>
            <w:tcMar>
              <w:top w:type="dxa" w:w="60"/>
              <w:left w:type="dxa" w:w="100"/>
              <w:bottom w:type="dxa" w:w="60"/>
              <w:right w:type="dxa" w:w="100"/>
            </w:tcMar>
            <w:vAlign w:val="center"/>
          </w:tcPr>
          <w:p>
            <w:r>
              <w:rPr>
                <w:b w:val="false"/>
                <w:bCs w:val="false"/>
                <w:color w:val="222222"/>
                <w:sz w:val="18"/>
                <w:szCs w:val="18"/>
              </w:rPr>
              <w:t xml:space="preserve">5. Database Preparation</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the number of columns to confirm all 22 expected fields are present.</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5. Database Preparation</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1.5</w:t>
            </w:r>
          </w:p>
        </w:tc>
        <w:tc>
          <w:tcPr>
            <w:tcW w:type="dxa" w:w="6300"/>
            <w:tcMar>
              <w:top w:type="dxa" w:w="60"/>
              <w:left w:type="dxa" w:w="100"/>
              <w:bottom w:type="dxa" w:w="60"/>
              <w:right w:type="dxa" w:w="100"/>
            </w:tcMar>
            <w:vAlign w:val="center"/>
          </w:tcPr>
          <w:p>
            <w:r>
              <w:rPr>
                <w:b w:val="false"/>
                <w:bCs w:val="false"/>
                <w:color w:val="222222"/>
                <w:sz w:val="18"/>
                <w:szCs w:val="18"/>
              </w:rPr>
              <w:t xml:space="preserve">List distinct values for each major categorical field.</w:t>
            </w:r>
          </w:p>
        </w:tc>
        <w:tc>
          <w:tcPr>
            <w:tcW w:type="dxa" w:w="2150"/>
            <w:tcMar>
              <w:top w:type="dxa" w:w="60"/>
              <w:left w:type="dxa" w:w="100"/>
              <w:bottom w:type="dxa" w:w="60"/>
              <w:right w:type="dxa" w:w="100"/>
            </w:tcMar>
            <w:vAlign w:val="center"/>
          </w:tcPr>
          <w:p>
            <w:r>
              <w:rPr>
                <w:b w:val="false"/>
                <w:bCs w:val="false"/>
                <w:color w:val="222222"/>
                <w:sz w:val="18"/>
                <w:szCs w:val="18"/>
              </w:rPr>
              <w:t xml:space="preserve">5. Database Preparation</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distinct values for each major categorical field (structural profile).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5. Database Preparation</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2.1</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duplicate Transaction_ID values.</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null values in every column (completeness summary).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2.3</w:t>
            </w:r>
          </w:p>
        </w:tc>
        <w:tc>
          <w:tcPr>
            <w:tcW w:type="dxa" w:w="6300"/>
            <w:tcMar>
              <w:top w:type="dxa" w:w="60"/>
              <w:left w:type="dxa" w:w="100"/>
              <w:bottom w:type="dxa" w:w="60"/>
              <w:right w:type="dxa" w:w="100"/>
            </w:tcMar>
            <w:vAlign w:val="center"/>
          </w:tcPr>
          <w:p>
            <w:r>
              <w:rPr>
                <w:b w:val="false"/>
                <w:bCs w:val="false"/>
                <w:color w:val="222222"/>
                <w:sz w:val="18"/>
                <w:szCs w:val="18"/>
              </w:rPr>
              <w:t xml:space="preserve">Find blank or whitespace-only values in text columns.</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negative values in quantity, price, delivery or return fields.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2.5</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zero values in major quantity and price columns (business-rule review).</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Detect categorical values outside the known lists (unexpected categories).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2.7</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records where quantity dispatched exceeds quantity received (potential stock inconsistency).</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records where damaged plus missing units exceed quantity received.</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2.9</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records where customer returns exceed quantity dispatched.</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2.10</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records where selling price is below unit cost (loss-making sales).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2.11</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invalid delivery days (business rule: 1-10 days is the expected operational range for this operation).</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2.12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mismatches between Warehouse_Name and City. A fixed warehouse-city mapping is NOT assumed here: this query profiles how many distinct cities are associated with each warehouse so the relationship can be documented rather than assumed.</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2.13</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batches associated with multiple products or suppliers (checks whether Batch_Number is a reliable reference).</w:t>
            </w:r>
          </w:p>
        </w:tc>
        <w:tc>
          <w:tcPr>
            <w:tcW w:type="dxa" w:w="2150"/>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2.14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Consolidated data-quality summary using conditional aggregation. This summary should appear in the final report before any performance analysis.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7. Data Quality Assessment</w:t>
            </w:r>
          </w:p>
        </w:tc>
      </w:tr>
      <w:tr>
        <w:tc>
          <w:tcPr>
            <w:tcW w:type="dxa" w:w="900"/>
            <w:tcMar>
              <w:top w:type="dxa" w:w="60"/>
              <w:left w:type="dxa" w:w="100"/>
              <w:bottom w:type="dxa" w:w="60"/>
              <w:right w:type="dxa" w:w="100"/>
            </w:tcMar>
            <w:vAlign w:val="center"/>
          </w:tcPr>
          <w:p>
            <w:r>
              <w:rPr>
                <w:b w:val="false"/>
                <w:bCs w:val="false"/>
                <w:color w:val="222222"/>
                <w:sz w:val="18"/>
                <w:szCs w:val="18"/>
              </w:rPr>
              <w:t xml:space="preserve">3.1</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the total number of transactions.</w:t>
            </w:r>
          </w:p>
        </w:tc>
        <w:tc>
          <w:tcPr>
            <w:tcW w:type="dxa" w:w="2150"/>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3.2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total quantity received and total quantity dispatched.</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tcMar>
              <w:top w:type="dxa" w:w="60"/>
              <w:left w:type="dxa" w:w="100"/>
              <w:bottom w:type="dxa" w:w="60"/>
              <w:right w:type="dxa" w:w="100"/>
            </w:tcMar>
            <w:vAlign w:val="center"/>
          </w:tcPr>
          <w:p>
            <w:r>
              <w:rPr>
                <w:b w:val="false"/>
                <w:bCs w:val="false"/>
                <w:color w:val="222222"/>
                <w:sz w:val="18"/>
                <w:szCs w:val="18"/>
              </w:rPr>
              <w:t xml:space="preserve">3.3</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total damaged units, missing units and customer returns.</w:t>
            </w:r>
          </w:p>
        </w:tc>
        <w:tc>
          <w:tcPr>
            <w:tcW w:type="dxa" w:w="2150"/>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3.4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average quantity received and average quantity dispatched per transaction.</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tcMar>
              <w:top w:type="dxa" w:w="60"/>
              <w:left w:type="dxa" w:w="100"/>
              <w:bottom w:type="dxa" w:w="60"/>
              <w:right w:type="dxa" w:w="100"/>
            </w:tcMar>
            <w:vAlign w:val="center"/>
          </w:tcPr>
          <w:p>
            <w:r>
              <w:rPr>
                <w:b w:val="false"/>
                <w:bCs w:val="false"/>
                <w:color w:val="222222"/>
                <w:sz w:val="18"/>
                <w:szCs w:val="18"/>
              </w:rPr>
              <w:t xml:space="preserve">3.5</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minimum, maximum and average unit cost and selling price.</w:t>
            </w:r>
          </w:p>
        </w:tc>
        <w:tc>
          <w:tcPr>
            <w:tcW w:type="dxa" w:w="2150"/>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3.6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minimum, maximum and average delivery days.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tcMar>
              <w:top w:type="dxa" w:w="60"/>
              <w:left w:type="dxa" w:w="100"/>
              <w:bottom w:type="dxa" w:w="60"/>
              <w:right w:type="dxa" w:w="100"/>
            </w:tcMar>
            <w:vAlign w:val="center"/>
          </w:tcPr>
          <w:p>
            <w:r>
              <w:rPr>
                <w:b w:val="false"/>
                <w:bCs w:val="false"/>
                <w:color w:val="222222"/>
                <w:sz w:val="18"/>
                <w:szCs w:val="18"/>
              </w:rPr>
              <w:t xml:space="preserve">3.7</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total remaining stock units.</w:t>
            </w:r>
          </w:p>
        </w:tc>
        <w:tc>
          <w:tcPr>
            <w:tcW w:type="dxa" w:w="2150"/>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3.8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total inventory loss units and overall loss percentage.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tcMar>
              <w:top w:type="dxa" w:w="60"/>
              <w:left w:type="dxa" w:w="100"/>
              <w:bottom w:type="dxa" w:w="60"/>
              <w:right w:type="dxa" w:w="100"/>
            </w:tcMar>
            <w:vAlign w:val="center"/>
          </w:tcPr>
          <w:p>
            <w:r>
              <w:rPr>
                <w:b w:val="false"/>
                <w:bCs w:val="false"/>
                <w:color w:val="222222"/>
                <w:sz w:val="18"/>
                <w:szCs w:val="18"/>
              </w:rPr>
              <w:t xml:space="preserve">3.9</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total estimated sales value, dispatched inventory cost, estimated gross profit and inventory loss value.</w:t>
            </w:r>
          </w:p>
        </w:tc>
        <w:tc>
          <w:tcPr>
            <w:tcW w:type="dxa" w:w="2150"/>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3.10</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overall return percentage, audit failure rate and on-time dispatch rate.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8. Overall KPI Summary</w:t>
            </w:r>
          </w:p>
        </w:tc>
      </w:tr>
      <w:tr>
        <w:tc>
          <w:tcPr>
            <w:tcW w:type="dxa" w:w="900"/>
            <w:tcMar>
              <w:top w:type="dxa" w:w="60"/>
              <w:left w:type="dxa" w:w="100"/>
              <w:bottom w:type="dxa" w:w="60"/>
              <w:right w:type="dxa" w:w="100"/>
            </w:tcMar>
            <w:vAlign w:val="center"/>
          </w:tcPr>
          <w:p>
            <w:r>
              <w:rPr>
                <w:b w:val="false"/>
                <w:bCs w:val="false"/>
                <w:color w:val="222222"/>
                <w:sz w:val="18"/>
                <w:szCs w:val="18"/>
              </w:rPr>
              <w:t xml:space="preserve">4.1</w:t>
            </w:r>
          </w:p>
        </w:tc>
        <w:tc>
          <w:tcPr>
            <w:tcW w:type="dxa" w:w="6300"/>
            <w:tcMar>
              <w:top w:type="dxa" w:w="60"/>
              <w:left w:type="dxa" w:w="100"/>
              <w:bottom w:type="dxa" w:w="60"/>
              <w:right w:type="dxa" w:w="100"/>
            </w:tcMar>
            <w:vAlign w:val="center"/>
          </w:tcPr>
          <w:p>
            <w:r>
              <w:rPr>
                <w:b w:val="false"/>
                <w:bCs w:val="false"/>
                <w:color w:val="222222"/>
                <w:sz w:val="18"/>
                <w:szCs w:val="18"/>
              </w:rPr>
              <w:t xml:space="preserve">Compare inbound and outbound transaction counts.</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4.2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quantity received and dispatched by inventory type.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4.3</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remaining stock for every transaction (transaction-level).</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4.4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Classify each transaction as high, medium or low remaining stock.</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4.5</w:t>
            </w:r>
          </w:p>
        </w:tc>
        <w:tc>
          <w:tcPr>
            <w:tcW w:type="dxa" w:w="6300"/>
            <w:tcMar>
              <w:top w:type="dxa" w:w="60"/>
              <w:left w:type="dxa" w:w="100"/>
              <w:bottom w:type="dxa" w:w="60"/>
              <w:right w:type="dxa" w:w="100"/>
            </w:tcMar>
            <w:vAlign w:val="center"/>
          </w:tcPr>
          <w:p>
            <w:r>
              <w:rPr>
                <w:b w:val="false"/>
                <w:bCs w:val="false"/>
                <w:color w:val="222222"/>
                <w:sz w:val="18"/>
                <w:szCs w:val="18"/>
              </w:rPr>
              <w:t xml:space="preserve">Count transactions with negative, zero and positive remaining stock.</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4.6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the top 20 transactions by remaining stock (stock accumulation).</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4.7</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the top 20 transactions by inventory loss units (highest-loss transactions).</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4.8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damage percentage and missing percentage overall.</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5.1</w:t>
            </w:r>
          </w:p>
        </w:tc>
        <w:tc>
          <w:tcPr>
            <w:tcW w:type="dxa" w:w="6300"/>
            <w:tcMar>
              <w:top w:type="dxa" w:w="60"/>
              <w:left w:type="dxa" w:w="100"/>
              <w:bottom w:type="dxa" w:w="60"/>
              <w:right w:type="dxa" w:w="100"/>
            </w:tcMar>
            <w:vAlign w:val="center"/>
          </w:tcPr>
          <w:p>
            <w:r>
              <w:rPr>
                <w:b w:val="false"/>
                <w:bCs w:val="false"/>
                <w:color w:val="222222"/>
                <w:sz w:val="18"/>
                <w:szCs w:val="18"/>
              </w:rPr>
              <w:t xml:space="preserve">Count transactions by warehouse (operational workload).</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5.2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total quantity received, dispatched and remaining by warehouse.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5.3</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average transaction size by warehouse.</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5.4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Rank warehouses by total quantity dispatched (dispatch-volume ranking).</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5.5</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the received-to-dispatched ratio by warehouse (inventory conversion).</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5.6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damaged units, missing units, total loss units and loss percentage by warehouse.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5.7</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inventory loss value by warehouse (financial impact ranking).</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5.8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customer returns and return percentage by warehouse.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5.9</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on-time, slightly delayed and delayed transaction counts by warehouse.</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5.10</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average delivery days and on-time dispatch rate by warehouse.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5.11</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audit failure count and failure rate by warehouse.</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5.12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Create a warehouse performance score using selected rates and CASE-based scoring rules (lower loss/failure/delay and higher on-time = better).</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5.13</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warehouses with above-average loss percentage AND above-average delivery days (combined inventory and delivery risk).</w:t>
            </w:r>
          </w:p>
        </w:tc>
        <w:tc>
          <w:tcPr>
            <w:tcW w:type="dxa" w:w="2150"/>
            <w:tcMar>
              <w:top w:type="dxa" w:w="60"/>
              <w:left w:type="dxa" w:w="100"/>
              <w:bottom w:type="dxa" w:w="60"/>
              <w:right w:type="dxa" w:w="100"/>
            </w:tcMar>
            <w:vAlign w:val="center"/>
          </w:tcPr>
          <w:p>
            <w:r>
              <w:rPr>
                <w:b w:val="false"/>
                <w:bCs w:val="false"/>
                <w:color w:val="222222"/>
                <w:sz w:val="18"/>
                <w:szCs w:val="18"/>
              </w:rPr>
              <w:t xml:space="preserve">9. Warehouse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transactions by product category.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6.2</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received, dispatched and remaining stock by category.</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total loss units, loss percentage and loss value by category.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6.4</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customer returns and return percentage by category.</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6.5</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estimated sales value and gross profit by category.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6.6</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average delivery days and on-time dispatch rate by category.</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6.7</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temperature-controlled and non-temperature-controlled performance within each category.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6.8</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the top 15 products by dispatched units.</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6.9</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the top 15 products by estimated sales value.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6.10</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the top 15 products by estimated gross profit.</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6.11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products with the highest loss percentage (minimum 50 units received across the dataset, to avoid unstable percentages from tiny samples).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6.12</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products with the highest return percentage (minimum dispatched volume to avoid unstable percentages).</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6.13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product performance against the average of its own category (over- or under-performance benchmark).</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6.14</w:t>
            </w:r>
          </w:p>
        </w:tc>
        <w:tc>
          <w:tcPr>
            <w:tcW w:type="dxa" w:w="6300"/>
            <w:tcMar>
              <w:top w:type="dxa" w:w="60"/>
              <w:left w:type="dxa" w:w="100"/>
              <w:bottom w:type="dxa" w:w="60"/>
              <w:right w:type="dxa" w:w="100"/>
            </w:tcMar>
            <w:vAlign w:val="center"/>
          </w:tcPr>
          <w:p>
            <w:r>
              <w:rPr>
                <w:b w:val="false"/>
                <w:bCs w:val="false"/>
                <w:color w:val="222222"/>
                <w:sz w:val="18"/>
                <w:szCs w:val="18"/>
              </w:rPr>
              <w:t xml:space="preserve">Classify products as high-value/high-risk, high-value/low-risk, low-value/high-risk or low-value/low-risk (portfolio view).</w:t>
            </w:r>
          </w:p>
        </w:tc>
        <w:tc>
          <w:tcPr>
            <w:tcW w:type="dxa" w:w="2150"/>
            <w:tcMar>
              <w:top w:type="dxa" w:w="60"/>
              <w:left w:type="dxa" w:w="100"/>
              <w:bottom w:type="dxa" w:w="60"/>
              <w:right w:type="dxa" w:w="100"/>
            </w:tcMar>
            <w:vAlign w:val="center"/>
          </w:tcPr>
          <w:p>
            <w:r>
              <w:rPr>
                <w:b w:val="false"/>
                <w:bCs w:val="false"/>
                <w:color w:val="222222"/>
                <w:sz w:val="18"/>
                <w:szCs w:val="18"/>
              </w:rPr>
              <w:t xml:space="preserve">10. Product and Category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7.1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transactions and calculate quantity received by supplier.</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7.2</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damaged units, missing units, total loss units and loss percentage by supplier.</w:t>
            </w:r>
          </w:p>
        </w:tc>
        <w:tc>
          <w:tcPr>
            <w:tcW w:type="dxa" w:w="2150"/>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7.3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inventory loss value by supplier.</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7.4</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audit failure count and failure rate by supplier.</w:t>
            </w:r>
          </w:p>
        </w:tc>
        <w:tc>
          <w:tcPr>
            <w:tcW w:type="dxa" w:w="2150"/>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7.5</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returns and return percentage by supplier.</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7.6</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estimated gross profit by supplier.</w:t>
            </w:r>
          </w:p>
        </w:tc>
        <w:tc>
          <w:tcPr>
            <w:tcW w:type="dxa" w:w="2150"/>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7.7</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suppliers with above-average supply volume AND above-average loss percentage (strategically important + elevated risk).</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7.8</w:t>
            </w:r>
          </w:p>
        </w:tc>
        <w:tc>
          <w:tcPr>
            <w:tcW w:type="dxa" w:w="6300"/>
            <w:tcMar>
              <w:top w:type="dxa" w:w="60"/>
              <w:left w:type="dxa" w:w="100"/>
              <w:bottom w:type="dxa" w:w="60"/>
              <w:right w:type="dxa" w:w="100"/>
            </w:tcMar>
            <w:vAlign w:val="center"/>
          </w:tcPr>
          <w:p>
            <w:r>
              <w:rPr>
                <w:b w:val="false"/>
                <w:bCs w:val="false"/>
                <w:color w:val="222222"/>
                <w:sz w:val="18"/>
                <w:szCs w:val="18"/>
              </w:rPr>
              <w:t xml:space="preserve">Rank suppliers within each product category by loss percentage.</w:t>
            </w:r>
          </w:p>
        </w:tc>
        <w:tc>
          <w:tcPr>
            <w:tcW w:type="dxa" w:w="2150"/>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7.9</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Classify suppliers into preferred, monitor and high-risk groups using CASE, based on loss percentage and audit failure rate.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11. Supplier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8.1</w:t>
            </w:r>
          </w:p>
        </w:tc>
        <w:tc>
          <w:tcPr>
            <w:tcW w:type="dxa" w:w="6300"/>
            <w:tcMar>
              <w:top w:type="dxa" w:w="60"/>
              <w:left w:type="dxa" w:w="100"/>
              <w:bottom w:type="dxa" w:w="60"/>
              <w:right w:type="dxa" w:w="100"/>
            </w:tcMar>
            <w:vAlign w:val="center"/>
          </w:tcPr>
          <w:p>
            <w:r>
              <w:rPr>
                <w:b w:val="false"/>
                <w:bCs w:val="false"/>
                <w:color w:val="222222"/>
                <w:sz w:val="18"/>
                <w:szCs w:val="18"/>
              </w:rPr>
              <w:t xml:space="preserve">Count and calculate the percentage of transactions in each dispatch status.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8.2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average delivery days for each dispatch status.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8.3</w:t>
            </w:r>
          </w:p>
        </w:tc>
        <w:tc>
          <w:tcPr>
            <w:tcW w:type="dxa" w:w="6300"/>
            <w:tcMar>
              <w:top w:type="dxa" w:w="60"/>
              <w:left w:type="dxa" w:w="100"/>
              <w:bottom w:type="dxa" w:w="60"/>
              <w:right w:type="dxa" w:w="100"/>
            </w:tcMar>
            <w:vAlign w:val="center"/>
          </w:tcPr>
          <w:p>
            <w:r>
              <w:rPr>
                <w:b w:val="false"/>
                <w:bCs w:val="false"/>
                <w:color w:val="222222"/>
                <w:sz w:val="18"/>
                <w:szCs w:val="18"/>
              </w:rPr>
              <w:t xml:space="preserve">Find the minimum and maximum delivery days within each dispatch status.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8.4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Classify delivery days into custom speed bands using CASE.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8.5</w:t>
            </w:r>
          </w:p>
        </w:tc>
        <w:tc>
          <w:tcPr>
            <w:tcW w:type="dxa" w:w="6300"/>
            <w:tcMar>
              <w:top w:type="dxa" w:w="60"/>
              <w:left w:type="dxa" w:w="100"/>
              <w:bottom w:type="dxa" w:w="60"/>
              <w:right w:type="dxa" w:w="100"/>
            </w:tcMar>
            <w:vAlign w:val="center"/>
          </w:tcPr>
          <w:p>
            <w:r>
              <w:rPr>
                <w:b w:val="false"/>
                <w:bCs w:val="false"/>
                <w:color w:val="222222"/>
                <w:sz w:val="18"/>
                <w:szCs w:val="18"/>
              </w:rPr>
              <w:t xml:space="preserve">Compare dispatch status by warehouse, product category and supplier (segmented dispatch-performance tables).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8.6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return percentage by dispatch status.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8.7</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estimated sales value and gross profit by dispatch status.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8.8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the top 20 transactions with the longest delivery times.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8.9</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warehouses or categories where delayed transactions exceed the overall delayed percentage.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9.1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transactions handled by each employee.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9.2</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received and dispatched units handled by each employee.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9.3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loss units, loss percentage and loss value by employee.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9.4</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average delivery days and dispatch-status distribution by employee.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9.5</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audit failure rate by employee.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9.6</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return percentage by employee.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9.7</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each employee with the overall average loss and return rates (benchmark classification, not raw totals).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9.8</w:t>
            </w:r>
          </w:p>
        </w:tc>
        <w:tc>
          <w:tcPr>
            <w:tcW w:type="dxa" w:w="6300"/>
            <w:tcMar>
              <w:top w:type="dxa" w:w="60"/>
              <w:left w:type="dxa" w:w="100"/>
              <w:bottom w:type="dxa" w:w="60"/>
              <w:right w:type="dxa" w:w="100"/>
            </w:tcMar>
            <w:vAlign w:val="center"/>
          </w:tcPr>
          <w:p>
            <w:r>
              <w:rPr>
                <w:b w:val="false"/>
                <w:bCs w:val="false"/>
                <w:color w:val="222222"/>
                <w:sz w:val="18"/>
                <w:szCs w:val="18"/>
              </w:rPr>
              <w:t xml:space="preserve">Rank employees within each warehouse by handled volume, loss rate and on-time rate (controls for warehouse-environment differences).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transaction volume, received quantity and remaining stock by storage section.</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10.2</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loss units, loss percentage and loss value by storage section.</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audit failure rate by storage section.</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10.4</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return percentage by storage section.</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10.5</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transaction volume for temperature-controlled and non-controlled inventory.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10.6</w:t>
            </w:r>
          </w:p>
        </w:tc>
        <w:tc>
          <w:tcPr>
            <w:tcW w:type="dxa" w:w="6300"/>
            <w:tcMar>
              <w:top w:type="dxa" w:w="60"/>
              <w:left w:type="dxa" w:w="100"/>
              <w:bottom w:type="dxa" w:w="60"/>
              <w:right w:type="dxa" w:w="100"/>
            </w:tcMar>
            <w:vAlign w:val="center"/>
          </w:tcPr>
          <w:p>
            <w:r>
              <w:rPr>
                <w:b w:val="false"/>
                <w:bCs w:val="false"/>
                <w:color w:val="222222"/>
                <w:sz w:val="18"/>
                <w:szCs w:val="18"/>
              </w:rPr>
              <w:t xml:space="preserve">Compare loss percentage, audit failure rate and return percentage by temperature-control status.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10.7</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average delivery days and delayed percentage by temperature-control status.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10.8</w:t>
            </w:r>
          </w:p>
        </w:tc>
        <w:tc>
          <w:tcPr>
            <w:tcW w:type="dxa" w:w="6300"/>
            <w:tcMar>
              <w:top w:type="dxa" w:w="60"/>
              <w:left w:type="dxa" w:w="100"/>
              <w:bottom w:type="dxa" w:w="60"/>
              <w:right w:type="dxa" w:w="100"/>
            </w:tcMar>
            <w:vAlign w:val="center"/>
          </w:tcPr>
          <w:p>
            <w:r>
              <w:rPr>
                <w:b w:val="false"/>
                <w:bCs w:val="false"/>
                <w:color w:val="222222"/>
                <w:sz w:val="18"/>
                <w:szCs w:val="18"/>
              </w:rPr>
              <w:t xml:space="preserve">Analyse temperature-control performance separately by product category (avoids mixing categories with different storage requirements).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10.9</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passed and failed audits and calculate the failure rate.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10.10</w:t>
            </w:r>
          </w:p>
        </w:tc>
        <w:tc>
          <w:tcPr>
            <w:tcW w:type="dxa" w:w="6300"/>
            <w:tcMar>
              <w:top w:type="dxa" w:w="60"/>
              <w:left w:type="dxa" w:w="100"/>
              <w:bottom w:type="dxa" w:w="60"/>
              <w:right w:type="dxa" w:w="100"/>
            </w:tcMar>
            <w:vAlign w:val="center"/>
          </w:tcPr>
          <w:p>
            <w:r>
              <w:rPr>
                <w:b w:val="false"/>
                <w:bCs w:val="false"/>
                <w:color w:val="222222"/>
                <w:sz w:val="18"/>
                <w:szCs w:val="18"/>
              </w:rPr>
              <w:t xml:space="preserve">Compare loss percentage between passed and failed audits.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10.11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missing percentage and damage percentage between audit outcomes.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10.12</w:t>
            </w:r>
          </w:p>
        </w:tc>
        <w:tc>
          <w:tcPr>
            <w:tcW w:type="dxa" w:w="6300"/>
            <w:tcMar>
              <w:top w:type="dxa" w:w="60"/>
              <w:left w:type="dxa" w:w="100"/>
              <w:bottom w:type="dxa" w:w="60"/>
              <w:right w:type="dxa" w:w="100"/>
            </w:tcMar>
            <w:vAlign w:val="center"/>
          </w:tcPr>
          <w:p>
            <w:r>
              <w:rPr>
                <w:b w:val="false"/>
                <w:bCs w:val="false"/>
                <w:color w:val="222222"/>
                <w:sz w:val="18"/>
                <w:szCs w:val="18"/>
              </w:rPr>
              <w:t xml:space="preserve">Compare return percentage and delivery days by audit outcome.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10.13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high-value transactions with failed audits (prioritises audit exceptions by financial exposure).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10.14</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total returns and overall return percentage.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10.15</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return percentage by warehouse, category, product, supplier and employee (segmented return-rate rankings).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10.16</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the top 20 transactions with the highest return percentage.</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10.17</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Classify return risk using CASE (low, moderate, high).</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10.18</w:t>
            </w:r>
          </w:p>
        </w:tc>
        <w:tc>
          <w:tcPr>
            <w:tcW w:type="dxa" w:w="6300"/>
            <w:tcMar>
              <w:top w:type="dxa" w:w="60"/>
              <w:left w:type="dxa" w:w="100"/>
              <w:bottom w:type="dxa" w:w="60"/>
              <w:right w:type="dxa" w:w="100"/>
            </w:tcMar>
            <w:vAlign w:val="center"/>
          </w:tcPr>
          <w:p>
            <w:r>
              <w:rPr>
                <w:b w:val="false"/>
                <w:bCs w:val="false"/>
                <w:color w:val="222222"/>
                <w:sz w:val="18"/>
                <w:szCs w:val="18"/>
              </w:rPr>
              <w:t xml:space="preserve">Compare returns with dispatch status, audit status and temperature-control status (tests whether returns align with delivery or control issues).</w:t>
            </w:r>
          </w:p>
        </w:tc>
        <w:tc>
          <w:tcPr>
            <w:tcW w:type="dxa" w:w="2150"/>
            <w:tcMar>
              <w:top w:type="dxa" w:w="60"/>
              <w:left w:type="dxa" w:w="100"/>
              <w:bottom w:type="dxa" w:w="60"/>
              <w:right w:type="dxa" w:w="100"/>
            </w:tcMar>
            <w:vAlign w:val="center"/>
          </w:tcPr>
          <w:p>
            <w:r>
              <w:rPr>
                <w:b w:val="false"/>
                <w:bCs w:val="false"/>
                <w:color w:val="222222"/>
                <w:sz w:val="18"/>
                <w:szCs w:val="18"/>
              </w:rPr>
              <w:t xml:space="preserve">12. Operational Performance</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11.1</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estimated sales value, dispatched inventory cost and estimated gross profit for every transaction (transaction-level financial base).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11.2</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total estimated sales value, cost and gross profit (overall financial KPIs).</w:t>
            </w:r>
          </w:p>
        </w:tc>
        <w:tc>
          <w:tcPr>
            <w:tcW w:type="dxa" w:w="2150"/>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11.3</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unit margin and margin percentage for each product.</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11.4</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revenue and gross profit by warehouse, category, product and supplier (segmented revenue and profit rankings).</w:t>
            </w:r>
          </w:p>
        </w:tc>
        <w:tc>
          <w:tcPr>
            <w:tcW w:type="dxa" w:w="2150"/>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11.5</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inventory loss value by warehouse, category, product, supplier and storage section (segmented loss-value rankings).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11.6</w:t>
            </w:r>
          </w:p>
        </w:tc>
        <w:tc>
          <w:tcPr>
            <w:tcW w:type="dxa" w:w="6300"/>
            <w:tcMar>
              <w:top w:type="dxa" w:w="60"/>
              <w:left w:type="dxa" w:w="100"/>
              <w:bottom w:type="dxa" w:w="60"/>
              <w:right w:type="dxa" w:w="100"/>
            </w:tcMar>
            <w:vAlign w:val="center"/>
          </w:tcPr>
          <w:p>
            <w:r>
              <w:rPr>
                <w:b w:val="false"/>
                <w:bCs w:val="false"/>
                <w:color w:val="222222"/>
                <w:sz w:val="18"/>
                <w:szCs w:val="18"/>
              </w:rPr>
              <w:t xml:space="preserve">Estimate the selling value associated with customer returns (gross value exposed to returned units).</w:t>
            </w:r>
          </w:p>
        </w:tc>
        <w:tc>
          <w:tcPr>
            <w:tcW w:type="dxa" w:w="2150"/>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11.7</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profit after deducting inventory loss value as an adjusted analytical measure (shows how stock loss reduces gross operational contribution).</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11.8</w:t>
            </w:r>
          </w:p>
        </w:tc>
        <w:tc>
          <w:tcPr>
            <w:tcW w:type="dxa" w:w="6300"/>
            <w:tcMar>
              <w:top w:type="dxa" w:w="60"/>
              <w:left w:type="dxa" w:w="100"/>
              <w:bottom w:type="dxa" w:w="60"/>
              <w:right w:type="dxa" w:w="100"/>
            </w:tcMar>
            <w:vAlign w:val="center"/>
          </w:tcPr>
          <w:p>
            <w:r>
              <w:rPr>
                <w:b w:val="false"/>
                <w:bCs w:val="false"/>
                <w:color w:val="222222"/>
                <w:sz w:val="18"/>
                <w:szCs w:val="18"/>
              </w:rPr>
              <w:t xml:space="preserve">Identify high-revenue transactions with low margin percentage (volume-driven transactions that may appear strong but produce weak margins).</w:t>
            </w:r>
          </w:p>
        </w:tc>
        <w:tc>
          <w:tcPr>
            <w:tcW w:type="dxa" w:w="2150"/>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11.9</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segments (categories) with high profit contribution AND high loss value (commercially important areas needing risk reduction).</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13. Financial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12.1</w:t>
            </w:r>
          </w:p>
        </w:tc>
        <w:tc>
          <w:tcPr>
            <w:tcW w:type="dxa" w:w="6300"/>
            <w:tcMar>
              <w:top w:type="dxa" w:w="60"/>
              <w:left w:type="dxa" w:w="100"/>
              <w:bottom w:type="dxa" w:w="60"/>
              <w:right w:type="dxa" w:w="100"/>
            </w:tcMar>
            <w:vAlign w:val="center"/>
          </w:tcPr>
          <w:p>
            <w:r>
              <w:rPr>
                <w:b w:val="false"/>
                <w:bCs w:val="false"/>
                <w:color w:val="222222"/>
                <w:sz w:val="18"/>
                <w:szCs w:val="18"/>
              </w:rPr>
              <w:t xml:space="preserve">Extract year, quarter, month number, month name and day from Transaction_Date (reusable date dimensions).</w:t>
            </w:r>
          </w:p>
        </w:tc>
        <w:tc>
          <w:tcPr>
            <w:tcW w:type="dxa" w:w="2150"/>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12.2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Count transactions by year and month (chronological monthly trend).</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12.3</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received, dispatched and remaining stock by year and month.</w:t>
            </w:r>
          </w:p>
        </w:tc>
        <w:tc>
          <w:tcPr>
            <w:tcW w:type="dxa" w:w="2150"/>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12.4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loss units, loss percentage and loss value by year and month.</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12.5</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return percentage by year and month.</w:t>
            </w:r>
          </w:p>
        </w:tc>
        <w:tc>
          <w:tcPr>
            <w:tcW w:type="dxa" w:w="2150"/>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12.6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Calculate on-time rate and average delivery days by year and month.</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12.7</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estimated sales value and gross profit by year and month.</w:t>
            </w:r>
          </w:p>
        </w:tc>
        <w:tc>
          <w:tcPr>
            <w:tcW w:type="dxa" w:w="2150"/>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12.8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Compare the same month across different years (year-over-year monthly change) - only January to May exist in both 2025 and 2026.</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12.9</w:t>
            </w:r>
          </w:p>
        </w:tc>
        <w:tc>
          <w:tcPr>
            <w:tcW w:type="dxa" w:w="6300"/>
            <w:tcMar>
              <w:top w:type="dxa" w:w="60"/>
              <w:left w:type="dxa" w:w="100"/>
              <w:bottom w:type="dxa" w:w="60"/>
              <w:right w:type="dxa" w:w="100"/>
            </w:tcMar>
            <w:vAlign w:val="center"/>
          </w:tcPr>
          <w:p>
            <w:r>
              <w:rPr>
                <w:b w:val="false"/>
                <w:bCs w:val="false"/>
                <w:color w:val="222222"/>
                <w:sz w:val="18"/>
                <w:szCs w:val="18"/>
              </w:rPr>
              <w:t xml:space="preserve">Calculate month-over-month percentage change for dispatch volume, loss value and gross profit (direction and magnitude of recent change).</w:t>
            </w:r>
          </w:p>
        </w:tc>
        <w:tc>
          <w:tcPr>
            <w:tcW w:type="dxa" w:w="2150"/>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12.10</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the best and worst month for each major KPI (peak and lowest-performing periods).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14. Time-Series Analysis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13.1</w:t>
            </w:r>
          </w:p>
        </w:tc>
        <w:tc>
          <w:tcPr>
            <w:tcW w:type="dxa" w:w="6300"/>
            <w:tcMar>
              <w:top w:type="dxa" w:w="60"/>
              <w:left w:type="dxa" w:w="100"/>
              <w:bottom w:type="dxa" w:w="60"/>
              <w:right w:type="dxa" w:w="100"/>
            </w:tcMar>
            <w:vAlign w:val="center"/>
          </w:tcPr>
          <w:p>
            <w:r>
              <w:rPr>
                <w:b w:val="false"/>
                <w:bCs w:val="false"/>
                <w:color w:val="222222"/>
                <w:sz w:val="18"/>
                <w:szCs w:val="18"/>
              </w:rPr>
              <w:t xml:space="preserve">Return warehouses with loss percentage above a selected threshold (7%).</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Identify products with both sufficient volume (&gt;=500 units received) AND high return or loss rates (material high-risk groups, avoiding unstable percentages from very small samples).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13.3</w:t>
            </w:r>
          </w:p>
        </w:tc>
        <w:tc>
          <w:tcPr>
            <w:tcW w:type="dxa" w:w="6300"/>
            <w:tcMar>
              <w:top w:type="dxa" w:w="60"/>
              <w:left w:type="dxa" w:w="100"/>
              <w:bottom w:type="dxa" w:w="60"/>
              <w:right w:type="dxa" w:w="100"/>
            </w:tcMar>
            <w:vAlign w:val="center"/>
          </w:tcPr>
          <w:p>
            <w:r>
              <w:rPr>
                <w:b w:val="false"/>
                <w:bCs w:val="false"/>
                <w:color w:val="222222"/>
                <w:sz w:val="18"/>
                <w:szCs w:val="18"/>
              </w:rPr>
              <w:t xml:space="preserve">Conditional-aggregation query displaying dispatch statuses as separate columns for each warehouse (compact matrix for reporting).</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Conditional-aggregation query summarising passed/failed audits by category and by warehouse (audit-status matrix).</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13.5</w:t>
            </w:r>
          </w:p>
        </w:tc>
        <w:tc>
          <w:tcPr>
            <w:tcW w:type="dxa" w:w="6300"/>
            <w:tcMar>
              <w:top w:type="dxa" w:w="60"/>
              <w:left w:type="dxa" w:w="100"/>
              <w:bottom w:type="dxa" w:w="60"/>
              <w:right w:type="dxa" w:w="100"/>
            </w:tcMar>
            <w:vAlign w:val="center"/>
          </w:tcPr>
          <w:p>
            <w:r>
              <w:rPr>
                <w:b w:val="false"/>
                <w:bCs w:val="false"/>
                <w:color w:val="222222"/>
                <w:sz w:val="18"/>
                <w:szCs w:val="18"/>
              </w:rPr>
              <w:t xml:space="preserve">Subquery to identify transactions with loss percentage above the overall average (above-average loss transactions).</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Subquery to identify warehouses with average delivery days above the overall warehouse average (below-standard delivery locations).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13.7</w:t>
            </w:r>
          </w:p>
        </w:tc>
        <w:tc>
          <w:tcPr>
            <w:tcW w:type="dxa" w:w="6300"/>
            <w:tcMar>
              <w:top w:type="dxa" w:w="60"/>
              <w:left w:type="dxa" w:w="100"/>
              <w:bottom w:type="dxa" w:w="60"/>
              <w:right w:type="dxa" w:w="100"/>
            </w:tcMar>
            <w:vAlign w:val="center"/>
          </w:tcPr>
          <w:p>
            <w:r>
              <w:rPr>
                <w:b w:val="false"/>
                <w:bCs w:val="false"/>
                <w:color w:val="222222"/>
                <w:sz w:val="18"/>
                <w:szCs w:val="18"/>
              </w:rPr>
              <w:t xml:space="preserve">CTE that calculates transaction-level inventory and financial metrics, followed by a grouped analysis (separates calculation logic from final aggregation).</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Multiple CTEs to calculate warehouse volume, loss, delivery and financial measures before joining them into one complete scorecard.</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13.9</w:t>
            </w:r>
          </w:p>
        </w:tc>
        <w:tc>
          <w:tcPr>
            <w:tcW w:type="dxa" w:w="6300"/>
            <w:tcMar>
              <w:top w:type="dxa" w:w="60"/>
              <w:left w:type="dxa" w:w="100"/>
              <w:bottom w:type="dxa" w:w="60"/>
              <w:right w:type="dxa" w:w="100"/>
            </w:tcMar>
            <w:vAlign w:val="center"/>
          </w:tcPr>
          <w:p>
            <w:r>
              <w:rPr>
                <w:b w:val="false"/>
                <w:bCs w:val="false"/>
                <w:color w:val="222222"/>
                <w:sz w:val="18"/>
                <w:szCs w:val="18"/>
              </w:rPr>
              <w:t xml:space="preserve">CTE to identify high-risk products based on loss, returns, audit failure and delay measures (multi-factor product-risk table).</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13.10</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ROW_NUMBER to assign a unique position to products ordered by gross profit (unique product sequence, even when values are tied).</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13.11</w:t>
            </w:r>
          </w:p>
        </w:tc>
        <w:tc>
          <w:tcPr>
            <w:tcW w:type="dxa" w:w="6300"/>
            <w:tcMar>
              <w:top w:type="dxa" w:w="60"/>
              <w:left w:type="dxa" w:w="100"/>
              <w:bottom w:type="dxa" w:w="60"/>
              <w:right w:type="dxa" w:w="100"/>
            </w:tcMar>
            <w:vAlign w:val="center"/>
          </w:tcPr>
          <w:p>
            <w:r>
              <w:rPr>
                <w:b w:val="false"/>
                <w:bCs w:val="false"/>
                <w:color w:val="222222"/>
                <w:sz w:val="18"/>
                <w:szCs w:val="18"/>
              </w:rPr>
              <w:t xml:space="preserve">RANK and DENSE_RANK to rank warehouses by loss percentage (alternative ranking treatment for ties).</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13.12</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PARTITION BY to rank products within each category by dispatched quantity (top products inside each category).</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13.13</w:t>
            </w:r>
          </w:p>
        </w:tc>
        <w:tc>
          <w:tcPr>
            <w:tcW w:type="dxa" w:w="6300"/>
            <w:tcMar>
              <w:top w:type="dxa" w:w="60"/>
              <w:left w:type="dxa" w:w="100"/>
              <w:bottom w:type="dxa" w:w="60"/>
              <w:right w:type="dxa" w:w="100"/>
            </w:tcMar>
            <w:vAlign w:val="center"/>
          </w:tcPr>
          <w:p>
            <w:r>
              <w:rPr>
                <w:b w:val="false"/>
                <w:bCs w:val="false"/>
                <w:color w:val="222222"/>
                <w:sz w:val="18"/>
                <w:szCs w:val="18"/>
              </w:rPr>
              <w:t xml:space="preserve">NTILE to divide products into performance quartiles (balanced performance bands based on gross profit).</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13.14</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SUM as a window function to calculate cumulative monthly dispatched quantity (running total without collapsing monthly rows).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13.15</w:t>
            </w:r>
          </w:p>
        </w:tc>
        <w:tc>
          <w:tcPr>
            <w:tcW w:type="dxa" w:w="6300"/>
            <w:tcMar>
              <w:top w:type="dxa" w:w="60"/>
              <w:left w:type="dxa" w:w="100"/>
              <w:bottom w:type="dxa" w:w="60"/>
              <w:right w:type="dxa" w:w="100"/>
            </w:tcMar>
            <w:vAlign w:val="center"/>
          </w:tcPr>
          <w:p>
            <w:r>
              <w:rPr>
                <w:b w:val="false"/>
                <w:bCs w:val="false"/>
                <w:color w:val="222222"/>
                <w:sz w:val="18"/>
                <w:szCs w:val="18"/>
              </w:rPr>
              <w:t xml:space="preserve">AVG as a window function to compare each warehouse with the average across all warehouses (adds a benchmark beside each result).</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13.16</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LAG to compare each month with the previous month (previous-month value and difference).</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13.17</w:t>
            </w:r>
          </w:p>
        </w:tc>
        <w:tc>
          <w:tcPr>
            <w:tcW w:type="dxa" w:w="6300"/>
            <w:tcMar>
              <w:top w:type="dxa" w:w="60"/>
              <w:left w:type="dxa" w:w="100"/>
              <w:bottom w:type="dxa" w:w="60"/>
              <w:right w:type="dxa" w:w="100"/>
            </w:tcMar>
            <w:vAlign w:val="center"/>
          </w:tcPr>
          <w:p>
            <w:r>
              <w:rPr>
                <w:b w:val="false"/>
                <w:bCs w:val="false"/>
                <w:color w:val="222222"/>
                <w:sz w:val="18"/>
                <w:szCs w:val="18"/>
              </w:rPr>
              <w:t xml:space="preserve">LEAD to compare the current month with the following month (next-month value and difference).</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13.18</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View containing transaction-level calculated metrics such as remaining stock, loss units, loss value, sales value and gross profit (reusable transaction analytics view, avoids repeating calculations).</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tcMar>
              <w:top w:type="dxa" w:w="60"/>
              <w:left w:type="dxa" w:w="100"/>
              <w:bottom w:type="dxa" w:w="60"/>
              <w:right w:type="dxa" w:w="100"/>
            </w:tcMar>
            <w:vAlign w:val="center"/>
          </w:tcPr>
          <w:p>
            <w:r>
              <w:rPr>
                <w:b w:val="false"/>
                <w:bCs w:val="false"/>
                <w:color w:val="222222"/>
                <w:sz w:val="18"/>
                <w:szCs w:val="18"/>
              </w:rPr>
              <w:t xml:space="preserve">13.19</w:t>
            </w:r>
          </w:p>
        </w:tc>
        <w:tc>
          <w:tcPr>
            <w:tcW w:type="dxa" w:w="6300"/>
            <w:tcMar>
              <w:top w:type="dxa" w:w="60"/>
              <w:left w:type="dxa" w:w="100"/>
              <w:bottom w:type="dxa" w:w="60"/>
              <w:right w:type="dxa" w:w="100"/>
            </w:tcMar>
            <w:vAlign w:val="center"/>
          </w:tcPr>
          <w:p>
            <w:r>
              <w:rPr>
                <w:b w:val="false"/>
                <w:bCs w:val="false"/>
                <w:color w:val="222222"/>
                <w:sz w:val="18"/>
                <w:szCs w:val="18"/>
              </w:rPr>
              <w:t xml:space="preserve">Warehouse summary view containing volume, loss, delivery, audit, returns and financial KPIs (stable reporting layer for final analysis).</w:t>
            </w:r>
          </w:p>
        </w:tc>
        <w:tc>
          <w:tcPr>
            <w:tcW w:type="dxa" w:w="2150"/>
            <w:tcMar>
              <w:top w:type="dxa" w:w="60"/>
              <w:left w:type="dxa" w:w="100"/>
              <w:bottom w:type="dxa" w:w="60"/>
              <w:right w:type="dxa" w:w="100"/>
            </w:tcMar>
            <w:vAlign w:val="center"/>
          </w:tcPr>
          <w:p>
            <w:r>
              <w:rPr>
                <w:b w:val="false"/>
                <w:bCs w:val="false"/>
                <w:color w:val="222222"/>
                <w:sz w:val="18"/>
                <w:szCs w:val="18"/>
              </w:rPr>
              <w:t xml:space="preserve">15. Advanced SQL Findings</w:t>
            </w:r>
          </w:p>
        </w:tc>
      </w:tr>
      <w:tr>
        <w:tc>
          <w:tcPr>
            <w:tcW w:type="dxa" w:w="900"/>
            <w:shd w:fill="F2F2F2" w:val="clear"/>
            <w:tcMar>
              <w:top w:type="dxa" w:w="60"/>
              <w:left w:type="dxa" w:w="100"/>
              <w:bottom w:type="dxa" w:w="60"/>
              <w:right w:type="dxa" w:w="100"/>
            </w:tcMar>
            <w:vAlign w:val="center"/>
          </w:tcPr>
          <w:p>
            <w:r>
              <w:rPr>
                <w:b w:val="false"/>
                <w:bCs w:val="false"/>
                <w:color w:val="222222"/>
                <w:sz w:val="18"/>
                <w:szCs w:val="18"/>
              </w:rPr>
              <w:t xml:space="preserve">13.20</w:t>
            </w:r>
          </w:p>
        </w:tc>
        <w:tc>
          <w:tcPr>
            <w:tcW w:type="dxa" w:w="6300"/>
            <w:shd w:fill="F2F2F2" w:val="clear"/>
            <w:tcMar>
              <w:top w:type="dxa" w:w="60"/>
              <w:left w:type="dxa" w:w="100"/>
              <w:bottom w:type="dxa" w:w="60"/>
              <w:right w:type="dxa" w:w="100"/>
            </w:tcMar>
            <w:vAlign w:val="center"/>
          </w:tcPr>
          <w:p>
            <w:r>
              <w:rPr>
                <w:b w:val="false"/>
                <w:bCs w:val="false"/>
                <w:color w:val="222222"/>
                <w:sz w:val="18"/>
                <w:szCs w:val="18"/>
              </w:rPr>
              <w:t xml:space="preserve">Product performance view with category, volume, loss, returns, revenue and profit measures (reusable product ranking / portfolio view).</w:t>
            </w:r>
          </w:p>
        </w:tc>
        <w:tc>
          <w:tcPr>
            <w:tcW w:type="dxa" w:w="2150"/>
            <w:shd w:fill="F2F2F2" w:val="clear"/>
            <w:tcMar>
              <w:top w:type="dxa" w:w="60"/>
              <w:left w:type="dxa" w:w="100"/>
              <w:bottom w:type="dxa" w:w="60"/>
              <w:right w:type="dxa" w:w="100"/>
            </w:tcMar>
            <w:vAlign w:val="center"/>
          </w:tcPr>
          <w:p>
            <w:r>
              <w:rPr>
                <w:b w:val="false"/>
                <w:bCs w:val="false"/>
                <w:color w:val="222222"/>
                <w:sz w:val="18"/>
                <w:szCs w:val="18"/>
              </w:rPr>
              <w:t xml:space="preserve">15. Advanced SQL Findings</w:t>
            </w:r>
          </w:p>
        </w:tc>
      </w:tr>
    </w:tbl>
    <w:p>
      <w:r>
        <w:br w:type="page"/>
      </w:r>
    </w:p>
    <w:p>
      <w:pPr>
        <w:pStyle w:val="Heading2"/>
        <w:spacing w:after="150" w:before="300"/>
      </w:pPr>
      <w:r>
        <w:t xml:space="preserve">20.2 Final SQL Query Script</w:t>
      </w:r>
    </w:p>
    <w:p>
      <w:pPr>
        <w:spacing w:after="160"/>
        <w:jc w:val="left"/>
      </w:pPr>
      <w:r>
        <w:rPr>
          <w:sz w:val="22"/>
          <w:szCs w:val="22"/>
        </w:rPr>
        <w:t xml:space="preserve">The complete, executable SQL script is reproduced below in full, in the exact order it was run, with all comments and query numbering intact. This is the same script provided as sql/warehouse_inventory_analysis.sql in the accompanying repository.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WAREHOUSE INVENTORY SQL ANALYSIS</w:t>
      </w:r>
    </w:p>
    <w:p>
      <w:pPr>
        <w:spacing w:after="0"/>
      </w:pPr>
      <w:r>
        <w:rPr>
          <w:rFonts w:ascii="Courier New" w:cs="Courier New" w:eastAsia="Courier New" w:hAnsi="Courier New"/>
          <w:color w:val="222222"/>
          <w:sz w:val="15"/>
          <w:szCs w:val="15"/>
        </w:rPr>
        <w:t xml:space="preserve">-- Complete Analytical Script</w:t>
      </w:r>
    </w:p>
    <w:p>
      <w:pPr>
        <w:spacing w:after="0"/>
      </w:pPr>
      <w:r>
        <w:rPr>
          <w:rFonts w:ascii="Courier New" w:cs="Courier New" w:eastAsia="Courier New" w:hAnsi="Courier New"/>
          <w:color w:val="222222"/>
          <w:sz w:val="15"/>
          <w:szCs w:val="15"/>
        </w:rPr>
        <w:t xml:space="preserve">-- Platform: MySQL 8.0</w:t>
      </w:r>
    </w:p>
    <w:p>
      <w:pPr>
        <w:spacing w:after="0"/>
      </w:pPr>
      <w:r>
        <w:rPr>
          <w:rFonts w:ascii="Courier New" w:cs="Courier New" w:eastAsia="Courier New" w:hAnsi="Courier New"/>
          <w:color w:val="222222"/>
          <w:sz w:val="15"/>
          <w:szCs w:val="15"/>
        </w:rPr>
        <w:t xml:space="preserve">-- Database: any name (create and select it before running this script)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This script follows the Recommended Query File Structure (Handbook Section 4.3):</w:t>
      </w:r>
    </w:p>
    <w:p>
      <w:pPr>
        <w:spacing w:after="0"/>
      </w:pPr>
      <w:r>
        <w:rPr>
          <w:rFonts w:ascii="Courier New" w:cs="Courier New" w:eastAsia="Courier New" w:hAnsi="Courier New"/>
          <w:color w:val="222222"/>
          <w:sz w:val="15"/>
          <w:szCs w:val="15"/>
        </w:rPr>
        <w:t xml:space="preserve">--   0. Database setup and data import (prerequisite, not a handbook task)</w:t>
      </w:r>
    </w:p>
    <w:p>
      <w:pPr>
        <w:spacing w:after="0"/>
      </w:pPr>
      <w:r>
        <w:rPr>
          <w:rFonts w:ascii="Courier New" w:cs="Courier New" w:eastAsia="Courier New" w:hAnsi="Courier New"/>
          <w:color w:val="222222"/>
          <w:sz w:val="15"/>
          <w:szCs w:val="15"/>
        </w:rPr>
        <w:t xml:space="preserve">--   1. Database and table inspection</w:t>
      </w:r>
    </w:p>
    <w:p>
      <w:pPr>
        <w:spacing w:after="0"/>
      </w:pPr>
      <w:r>
        <w:rPr>
          <w:rFonts w:ascii="Courier New" w:cs="Courier New" w:eastAsia="Courier New" w:hAnsi="Courier New"/>
          <w:color w:val="222222"/>
          <w:sz w:val="15"/>
          <w:szCs w:val="15"/>
        </w:rPr>
        <w:t xml:space="preserve">--   2. Date conversion and validation</w:t>
      </w:r>
    </w:p>
    <w:p>
      <w:pPr>
        <w:spacing w:after="0"/>
      </w:pPr>
      <w:r>
        <w:rPr>
          <w:rFonts w:ascii="Courier New" w:cs="Courier New" w:eastAsia="Courier New" w:hAnsi="Courier New"/>
          <w:color w:val="222222"/>
          <w:sz w:val="15"/>
          <w:szCs w:val="15"/>
        </w:rPr>
        <w:t xml:space="preserve">--   3. Data-quality checks</w:t>
      </w:r>
    </w:p>
    <w:p>
      <w:pPr>
        <w:spacing w:after="0"/>
      </w:pPr>
      <w:r>
        <w:rPr>
          <w:rFonts w:ascii="Courier New" w:cs="Courier New" w:eastAsia="Courier New" w:hAnsi="Courier New"/>
          <w:color w:val="222222"/>
          <w:sz w:val="15"/>
          <w:szCs w:val="15"/>
        </w:rPr>
        <w:t xml:space="preserve">--   4. Overall KPI analysis</w:t>
      </w:r>
    </w:p>
    <w:p>
      <w:pPr>
        <w:spacing w:after="0"/>
      </w:pPr>
      <w:r>
        <w:rPr>
          <w:rFonts w:ascii="Courier New" w:cs="Courier New" w:eastAsia="Courier New" w:hAnsi="Courier New"/>
          <w:color w:val="222222"/>
          <w:sz w:val="15"/>
          <w:szCs w:val="15"/>
        </w:rPr>
        <w:t xml:space="preserve">--   5. Warehouse analysis</w:t>
      </w:r>
    </w:p>
    <w:p>
      <w:pPr>
        <w:spacing w:after="0"/>
      </w:pPr>
      <w:r>
        <w:rPr>
          <w:rFonts w:ascii="Courier New" w:cs="Courier New" w:eastAsia="Courier New" w:hAnsi="Courier New"/>
          <w:color w:val="222222"/>
          <w:sz w:val="15"/>
          <w:szCs w:val="15"/>
        </w:rPr>
        <w:t xml:space="preserve">--   6. Product and category analysis</w:t>
      </w:r>
    </w:p>
    <w:p>
      <w:pPr>
        <w:spacing w:after="0"/>
      </w:pPr>
      <w:r>
        <w:rPr>
          <w:rFonts w:ascii="Courier New" w:cs="Courier New" w:eastAsia="Courier New" w:hAnsi="Courier New"/>
          <w:color w:val="222222"/>
          <w:sz w:val="15"/>
          <w:szCs w:val="15"/>
        </w:rPr>
        <w:t xml:space="preserve">--   7. Supplier analysis</w:t>
      </w:r>
    </w:p>
    <w:p>
      <w:pPr>
        <w:spacing w:after="0"/>
      </w:pPr>
      <w:r>
        <w:rPr>
          <w:rFonts w:ascii="Courier New" w:cs="Courier New" w:eastAsia="Courier New" w:hAnsi="Courier New"/>
          <w:color w:val="222222"/>
          <w:sz w:val="15"/>
          <w:szCs w:val="15"/>
        </w:rPr>
        <w:t xml:space="preserve">--   8. Dispatch and delivery analysis</w:t>
      </w:r>
    </w:p>
    <w:p>
      <w:pPr>
        <w:spacing w:after="0"/>
      </w:pPr>
      <w:r>
        <w:rPr>
          <w:rFonts w:ascii="Courier New" w:cs="Courier New" w:eastAsia="Courier New" w:hAnsi="Courier New"/>
          <w:color w:val="222222"/>
          <w:sz w:val="15"/>
          <w:szCs w:val="15"/>
        </w:rPr>
        <w:t xml:space="preserve">--   9. Employee and storage-section analysis</w:t>
      </w:r>
    </w:p>
    <w:p>
      <w:pPr>
        <w:spacing w:after="0"/>
      </w:pPr>
      <w:r>
        <w:rPr>
          <w:rFonts w:ascii="Courier New" w:cs="Courier New" w:eastAsia="Courier New" w:hAnsi="Courier New"/>
          <w:color w:val="222222"/>
          <w:sz w:val="15"/>
          <w:szCs w:val="15"/>
        </w:rPr>
        <w:t xml:space="preserve">--  10. Audit, temperature-control and returns analysis</w:t>
      </w:r>
    </w:p>
    <w:p>
      <w:pPr>
        <w:spacing w:after="0"/>
      </w:pPr>
      <w:r>
        <w:rPr>
          <w:rFonts w:ascii="Courier New" w:cs="Courier New" w:eastAsia="Courier New" w:hAnsi="Courier New"/>
          <w:color w:val="222222"/>
          <w:sz w:val="15"/>
          <w:szCs w:val="15"/>
        </w:rPr>
        <w:t xml:space="preserve">--  11. Financial analysis</w:t>
      </w:r>
    </w:p>
    <w:p>
      <w:pPr>
        <w:spacing w:after="0"/>
      </w:pPr>
      <w:r>
        <w:rPr>
          <w:rFonts w:ascii="Courier New" w:cs="Courier New" w:eastAsia="Courier New" w:hAnsi="Courier New"/>
          <w:color w:val="222222"/>
          <w:sz w:val="15"/>
          <w:szCs w:val="15"/>
        </w:rPr>
        <w:t xml:space="preserve">--  12. Time-series analysis</w:t>
      </w:r>
    </w:p>
    <w:p>
      <w:pPr>
        <w:spacing w:after="0"/>
      </w:pPr>
      <w:r>
        <w:rPr>
          <w:rFonts w:ascii="Courier New" w:cs="Courier New" w:eastAsia="Courier New" w:hAnsi="Courier New"/>
          <w:color w:val="222222"/>
          <w:sz w:val="15"/>
          <w:szCs w:val="15"/>
        </w:rPr>
        <w:t xml:space="preserve">--  13. Advanced SQL analysis</w:t>
      </w:r>
    </w:p>
    <w:p>
      <w:pPr>
        <w:spacing w:after="0"/>
      </w:pPr>
      <w:r>
        <w:rPr>
          <w:rFonts w:ascii="Courier New" w:cs="Courier New" w:eastAsia="Courier New" w:hAnsi="Courier New"/>
          <w:color w:val="222222"/>
          <w:sz w:val="15"/>
          <w:szCs w:val="15"/>
        </w:rPr>
        <w:t xml:space="preserve">--  14. Final reporting views or summary queries</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 Each analytical query is labelled with its handbook task number (e.g. -- 1.1)</w:t>
      </w:r>
    </w:p>
    <w:p>
      <w:pPr>
        <w:spacing w:after="0"/>
      </w:pPr>
      <w:r>
        <w:rPr>
          <w:rFonts w:ascii="Courier New" w:cs="Courier New" w:eastAsia="Courier New" w:hAnsi="Courier New"/>
          <w:color w:val="222222"/>
          <w:sz w:val="15"/>
          <w:szCs w:val="15"/>
        </w:rPr>
        <w:t xml:space="preserve">-- and preceded by a short comment explaining the business question. Setup</w:t>
      </w:r>
    </w:p>
    <w:p>
      <w:pPr>
        <w:spacing w:after="0"/>
      </w:pPr>
      <w:r>
        <w:rPr>
          <w:rFonts w:ascii="Courier New" w:cs="Courier New" w:eastAsia="Courier New" w:hAnsi="Courier New"/>
          <w:color w:val="222222"/>
          <w:sz w:val="15"/>
          <w:szCs w:val="15"/>
        </w:rPr>
        <w:t xml:space="preserve">-- steps in Section 0 are deliberately NOT given handbook task numbers, since</w:t>
      </w:r>
    </w:p>
    <w:p>
      <w:pPr>
        <w:spacing w:after="0"/>
      </w:pPr>
      <w:r>
        <w:rPr>
          <w:rFonts w:ascii="Courier New" w:cs="Courier New" w:eastAsia="Courier New" w:hAnsi="Courier New"/>
          <w:color w:val="222222"/>
          <w:sz w:val="15"/>
          <w:szCs w:val="15"/>
        </w:rPr>
        <w:t xml:space="preserve">-- they are a technical prerequisite rather than an analytical task.</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IMPORTANT: Create and select your target database before running this</w:t>
      </w:r>
    </w:p>
    <w:p>
      <w:pPr>
        <w:spacing w:after="0"/>
      </w:pPr>
      <w:r>
        <w:rPr>
          <w:rFonts w:ascii="Courier New" w:cs="Courier New" w:eastAsia="Courier New" w:hAnsi="Courier New"/>
          <w:color w:val="222222"/>
          <w:sz w:val="15"/>
          <w:szCs w:val="15"/>
        </w:rPr>
        <w:t xml:space="preserve">-- script, e.g.:</w:t>
      </w:r>
    </w:p>
    <w:p>
      <w:pPr>
        <w:spacing w:after="0"/>
      </w:pPr>
      <w:r>
        <w:rPr>
          <w:rFonts w:ascii="Courier New" w:cs="Courier New" w:eastAsia="Courier New" w:hAnsi="Courier New"/>
          <w:color w:val="222222"/>
          <w:sz w:val="15"/>
          <w:szCs w:val="15"/>
        </w:rPr>
        <w:t xml:space="preserve">--   CREATE DATABASE warehouse_inventory CHARACTER SET utf8mb4;</w:t>
      </w:r>
    </w:p>
    <w:p>
      <w:pPr>
        <w:spacing w:after="0"/>
      </w:pPr>
      <w:r>
        <w:rPr>
          <w:rFonts w:ascii="Courier New" w:cs="Courier New" w:eastAsia="Courier New" w:hAnsi="Courier New"/>
          <w:color w:val="222222"/>
          <w:sz w:val="15"/>
          <w:szCs w:val="15"/>
        </w:rPr>
        <w:t xml:space="preserve">--   USE warehouse_inventory;</w:t>
      </w:r>
    </w:p>
    <w:p>
      <w:pPr>
        <w:spacing w:after="0"/>
      </w:pPr>
      <w:r>
        <w:rPr>
          <w:rFonts w:ascii="Courier New" w:cs="Courier New" w:eastAsia="Courier New" w:hAnsi="Courier New"/>
          <w:color w:val="222222"/>
          <w:sz w:val="15"/>
          <w:szCs w:val="15"/>
        </w:rPr>
        <w:t xml:space="preserve">-- No hardcoded USE statement is included here, so this script can be run</w:t>
      </w:r>
    </w:p>
    <w:p>
      <w:pPr>
        <w:spacing w:after="0"/>
      </w:pPr>
      <w:r>
        <w:rPr>
          <w:rFonts w:ascii="Courier New" w:cs="Courier New" w:eastAsia="Courier New" w:hAnsi="Courier New"/>
          <w:color w:val="222222"/>
          <w:sz w:val="15"/>
          <w:szCs w:val="15"/>
        </w:rPr>
        <w:t xml:space="preserve">-- against a database of any name without silently switching context.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0: DATABASE SETUP AND DATA IMPORT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This section makes the script fully self-contained and reproducible from</w:t>
      </w:r>
    </w:p>
    <w:p>
      <w:pPr>
        <w:spacing w:after="0"/>
      </w:pPr>
      <w:r>
        <w:rPr>
          <w:rFonts w:ascii="Courier New" w:cs="Courier New" w:eastAsia="Courier New" w:hAnsi="Courier New"/>
          <w:color w:val="222222"/>
          <w:sz w:val="15"/>
          <w:szCs w:val="15"/>
        </w:rPr>
        <w:t xml:space="preserve">-- an empty database. It creates the raw staging table exactly as the source</w:t>
      </w:r>
    </w:p>
    <w:p>
      <w:pPr>
        <w:spacing w:after="0"/>
      </w:pPr>
      <w:r>
        <w:rPr>
          <w:rFonts w:ascii="Courier New" w:cs="Courier New" w:eastAsia="Courier New" w:hAnsi="Courier New"/>
          <w:color w:val="222222"/>
          <w:sz w:val="15"/>
          <w:szCs w:val="15"/>
        </w:rPr>
        <w:t xml:space="preserve">-- CSV is structured (22 columns, Transaction_Date held as text pending</w:t>
      </w:r>
    </w:p>
    <w:p>
      <w:pPr>
        <w:spacing w:after="0"/>
      </w:pPr>
      <w:r>
        <w:rPr>
          <w:rFonts w:ascii="Courier New" w:cs="Courier New" w:eastAsia="Courier New" w:hAnsi="Courier New"/>
          <w:color w:val="222222"/>
          <w:sz w:val="15"/>
          <w:szCs w:val="15"/>
        </w:rPr>
        <w:t xml:space="preserve">-- conversion in Section 2) and loads data/UK_Warehouse_Inventory_Dataset.csv</w:t>
      </w:r>
    </w:p>
    <w:p>
      <w:pPr>
        <w:spacing w:after="0"/>
      </w:pPr>
      <w:r>
        <w:rPr>
          <w:rFonts w:ascii="Courier New" w:cs="Courier New" w:eastAsia="Courier New" w:hAnsi="Courier New"/>
          <w:color w:val="222222"/>
          <w:sz w:val="15"/>
          <w:szCs w:val="15"/>
        </w:rPr>
        <w:t xml:space="preserve">-- from the repository. It is safe to re-run: the raw table is dropped and</w:t>
      </w:r>
    </w:p>
    <w:p>
      <w:pPr>
        <w:spacing w:after="0"/>
      </w:pPr>
      <w:r>
        <w:rPr>
          <w:rFonts w:ascii="Courier New" w:cs="Courier New" w:eastAsia="Courier New" w:hAnsi="Courier New"/>
          <w:color w:val="222222"/>
          <w:sz w:val="15"/>
          <w:szCs w:val="15"/>
        </w:rPr>
        <w:t xml:space="preserve">-- rebuilt from scratch each time, so column counts and row counts are always</w:t>
      </w:r>
    </w:p>
    <w:p>
      <w:pPr>
        <w:spacing w:after="0"/>
      </w:pPr>
      <w:r>
        <w:rPr>
          <w:rFonts w:ascii="Courier New" w:cs="Courier New" w:eastAsia="Courier New" w:hAnsi="Courier New"/>
          <w:color w:val="222222"/>
          <w:sz w:val="15"/>
          <w:szCs w:val="15"/>
        </w:rPr>
        <w:t xml:space="preserve">-- consistent with a fresh import.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Setup Step 1: create the raw staging table (22 columns, matching the</w:t>
      </w:r>
    </w:p>
    <w:p>
      <w:pPr>
        <w:spacing w:after="0"/>
      </w:pPr>
      <w:r>
        <w:rPr>
          <w:rFonts w:ascii="Courier New" w:cs="Courier New" w:eastAsia="Courier New" w:hAnsi="Courier New"/>
          <w:color w:val="222222"/>
          <w:sz w:val="15"/>
          <w:szCs w:val="15"/>
        </w:rPr>
        <w:t xml:space="preserve">-- source CSV structure before any date conversion or cleaning).</w:t>
      </w:r>
    </w:p>
    <w:p>
      <w:pPr>
        <w:spacing w:after="0"/>
      </w:pPr>
      <w:r>
        <w:rPr>
          <w:rFonts w:ascii="Courier New" w:cs="Courier New" w:eastAsia="Courier New" w:hAnsi="Courier New"/>
          <w:color w:val="222222"/>
          <w:sz w:val="15"/>
          <w:szCs w:val="15"/>
        </w:rPr>
        <w:t xml:space="preserve">DROP TABLE IF EXISTS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CREATE TABLE warehouse_transactions_raw (</w:t>
      </w:r>
    </w:p>
    <w:p>
      <w:pPr>
        <w:spacing w:after="0"/>
      </w:pPr>
      <w:r>
        <w:rPr>
          <w:rFonts w:ascii="Courier New" w:cs="Courier New" w:eastAsia="Courier New" w:hAnsi="Courier New"/>
          <w:color w:val="222222"/>
          <w:sz w:val="15"/>
          <w:szCs w:val="15"/>
        </w:rPr>
        <w:t xml:space="preserve">    Transaction_ID          VARCHAR(20)     NOT NULL,</w:t>
      </w:r>
    </w:p>
    <w:p>
      <w:pPr>
        <w:spacing w:after="0"/>
      </w:pPr>
      <w:r>
        <w:rPr>
          <w:rFonts w:ascii="Courier New" w:cs="Courier New" w:eastAsia="Courier New" w:hAnsi="Courier New"/>
          <w:color w:val="222222"/>
          <w:sz w:val="15"/>
          <w:szCs w:val="15"/>
        </w:rPr>
        <w:t xml:space="preserve">    Transaction_Date_Text   VARCHAR(20)     NOT NULL,   -- original text date, DD-MM-YYYY (maps to the CSV's "Transaction_Date" column by position)</w:t>
      </w:r>
    </w:p>
    <w:p>
      <w:pPr>
        <w:spacing w:after="0"/>
      </w:pPr>
      <w:r>
        <w:rPr>
          <w:rFonts w:ascii="Courier New" w:cs="Courier New" w:eastAsia="Courier New" w:hAnsi="Courier New"/>
          <w:color w:val="222222"/>
          <w:sz w:val="15"/>
          <w:szCs w:val="15"/>
        </w:rPr>
        <w:t xml:space="preserve">    Warehouse_Name          VARCHAR(100)    NOT NULL,</w:t>
      </w:r>
    </w:p>
    <w:p>
      <w:pPr>
        <w:spacing w:after="0"/>
      </w:pPr>
      <w:r>
        <w:rPr>
          <w:rFonts w:ascii="Courier New" w:cs="Courier New" w:eastAsia="Courier New" w:hAnsi="Courier New"/>
          <w:color w:val="222222"/>
          <w:sz w:val="15"/>
          <w:szCs w:val="15"/>
        </w:rPr>
        <w:t xml:space="preserve">    City                    VARCHAR(100)    NOT NULL,</w:t>
      </w:r>
    </w:p>
    <w:p>
      <w:pPr>
        <w:spacing w:after="0"/>
      </w:pPr>
      <w:r>
        <w:rPr>
          <w:rFonts w:ascii="Courier New" w:cs="Courier New" w:eastAsia="Courier New" w:hAnsi="Courier New"/>
          <w:color w:val="222222"/>
          <w:sz w:val="15"/>
          <w:szCs w:val="15"/>
        </w:rPr>
        <w:t xml:space="preserve">    Product_Category        VARCHAR(100)    NOT NULL,</w:t>
      </w:r>
    </w:p>
    <w:p>
      <w:pPr>
        <w:spacing w:after="0"/>
      </w:pPr>
      <w:r>
        <w:rPr>
          <w:rFonts w:ascii="Courier New" w:cs="Courier New" w:eastAsia="Courier New" w:hAnsi="Courier New"/>
          <w:color w:val="222222"/>
          <w:sz w:val="15"/>
          <w:szCs w:val="15"/>
        </w:rPr>
        <w:t xml:space="preserve">    Product_Name            VARCHAR(100)    NOT NULL,</w:t>
      </w:r>
    </w:p>
    <w:p>
      <w:pPr>
        <w:spacing w:after="0"/>
      </w:pPr>
      <w:r>
        <w:rPr>
          <w:rFonts w:ascii="Courier New" w:cs="Courier New" w:eastAsia="Courier New" w:hAnsi="Courier New"/>
          <w:color w:val="222222"/>
          <w:sz w:val="15"/>
          <w:szCs w:val="15"/>
        </w:rPr>
        <w:t xml:space="preserve">    Supplier_Name            VARCHAR(100)    NOT NULL,</w:t>
      </w:r>
    </w:p>
    <w:p>
      <w:pPr>
        <w:spacing w:after="0"/>
      </w:pPr>
      <w:r>
        <w:rPr>
          <w:rFonts w:ascii="Courier New" w:cs="Courier New" w:eastAsia="Courier New" w:hAnsi="Courier New"/>
          <w:color w:val="222222"/>
          <w:sz w:val="15"/>
          <w:szCs w:val="15"/>
        </w:rPr>
        <w:t xml:space="preserve">    Batch_Number              VARCHAR(50)     NOT NULL,</w:t>
      </w:r>
    </w:p>
    <w:p>
      <w:pPr>
        <w:spacing w:after="0"/>
      </w:pPr>
      <w:r>
        <w:rPr>
          <w:rFonts w:ascii="Courier New" w:cs="Courier New" w:eastAsia="Courier New" w:hAnsi="Courier New"/>
          <w:color w:val="222222"/>
          <w:sz w:val="15"/>
          <w:szCs w:val="15"/>
        </w:rPr>
        <w:t xml:space="preserve">    Inventory_Type             VARCHAR(20)     NOT NULL,</w:t>
      </w:r>
    </w:p>
    <w:p>
      <w:pPr>
        <w:spacing w:after="0"/>
      </w:pPr>
      <w:r>
        <w:rPr>
          <w:rFonts w:ascii="Courier New" w:cs="Courier New" w:eastAsia="Courier New" w:hAnsi="Courier New"/>
          <w:color w:val="222222"/>
          <w:sz w:val="15"/>
          <w:szCs w:val="15"/>
        </w:rPr>
        <w:t xml:space="preserve">    Quantity_Received          INT             NOT NULL,</w:t>
      </w:r>
    </w:p>
    <w:p>
      <w:pPr>
        <w:spacing w:after="0"/>
      </w:pPr>
      <w:r>
        <w:rPr>
          <w:rFonts w:ascii="Courier New" w:cs="Courier New" w:eastAsia="Courier New" w:hAnsi="Courier New"/>
          <w:color w:val="222222"/>
          <w:sz w:val="15"/>
          <w:szCs w:val="15"/>
        </w:rPr>
        <w:t xml:space="preserve">    Quantity_Dispatched        INT             NOT NULL,</w:t>
      </w:r>
    </w:p>
    <w:p>
      <w:pPr>
        <w:spacing w:after="0"/>
      </w:pPr>
      <w:r>
        <w:rPr>
          <w:rFonts w:ascii="Courier New" w:cs="Courier New" w:eastAsia="Courier New" w:hAnsi="Courier New"/>
          <w:color w:val="222222"/>
          <w:sz w:val="15"/>
          <w:szCs w:val="15"/>
        </w:rPr>
        <w:t xml:space="preserve">    Damaged_Units               INT             NOT NULL,</w:t>
      </w:r>
    </w:p>
    <w:p>
      <w:pPr>
        <w:spacing w:after="0"/>
      </w:pPr>
      <w:r>
        <w:rPr>
          <w:rFonts w:ascii="Courier New" w:cs="Courier New" w:eastAsia="Courier New" w:hAnsi="Courier New"/>
          <w:color w:val="222222"/>
          <w:sz w:val="15"/>
          <w:szCs w:val="15"/>
        </w:rPr>
        <w:t xml:space="preserve">    Missing_Units                INT             NOT NULL,</w:t>
      </w:r>
    </w:p>
    <w:p>
      <w:pPr>
        <w:spacing w:after="0"/>
      </w:pPr>
      <w:r>
        <w:rPr>
          <w:rFonts w:ascii="Courier New" w:cs="Courier New" w:eastAsia="Courier New" w:hAnsi="Courier New"/>
          <w:color w:val="222222"/>
          <w:sz w:val="15"/>
          <w:szCs w:val="15"/>
        </w:rPr>
        <w:t xml:space="preserve">    Unit_Cost_GBP                 DECIMAL(10,2)   NOT NULL,</w:t>
      </w:r>
    </w:p>
    <w:p>
      <w:pPr>
        <w:spacing w:after="0"/>
      </w:pPr>
      <w:r>
        <w:rPr>
          <w:rFonts w:ascii="Courier New" w:cs="Courier New" w:eastAsia="Courier New" w:hAnsi="Courier New"/>
          <w:color w:val="222222"/>
          <w:sz w:val="15"/>
          <w:szCs w:val="15"/>
        </w:rPr>
        <w:t xml:space="preserve">    Selling_Price_GBP             DECIMAL(10,2)   NOT NULL,</w:t>
      </w:r>
    </w:p>
    <w:p>
      <w:pPr>
        <w:spacing w:after="0"/>
      </w:pPr>
      <w:r>
        <w:rPr>
          <w:rFonts w:ascii="Courier New" w:cs="Courier New" w:eastAsia="Courier New" w:hAnsi="Courier New"/>
          <w:color w:val="222222"/>
          <w:sz w:val="15"/>
          <w:szCs w:val="15"/>
        </w:rPr>
        <w:t xml:space="preserve">    Storage_Section                VARCHAR(10)     NOT NULL,</w:t>
      </w:r>
    </w:p>
    <w:p>
      <w:pPr>
        <w:spacing w:after="0"/>
      </w:pPr>
      <w:r>
        <w:rPr>
          <w:rFonts w:ascii="Courier New" w:cs="Courier New" w:eastAsia="Courier New" w:hAnsi="Courier New"/>
          <w:color w:val="222222"/>
          <w:sz w:val="15"/>
          <w:szCs w:val="15"/>
        </w:rPr>
        <w:t xml:space="preserve">    Employee_Handling               VARCHAR(100)    NOT NULL,</w:t>
      </w:r>
    </w:p>
    <w:p>
      <w:pPr>
        <w:spacing w:after="0"/>
      </w:pPr>
      <w:r>
        <w:rPr>
          <w:rFonts w:ascii="Courier New" w:cs="Courier New" w:eastAsia="Courier New" w:hAnsi="Courier New"/>
          <w:color w:val="222222"/>
          <w:sz w:val="15"/>
          <w:szCs w:val="15"/>
        </w:rPr>
        <w:t xml:space="preserve">    Dispatch_Status                  VARCHAR(30)     NOT NULL,</w:t>
      </w:r>
    </w:p>
    <w:p>
      <w:pPr>
        <w:spacing w:after="0"/>
      </w:pPr>
      <w:r>
        <w:rPr>
          <w:rFonts w:ascii="Courier New" w:cs="Courier New" w:eastAsia="Courier New" w:hAnsi="Courier New"/>
          <w:color w:val="222222"/>
          <w:sz w:val="15"/>
          <w:szCs w:val="15"/>
        </w:rPr>
        <w:t xml:space="preserve">    Delivery_Days                     INT             NOT NULL,</w:t>
      </w:r>
    </w:p>
    <w:p>
      <w:pPr>
        <w:spacing w:after="0"/>
      </w:pPr>
      <w:r>
        <w:rPr>
          <w:rFonts w:ascii="Courier New" w:cs="Courier New" w:eastAsia="Courier New" w:hAnsi="Courier New"/>
          <w:color w:val="222222"/>
          <w:sz w:val="15"/>
          <w:szCs w:val="15"/>
        </w:rPr>
        <w:t xml:space="preserve">    Temperature_Controlled             VARCHAR(5)      NOT NULL,</w:t>
      </w:r>
    </w:p>
    <w:p>
      <w:pPr>
        <w:spacing w:after="0"/>
      </w:pPr>
      <w:r>
        <w:rPr>
          <w:rFonts w:ascii="Courier New" w:cs="Courier New" w:eastAsia="Courier New" w:hAnsi="Courier New"/>
          <w:color w:val="222222"/>
          <w:sz w:val="15"/>
          <w:szCs w:val="15"/>
        </w:rPr>
        <w:t xml:space="preserve">    Stock_Audit_Status                  VARCHAR(20)     NOT NULL,</w:t>
      </w:r>
    </w:p>
    <w:p>
      <w:pPr>
        <w:spacing w:after="0"/>
      </w:pPr>
      <w:r>
        <w:rPr>
          <w:rFonts w:ascii="Courier New" w:cs="Courier New" w:eastAsia="Courier New" w:hAnsi="Courier New"/>
          <w:color w:val="222222"/>
          <w:sz w:val="15"/>
          <w:szCs w:val="15"/>
        </w:rPr>
        <w:t xml:space="preserve">    Customer_Returns                     INT             NOT NULL,</w:t>
      </w:r>
    </w:p>
    <w:p>
      <w:pPr>
        <w:spacing w:after="0"/>
      </w:pPr>
      <w:r>
        <w:rPr>
          <w:rFonts w:ascii="Courier New" w:cs="Courier New" w:eastAsia="Courier New" w:hAnsi="Courier New"/>
          <w:color w:val="222222"/>
          <w:sz w:val="15"/>
          <w:szCs w:val="15"/>
        </w:rPr>
        <w:t xml:space="preserve">    PRIMARY KEY (Transaction_ID)</w:t>
      </w:r>
    </w:p>
    <w:p>
      <w:pPr>
        <w:spacing w:after="0"/>
      </w:pPr>
      <w:r>
        <w:rPr>
          <w:rFonts w:ascii="Courier New" w:cs="Courier New" w:eastAsia="Courier New" w:hAnsi="Courier New"/>
          <w:color w:val="222222"/>
          <w:sz w:val="15"/>
          <w:szCs w:val="15"/>
        </w:rPr>
        <w:t xml:space="preserve">) ENGINE=InnoDB DEFAULT CHARSET=utf8mb4;</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Setup Step 2: enable LOCAL INFILE loading for this session (required by</w:t>
      </w:r>
    </w:p>
    <w:p>
      <w:pPr>
        <w:spacing w:after="0"/>
      </w:pPr>
      <w:r>
        <w:rPr>
          <w:rFonts w:ascii="Courier New" w:cs="Courier New" w:eastAsia="Courier New" w:hAnsi="Courier New"/>
          <w:color w:val="222222"/>
          <w:sz w:val="15"/>
          <w:szCs w:val="15"/>
        </w:rPr>
        <w:t xml:space="preserve">-- some MySQL client/server configurations before LOAD DATA LOCAL INFILE</w:t>
      </w:r>
    </w:p>
    <w:p>
      <w:pPr>
        <w:spacing w:after="0"/>
      </w:pPr>
      <w:r>
        <w:rPr>
          <w:rFonts w:ascii="Courier New" w:cs="Courier New" w:eastAsia="Courier New" w:hAnsi="Courier New"/>
          <w:color w:val="222222"/>
          <w:sz w:val="15"/>
          <w:szCs w:val="15"/>
        </w:rPr>
        <w:t xml:space="preserve">-- will run). If your server already permits this, the statement is harmless.</w:t>
      </w:r>
    </w:p>
    <w:p>
      <w:pPr>
        <w:spacing w:after="0"/>
      </w:pPr>
      <w:r>
        <w:rPr>
          <w:rFonts w:ascii="Courier New" w:cs="Courier New" w:eastAsia="Courier New" w:hAnsi="Courier New"/>
          <w:color w:val="222222"/>
          <w:sz w:val="15"/>
          <w:szCs w:val="15"/>
        </w:rPr>
        <w:t xml:space="preserve">SET GLOBAL local_infile =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Setup Step 3: load the source dataset. Path is relative to the</w:t>
      </w:r>
    </w:p>
    <w:p>
      <w:pPr>
        <w:spacing w:after="0"/>
      </w:pPr>
      <w:r>
        <w:rPr>
          <w:rFonts w:ascii="Courier New" w:cs="Courier New" w:eastAsia="Courier New" w:hAnsi="Courier New"/>
          <w:color w:val="222222"/>
          <w:sz w:val="15"/>
          <w:szCs w:val="15"/>
        </w:rPr>
        <w:t xml:space="preserve">-- repository root — adjust it if you run this script from a different</w:t>
      </w:r>
    </w:p>
    <w:p>
      <w:pPr>
        <w:spacing w:after="0"/>
      </w:pPr>
      <w:r>
        <w:rPr>
          <w:rFonts w:ascii="Courier New" w:cs="Courier New" w:eastAsia="Courier New" w:hAnsi="Courier New"/>
          <w:color w:val="222222"/>
          <w:sz w:val="15"/>
          <w:szCs w:val="15"/>
        </w:rPr>
        <w:t xml:space="preserve">-- working directory or client.</w:t>
      </w:r>
    </w:p>
    <w:p>
      <w:pPr>
        <w:spacing w:after="0"/>
      </w:pPr>
      <w:r>
        <w:rPr>
          <w:rFonts w:ascii="Courier New" w:cs="Courier New" w:eastAsia="Courier New" w:hAnsi="Courier New"/>
          <w:color w:val="222222"/>
          <w:sz w:val="15"/>
          <w:szCs w:val="15"/>
        </w:rPr>
        <w:t xml:space="preserve">LOAD DATA LOCAL INFILE 'data/UK_Warehouse_Inventory_Dataset.csv'</w:t>
      </w:r>
    </w:p>
    <w:p>
      <w:pPr>
        <w:spacing w:after="0"/>
      </w:pPr>
      <w:r>
        <w:rPr>
          <w:rFonts w:ascii="Courier New" w:cs="Courier New" w:eastAsia="Courier New" w:hAnsi="Courier New"/>
          <w:color w:val="222222"/>
          <w:sz w:val="15"/>
          <w:szCs w:val="15"/>
        </w:rPr>
        <w:t xml:space="preserve">INTO TABLE warehouse_transactions_raw</w:t>
      </w:r>
    </w:p>
    <w:p>
      <w:pPr>
        <w:spacing w:after="0"/>
      </w:pPr>
      <w:r>
        <w:rPr>
          <w:rFonts w:ascii="Courier New" w:cs="Courier New" w:eastAsia="Courier New" w:hAnsi="Courier New"/>
          <w:color w:val="222222"/>
          <w:sz w:val="15"/>
          <w:szCs w:val="15"/>
        </w:rPr>
        <w:t xml:space="preserve">FIELDS TERMINATED BY ',' ENCLOSED BY '"' LINES TERMINATED BY '\n'</w:t>
      </w:r>
    </w:p>
    <w:p>
      <w:pPr>
        <w:spacing w:after="0"/>
      </w:pPr>
      <w:r>
        <w:rPr>
          <w:rFonts w:ascii="Courier New" w:cs="Courier New" w:eastAsia="Courier New" w:hAnsi="Courier New"/>
          <w:color w:val="222222"/>
          <w:sz w:val="15"/>
          <w:szCs w:val="15"/>
        </w:rPr>
        <w:t xml:space="preserve">IGNORE 1 ROWS</w:t>
      </w:r>
    </w:p>
    <w:p>
      <w:pPr>
        <w:spacing w:after="0"/>
      </w:pPr>
      <w:r>
        <w:rPr>
          <w:rFonts w:ascii="Courier New" w:cs="Courier New" w:eastAsia="Courier New" w:hAnsi="Courier New"/>
          <w:color w:val="222222"/>
          <w:sz w:val="15"/>
          <w:szCs w:val="15"/>
        </w:rPr>
        <w:t xml:space="preserve">(Transaction_ID, Transaction_Date_Text, Warehouse_Name, City, Product_Category, Product_Name,</w:t>
      </w:r>
    </w:p>
    <w:p>
      <w:pPr>
        <w:spacing w:after="0"/>
      </w:pPr>
      <w:r>
        <w:rPr>
          <w:rFonts w:ascii="Courier New" w:cs="Courier New" w:eastAsia="Courier New" w:hAnsi="Courier New"/>
          <w:color w:val="222222"/>
          <w:sz w:val="15"/>
          <w:szCs w:val="15"/>
        </w:rPr>
        <w:t xml:space="preserve"> Supplier_Name, Batch_Number, Inventory_Type, Quantity_Received, Quantity_Dispatched,</w:t>
      </w:r>
    </w:p>
    <w:p>
      <w:pPr>
        <w:spacing w:after="0"/>
      </w:pPr>
      <w:r>
        <w:rPr>
          <w:rFonts w:ascii="Courier New" w:cs="Courier New" w:eastAsia="Courier New" w:hAnsi="Courier New"/>
          <w:color w:val="222222"/>
          <w:sz w:val="15"/>
          <w:szCs w:val="15"/>
        </w:rPr>
        <w:t xml:space="preserve"> Damaged_Units, Missing_Units, Unit_Cost_GBP, Selling_Price_GBP, Storage_Section,</w:t>
      </w:r>
    </w:p>
    <w:p>
      <w:pPr>
        <w:spacing w:after="0"/>
      </w:pPr>
      <w:r>
        <w:rPr>
          <w:rFonts w:ascii="Courier New" w:cs="Courier New" w:eastAsia="Courier New" w:hAnsi="Courier New"/>
          <w:color w:val="222222"/>
          <w:sz w:val="15"/>
          <w:szCs w:val="15"/>
        </w:rPr>
        <w:t xml:space="preserve"> Employee_Handling, Dispatch_Status, Delivery_Days, Temperature_Controlled,</w:t>
      </w:r>
    </w:p>
    <w:p>
      <w:pPr>
        <w:spacing w:after="0"/>
      </w:pPr>
      <w:r>
        <w:rPr>
          <w:rFonts w:ascii="Courier New" w:cs="Courier New" w:eastAsia="Courier New" w:hAnsi="Courier New"/>
          <w:color w:val="222222"/>
          <w:sz w:val="15"/>
          <w:szCs w:val="15"/>
        </w:rPr>
        <w:t xml:space="preserve"> Stock_Audit_Status, Customer_Returns);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Setup Step 4: confirm the import before proceeding to Phase 1.</w:t>
      </w:r>
    </w:p>
    <w:p>
      <w:pPr>
        <w:spacing w:after="0"/>
      </w:pPr>
      <w:r>
        <w:rPr>
          <w:rFonts w:ascii="Courier New" w:cs="Courier New" w:eastAsia="Courier New" w:hAnsi="Courier New"/>
          <w:color w:val="222222"/>
          <w:sz w:val="15"/>
          <w:szCs w:val="15"/>
        </w:rPr>
        <w:t xml:space="preserve">SELECT COUNT(*) AS Rows_Imported FROM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1: DATABASE AND TABLE INSPECTION (Handbook Phase 1, 5.1)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 Display table structure and current data types.</w:t>
      </w:r>
    </w:p>
    <w:p>
      <w:pPr>
        <w:spacing w:after="0"/>
      </w:pPr>
      <w:r>
        <w:rPr>
          <w:rFonts w:ascii="Courier New" w:cs="Courier New" w:eastAsia="Courier New" w:hAnsi="Courier New"/>
          <w:color w:val="222222"/>
          <w:sz w:val="15"/>
          <w:szCs w:val="15"/>
        </w:rPr>
        <w:t xml:space="preserve">-- Reason: confirms whether numeric, text and date fields imported correctly.</w:t>
      </w:r>
    </w:p>
    <w:p>
      <w:pPr>
        <w:spacing w:after="0"/>
      </w:pPr>
      <w:r>
        <w:rPr>
          <w:rFonts w:ascii="Courier New" w:cs="Courier New" w:eastAsia="Courier New" w:hAnsi="Courier New"/>
          <w:color w:val="222222"/>
          <w:sz w:val="15"/>
          <w:szCs w:val="15"/>
        </w:rPr>
        <w:t xml:space="preserve">DESCRIBE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 Display the first 20 rows for a visual check of formats and values.</w:t>
      </w:r>
    </w:p>
    <w:p>
      <w:pPr>
        <w:spacing w:after="0"/>
      </w:pPr>
      <w:r>
        <w:rPr>
          <w:rFonts w:ascii="Courier New" w:cs="Courier New" w:eastAsia="Courier New" w:hAnsi="Courier New"/>
          <w:color w:val="222222"/>
          <w:sz w:val="15"/>
          <w:szCs w:val="15"/>
        </w:rPr>
        <w:t xml:space="preserve">SELECT *</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 Count all records in the table to confirm the expected 5,000 rows loaded.</w:t>
      </w:r>
    </w:p>
    <w:p>
      <w:pPr>
        <w:spacing w:after="0"/>
      </w:pPr>
      <w:r>
        <w:rPr>
          <w:rFonts w:ascii="Courier New" w:cs="Courier New" w:eastAsia="Courier New" w:hAnsi="Courier New"/>
          <w:color w:val="222222"/>
          <w:sz w:val="15"/>
          <w:szCs w:val="15"/>
        </w:rPr>
        <w:t xml:space="preserve">SELECT COUNT(*) AS Total_Row_Count</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-- 1.4 Count the number of columns to confirm all 22 expected fields are present.</w:t>
      </w:r>
    </w:p>
    <w:p>
      <w:pPr>
        <w:spacing w:after="0"/>
      </w:pPr>
      <w:r>
        <w:rPr>
          <w:rFonts w:ascii="Courier New" w:cs="Courier New" w:eastAsia="Courier New" w:hAnsi="Courier New"/>
          <w:color w:val="222222"/>
          <w:sz w:val="15"/>
          <w:szCs w:val="15"/>
        </w:rPr>
        <w:t xml:space="preserve">SELECT COUNT(*) AS Total_Column_Count</w:t>
      </w:r>
    </w:p>
    <w:p>
      <w:pPr>
        <w:spacing w:after="0"/>
      </w:pPr>
      <w:r>
        <w:rPr>
          <w:rFonts w:ascii="Courier New" w:cs="Courier New" w:eastAsia="Courier New" w:hAnsi="Courier New"/>
          <w:color w:val="222222"/>
          <w:sz w:val="15"/>
          <w:szCs w:val="15"/>
        </w:rPr>
        <w:t xml:space="preserve">FROM information_schema.columns</w:t>
      </w:r>
    </w:p>
    <w:p>
      <w:pPr>
        <w:spacing w:after="0"/>
      </w:pPr>
      <w:r>
        <w:rPr>
          <w:rFonts w:ascii="Courier New" w:cs="Courier New" w:eastAsia="Courier New" w:hAnsi="Courier New"/>
          <w:color w:val="222222"/>
          <w:sz w:val="15"/>
          <w:szCs w:val="15"/>
        </w:rPr>
        <w:t xml:space="preserve">WHERE table_schema = DATABASE()</w:t>
      </w:r>
    </w:p>
    <w:p>
      <w:pPr>
        <w:spacing w:after="0"/>
      </w:pPr>
      <w:r>
        <w:rPr>
          <w:rFonts w:ascii="Courier New" w:cs="Courier New" w:eastAsia="Courier New" w:hAnsi="Courier New"/>
          <w:color w:val="222222"/>
          <w:sz w:val="15"/>
          <w:szCs w:val="15"/>
        </w:rPr>
        <w:t xml:space="preserve">  AND table_name   =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-- 1.5 List distinct values for each major categorical field.</w:t>
      </w:r>
    </w:p>
    <w:p>
      <w:pPr>
        <w:spacing w:after="0"/>
      </w:pPr>
      <w:r>
        <w:rPr>
          <w:rFonts w:ascii="Courier New" w:cs="Courier New" w:eastAsia="Courier New" w:hAnsi="Courier New"/>
          <w:color w:val="222222"/>
          <w:sz w:val="15"/>
          <w:szCs w:val="15"/>
        </w:rPr>
        <w:t xml:space="preserve">SELECT DISTINCT Warehouse_Name FROM warehouse_transactions_raw ORDER BY Warehouse_Name;</w:t>
      </w:r>
    </w:p>
    <w:p>
      <w:pPr>
        <w:spacing w:after="0"/>
      </w:pPr>
      <w:r>
        <w:rPr>
          <w:rFonts w:ascii="Courier New" w:cs="Courier New" w:eastAsia="Courier New" w:hAnsi="Courier New"/>
          <w:color w:val="222222"/>
          <w:sz w:val="15"/>
          <w:szCs w:val="15"/>
        </w:rPr>
        <w:t xml:space="preserve">SELECT DISTINCT City FROM warehouse_transactions_raw ORDER BY City;</w:t>
      </w:r>
    </w:p>
    <w:p>
      <w:pPr>
        <w:spacing w:after="0"/>
      </w:pPr>
      <w:r>
        <w:rPr>
          <w:rFonts w:ascii="Courier New" w:cs="Courier New" w:eastAsia="Courier New" w:hAnsi="Courier New"/>
          <w:color w:val="222222"/>
          <w:sz w:val="15"/>
          <w:szCs w:val="15"/>
        </w:rPr>
        <w:t xml:space="preserve">SELECT DISTINCT Product_Category FROM warehouse_transactions_raw ORDER BY Product_Category;</w:t>
      </w:r>
    </w:p>
    <w:p>
      <w:pPr>
        <w:spacing w:after="0"/>
      </w:pPr>
      <w:r>
        <w:rPr>
          <w:rFonts w:ascii="Courier New" w:cs="Courier New" w:eastAsia="Courier New" w:hAnsi="Courier New"/>
          <w:color w:val="222222"/>
          <w:sz w:val="15"/>
          <w:szCs w:val="15"/>
        </w:rPr>
        <w:t xml:space="preserve">SELECT DISTINCT Product_Name FROM warehouse_transactions_raw ORDER BY Product_Name;</w:t>
      </w:r>
    </w:p>
    <w:p>
      <w:pPr>
        <w:spacing w:after="0"/>
      </w:pPr>
      <w:r>
        <w:rPr>
          <w:rFonts w:ascii="Courier New" w:cs="Courier New" w:eastAsia="Courier New" w:hAnsi="Courier New"/>
          <w:color w:val="222222"/>
          <w:sz w:val="15"/>
          <w:szCs w:val="15"/>
        </w:rPr>
        <w:t xml:space="preserve">SELECT DISTINCT Supplier_Name FROM warehouse_transactions_raw ORDER BY Supplier_Name;</w:t>
      </w:r>
    </w:p>
    <w:p>
      <w:pPr>
        <w:spacing w:after="0"/>
      </w:pPr>
      <w:r>
        <w:rPr>
          <w:rFonts w:ascii="Courier New" w:cs="Courier New" w:eastAsia="Courier New" w:hAnsi="Courier New"/>
          <w:color w:val="222222"/>
          <w:sz w:val="15"/>
          <w:szCs w:val="15"/>
        </w:rPr>
        <w:t xml:space="preserve">SELECT DISTINCT Inventory_Type FROM warehouse_transactions_raw ORDER BY Inventory_Type;</w:t>
      </w:r>
    </w:p>
    <w:p>
      <w:pPr>
        <w:spacing w:after="0"/>
      </w:pPr>
      <w:r>
        <w:rPr>
          <w:rFonts w:ascii="Courier New" w:cs="Courier New" w:eastAsia="Courier New" w:hAnsi="Courier New"/>
          <w:color w:val="222222"/>
          <w:sz w:val="15"/>
          <w:szCs w:val="15"/>
        </w:rPr>
        <w:t xml:space="preserve">SELECT DISTINCT Dispatch_Status FROM warehouse_transactions_raw ORDER BY Dispatch_Status;</w:t>
      </w:r>
    </w:p>
    <w:p>
      <w:pPr>
        <w:spacing w:after="0"/>
      </w:pPr>
      <w:r>
        <w:rPr>
          <w:rFonts w:ascii="Courier New" w:cs="Courier New" w:eastAsia="Courier New" w:hAnsi="Courier New"/>
          <w:color w:val="222222"/>
          <w:sz w:val="15"/>
          <w:szCs w:val="15"/>
        </w:rPr>
        <w:t xml:space="preserve">SELECT DISTINCT Stock_Audit_Status FROM warehouse_transactions_raw ORDER BY Stock_Audit_Status;</w:t>
      </w:r>
    </w:p>
    <w:p>
      <w:pPr>
        <w:spacing w:after="0"/>
      </w:pPr>
      <w:r>
        <w:rPr>
          <w:rFonts w:ascii="Courier New" w:cs="Courier New" w:eastAsia="Courier New" w:hAnsi="Courier New"/>
          <w:color w:val="222222"/>
          <w:sz w:val="15"/>
          <w:szCs w:val="15"/>
        </w:rPr>
        <w:t xml:space="preserve">SELECT DISTINCT Temperature_Controlled FROM warehouse_transactions_raw ORDER BY Temperature_Controlled;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-- 1.6 Count distinct values for each major categorical field (structural profile).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COUNT(DISTINCT Warehouse_Name)       AS Distinct_Warehouses,</w:t>
      </w:r>
    </w:p>
    <w:p>
      <w:pPr>
        <w:spacing w:after="0"/>
      </w:pPr>
      <w:r>
        <w:rPr>
          <w:rFonts w:ascii="Courier New" w:cs="Courier New" w:eastAsia="Courier New" w:hAnsi="Courier New"/>
          <w:color w:val="222222"/>
          <w:sz w:val="15"/>
          <w:szCs w:val="15"/>
        </w:rPr>
        <w:t xml:space="preserve">    COUNT(DISTINCT City)                 AS Distinct_Cities,</w:t>
      </w:r>
    </w:p>
    <w:p>
      <w:pPr>
        <w:spacing w:after="0"/>
      </w:pPr>
      <w:r>
        <w:rPr>
          <w:rFonts w:ascii="Courier New" w:cs="Courier New" w:eastAsia="Courier New" w:hAnsi="Courier New"/>
          <w:color w:val="222222"/>
          <w:sz w:val="15"/>
          <w:szCs w:val="15"/>
        </w:rPr>
        <w:t xml:space="preserve">    COUNT(DISTINCT Product_Category)     AS Distinct_Categories,</w:t>
      </w:r>
    </w:p>
    <w:p>
      <w:pPr>
        <w:spacing w:after="0"/>
      </w:pPr>
      <w:r>
        <w:rPr>
          <w:rFonts w:ascii="Courier New" w:cs="Courier New" w:eastAsia="Courier New" w:hAnsi="Courier New"/>
          <w:color w:val="222222"/>
          <w:sz w:val="15"/>
          <w:szCs w:val="15"/>
        </w:rPr>
        <w:t xml:space="preserve">    COUNT(DISTINCT Product_Name)         AS Distinct_Products,</w:t>
      </w:r>
    </w:p>
    <w:p>
      <w:pPr>
        <w:spacing w:after="0"/>
      </w:pPr>
      <w:r>
        <w:rPr>
          <w:rFonts w:ascii="Courier New" w:cs="Courier New" w:eastAsia="Courier New" w:hAnsi="Courier New"/>
          <w:color w:val="222222"/>
          <w:sz w:val="15"/>
          <w:szCs w:val="15"/>
        </w:rPr>
        <w:t xml:space="preserve">    COUNT(DISTINCT Supplier_Name)        AS Distinct_Suppliers,</w:t>
      </w:r>
    </w:p>
    <w:p>
      <w:pPr>
        <w:spacing w:after="0"/>
      </w:pPr>
      <w:r>
        <w:rPr>
          <w:rFonts w:ascii="Courier New" w:cs="Courier New" w:eastAsia="Courier New" w:hAnsi="Courier New"/>
          <w:color w:val="222222"/>
          <w:sz w:val="15"/>
          <w:szCs w:val="15"/>
        </w:rPr>
        <w:t xml:space="preserve">    COUNT(DISTINCT Employee_Handling)    AS Distinct_Employees,</w:t>
      </w:r>
    </w:p>
    <w:p>
      <w:pPr>
        <w:spacing w:after="0"/>
      </w:pPr>
      <w:r>
        <w:rPr>
          <w:rFonts w:ascii="Courier New" w:cs="Courier New" w:eastAsia="Courier New" w:hAnsi="Courier New"/>
          <w:color w:val="222222"/>
          <w:sz w:val="15"/>
          <w:szCs w:val="15"/>
        </w:rPr>
        <w:t xml:space="preserve">    COUNT(DISTINCT Storage_Section)      AS Distinct_Storage_Sections,</w:t>
      </w:r>
    </w:p>
    <w:p>
      <w:pPr>
        <w:spacing w:after="0"/>
      </w:pPr>
      <w:r>
        <w:rPr>
          <w:rFonts w:ascii="Courier New" w:cs="Courier New" w:eastAsia="Courier New" w:hAnsi="Courier New"/>
          <w:color w:val="222222"/>
          <w:sz w:val="15"/>
          <w:szCs w:val="15"/>
        </w:rPr>
        <w:t xml:space="preserve">    COUNT(DISTINCT Inventory_Type)       AS Distinct_Inventory_Types,</w:t>
      </w:r>
    </w:p>
    <w:p>
      <w:pPr>
        <w:spacing w:after="0"/>
      </w:pPr>
      <w:r>
        <w:rPr>
          <w:rFonts w:ascii="Courier New" w:cs="Courier New" w:eastAsia="Courier New" w:hAnsi="Courier New"/>
          <w:color w:val="222222"/>
          <w:sz w:val="15"/>
          <w:szCs w:val="15"/>
        </w:rPr>
        <w:t xml:space="preserve">    COUNT(DISTINCT Dispatch_Status)      AS Distinct_Dispatch_Statuses,</w:t>
      </w:r>
    </w:p>
    <w:p>
      <w:pPr>
        <w:spacing w:after="0"/>
      </w:pPr>
      <w:r>
        <w:rPr>
          <w:rFonts w:ascii="Courier New" w:cs="Courier New" w:eastAsia="Courier New" w:hAnsi="Courier New"/>
          <w:color w:val="222222"/>
          <w:sz w:val="15"/>
          <w:szCs w:val="15"/>
        </w:rPr>
        <w:t xml:space="preserve">    COUNT(DISTINCT Stock_Audit_Status)   AS Distinct_Audit_Statuses</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2: DATE CONVERSION AND VALIDATION (Handbook 5.2)</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1: Inspect a sample of the original date values to confirm the format</w:t>
      </w:r>
    </w:p>
    <w:p>
      <w:pPr>
        <w:spacing w:after="0"/>
      </w:pPr>
      <w:r>
        <w:rPr>
          <w:rFonts w:ascii="Courier New" w:cs="Courier New" w:eastAsia="Courier New" w:hAnsi="Courier New"/>
          <w:color w:val="222222"/>
          <w:sz w:val="15"/>
          <w:szCs w:val="15"/>
        </w:rPr>
        <w:t xml:space="preserve">-- is consistently day-month-year (DD-MM-YYYY).</w:t>
      </w:r>
    </w:p>
    <w:p>
      <w:pPr>
        <w:spacing w:after="0"/>
      </w:pPr>
      <w:r>
        <w:rPr>
          <w:rFonts w:ascii="Courier New" w:cs="Courier New" w:eastAsia="Courier New" w:hAnsi="Courier New"/>
          <w:color w:val="222222"/>
          <w:sz w:val="15"/>
          <w:szCs w:val="15"/>
        </w:rPr>
        <w:t xml:space="preserve">SELECT Transaction_ID, Transaction_Date_Text</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2: Create a separate DATE column rather than changing the original</w:t>
      </w:r>
    </w:p>
    <w:p>
      <w:pPr>
        <w:spacing w:after="0"/>
      </w:pPr>
      <w:r>
        <w:rPr>
          <w:rFonts w:ascii="Courier New" w:cs="Courier New" w:eastAsia="Courier New" w:hAnsi="Courier New"/>
          <w:color w:val="222222"/>
          <w:sz w:val="15"/>
          <w:szCs w:val="15"/>
        </w:rPr>
        <w:t xml:space="preserve">-- field immediately (data-safety requirement).</w:t>
      </w:r>
    </w:p>
    <w:p>
      <w:pPr>
        <w:spacing w:after="0"/>
      </w:pPr>
      <w:r>
        <w:rPr>
          <w:rFonts w:ascii="Courier New" w:cs="Courier New" w:eastAsia="Courier New" w:hAnsi="Courier New"/>
          <w:color w:val="222222"/>
          <w:sz w:val="15"/>
          <w:szCs w:val="15"/>
        </w:rPr>
        <w:t xml:space="preserve">ALTER TABLE warehouse_transactions_raw</w:t>
      </w:r>
    </w:p>
    <w:p>
      <w:pPr>
        <w:spacing w:after="0"/>
      </w:pPr>
      <w:r>
        <w:rPr>
          <w:rFonts w:ascii="Courier New" w:cs="Courier New" w:eastAsia="Courier New" w:hAnsi="Courier New"/>
          <w:color w:val="222222"/>
          <w:sz w:val="15"/>
          <w:szCs w:val="15"/>
        </w:rPr>
        <w:t xml:space="preserve">    DROP COLUMN IF EXISTS Transaction_Date_Converted;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ALTER TABLE warehouse_transactions_raw</w:t>
      </w:r>
    </w:p>
    <w:p>
      <w:pPr>
        <w:spacing w:after="0"/>
      </w:pPr>
      <w:r>
        <w:rPr>
          <w:rFonts w:ascii="Courier New" w:cs="Courier New" w:eastAsia="Courier New" w:hAnsi="Courier New"/>
          <w:color w:val="222222"/>
          <w:sz w:val="15"/>
          <w:szCs w:val="15"/>
        </w:rPr>
        <w:t xml:space="preserve">    ADD COLUMN Transaction_Date_Converted DATE NULL;</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3: Parse the text date (DD-MM-YYYY) into the new DATE column.</w:t>
      </w:r>
    </w:p>
    <w:p>
      <w:pPr>
        <w:spacing w:after="0"/>
      </w:pPr>
      <w:r>
        <w:rPr>
          <w:rFonts w:ascii="Courier New" w:cs="Courier New" w:eastAsia="Courier New" w:hAnsi="Courier New"/>
          <w:color w:val="222222"/>
          <w:sz w:val="15"/>
          <w:szCs w:val="15"/>
        </w:rPr>
        <w:t xml:space="preserve">UPDATE warehouse_transactions_raw</w:t>
      </w:r>
    </w:p>
    <w:p>
      <w:pPr>
        <w:spacing w:after="0"/>
      </w:pPr>
      <w:r>
        <w:rPr>
          <w:rFonts w:ascii="Courier New" w:cs="Courier New" w:eastAsia="Courier New" w:hAnsi="Courier New"/>
          <w:color w:val="222222"/>
          <w:sz w:val="15"/>
          <w:szCs w:val="15"/>
        </w:rPr>
        <w:t xml:space="preserve">SET Transaction_Date_Converted = STR_TO_DATE(Transaction_Date_Text, '%d-%m-%Y');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4: Compare the original text date and converted date side by side</w:t>
      </w:r>
    </w:p>
    <w:p>
      <w:pPr>
        <w:spacing w:after="0"/>
      </w:pPr>
      <w:r>
        <w:rPr>
          <w:rFonts w:ascii="Courier New" w:cs="Courier New" w:eastAsia="Courier New" w:hAnsi="Courier New"/>
          <w:color w:val="222222"/>
          <w:sz w:val="15"/>
          <w:szCs w:val="15"/>
        </w:rPr>
        <w:t xml:space="preserve">-- for a representative sample.</w:t>
      </w:r>
    </w:p>
    <w:p>
      <w:pPr>
        <w:spacing w:after="0"/>
      </w:pPr>
      <w:r>
        <w:rPr>
          <w:rFonts w:ascii="Courier New" w:cs="Courier New" w:eastAsia="Courier New" w:hAnsi="Courier New"/>
          <w:color w:val="222222"/>
          <w:sz w:val="15"/>
          <w:szCs w:val="15"/>
        </w:rPr>
        <w:t xml:space="preserve">SELECT Transaction_ID, Transaction_Date_Text, Transaction_Date_Converted</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5: Validation query - find records where the original date is present</w:t>
      </w:r>
    </w:p>
    <w:p>
      <w:pPr>
        <w:spacing w:after="0"/>
      </w:pPr>
      <w:r>
        <w:rPr>
          <w:rFonts w:ascii="Courier New" w:cs="Courier New" w:eastAsia="Courier New" w:hAnsi="Courier New"/>
          <w:color w:val="222222"/>
          <w:sz w:val="15"/>
          <w:szCs w:val="15"/>
        </w:rPr>
        <w:t xml:space="preserve">-- but the converted date is null (parsing failure).</w:t>
      </w:r>
    </w:p>
    <w:p>
      <w:pPr>
        <w:spacing w:after="0"/>
      </w:pPr>
      <w:r>
        <w:rPr>
          <w:rFonts w:ascii="Courier New" w:cs="Courier New" w:eastAsia="Courier New" w:hAnsi="Courier New"/>
          <w:color w:val="222222"/>
          <w:sz w:val="15"/>
          <w:szCs w:val="15"/>
        </w:rPr>
        <w:t xml:space="preserve">SELECT COUNT(*) AS Date_Conversion_Failures</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WHERE Transaction_Date_Text IS NOT NULL</w:t>
      </w:r>
    </w:p>
    <w:p>
      <w:pPr>
        <w:spacing w:after="0"/>
      </w:pPr>
      <w:r>
        <w:rPr>
          <w:rFonts w:ascii="Courier New" w:cs="Courier New" w:eastAsia="Courier New" w:hAnsi="Courier New"/>
          <w:color w:val="222222"/>
          <w:sz w:val="15"/>
          <w:szCs w:val="15"/>
        </w:rPr>
        <w:t xml:space="preserve">  AND Transaction_Date_Text &lt;&gt; ''</w:t>
      </w:r>
    </w:p>
    <w:p>
      <w:pPr>
        <w:spacing w:after="0"/>
      </w:pPr>
      <w:r>
        <w:rPr>
          <w:rFonts w:ascii="Courier New" w:cs="Courier New" w:eastAsia="Courier New" w:hAnsi="Courier New"/>
          <w:color w:val="222222"/>
          <w:sz w:val="15"/>
          <w:szCs w:val="15"/>
        </w:rPr>
        <w:t xml:space="preserve">  AND Transaction_Date_Converted IS NULL;</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6: Check the minimum and maximum converted dates and confirm the</w:t>
      </w:r>
    </w:p>
    <w:p>
      <w:pPr>
        <w:spacing w:after="0"/>
      </w:pPr>
      <w:r>
        <w:rPr>
          <w:rFonts w:ascii="Courier New" w:cs="Courier New" w:eastAsia="Courier New" w:hAnsi="Courier New"/>
          <w:color w:val="222222"/>
          <w:sz w:val="15"/>
          <w:szCs w:val="15"/>
        </w:rPr>
        <w:t xml:space="preserve">-- expected range from 1 January 2025 to 16 May 2026.</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MIN(Transaction_Date_Converted) AS Earliest_Transaction_Date,</w:t>
      </w:r>
    </w:p>
    <w:p>
      <w:pPr>
        <w:spacing w:after="0"/>
      </w:pPr>
      <w:r>
        <w:rPr>
          <w:rFonts w:ascii="Courier New" w:cs="Courier New" w:eastAsia="Courier New" w:hAnsi="Courier New"/>
          <w:color w:val="222222"/>
          <w:sz w:val="15"/>
          <w:szCs w:val="15"/>
        </w:rPr>
        <w:t xml:space="preserve">    MAX(Transaction_Date_Converted) AS Latest_Transaction_Date</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7: Build the final validated analytical table. The original text</w:t>
      </w:r>
    </w:p>
    <w:p>
      <w:pPr>
        <w:spacing w:after="0"/>
      </w:pPr>
      <w:r>
        <w:rPr>
          <w:rFonts w:ascii="Courier New" w:cs="Courier New" w:eastAsia="Courier New" w:hAnsi="Courier New"/>
          <w:color w:val="222222"/>
          <w:sz w:val="15"/>
          <w:szCs w:val="15"/>
        </w:rPr>
        <w:t xml:space="preserve">-- date is archived as Transaction_Date_Text and the converted field is</w:t>
      </w:r>
    </w:p>
    <w:p>
      <w:pPr>
        <w:spacing w:after="0"/>
      </w:pPr>
      <w:r>
        <w:rPr>
          <w:rFonts w:ascii="Courier New" w:cs="Courier New" w:eastAsia="Courier New" w:hAnsi="Courier New"/>
          <w:color w:val="222222"/>
          <w:sz w:val="15"/>
          <w:szCs w:val="15"/>
        </w:rPr>
        <w:t xml:space="preserve">-- renamed to Transaction_Date, matching the recommended DATE type.</w:t>
      </w:r>
    </w:p>
    <w:p>
      <w:pPr>
        <w:spacing w:after="0"/>
      </w:pPr>
      <w:r>
        <w:rPr>
          <w:rFonts w:ascii="Courier New" w:cs="Courier New" w:eastAsia="Courier New" w:hAnsi="Courier New"/>
          <w:color w:val="222222"/>
          <w:sz w:val="15"/>
          <w:szCs w:val="15"/>
        </w:rPr>
        <w:t xml:space="preserve">DROP TABLE IF EXISTS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CREATE TABLE warehouse_transactions AS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Transaction_Date_Converted AS Transaction_Date,</w:t>
      </w:r>
    </w:p>
    <w:p>
      <w:pPr>
        <w:spacing w:after="0"/>
      </w:pPr>
      <w:r>
        <w:rPr>
          <w:rFonts w:ascii="Courier New" w:cs="Courier New" w:eastAsia="Courier New" w:hAnsi="Courier New"/>
          <w:color w:val="222222"/>
          <w:sz w:val="15"/>
          <w:szCs w:val="15"/>
        </w:rPr>
        <w:t xml:space="preserve">    Transaction_Date_Text,                         -- original text date retained (data-safety / audit trail)</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City,</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Batch_Number,</w:t>
      </w:r>
    </w:p>
    <w:p>
      <w:pPr>
        <w:spacing w:after="0"/>
      </w:pPr>
      <w:r>
        <w:rPr>
          <w:rFonts w:ascii="Courier New" w:cs="Courier New" w:eastAsia="Courier New" w:hAnsi="Courier New"/>
          <w:color w:val="222222"/>
          <w:sz w:val="15"/>
          <w:szCs w:val="15"/>
        </w:rPr>
        <w:t xml:space="preserve">    Inventory_Type,</w:t>
      </w:r>
    </w:p>
    <w:p>
      <w:pPr>
        <w:spacing w:after="0"/>
      </w:pPr>
      <w:r>
        <w:rPr>
          <w:rFonts w:ascii="Courier New" w:cs="Courier New" w:eastAsia="Courier New" w:hAnsi="Courier New"/>
          <w:color w:val="222222"/>
          <w:sz w:val="15"/>
          <w:szCs w:val="15"/>
        </w:rPr>
        <w:t xml:space="preserve">    Quantity_Received,</w:t>
      </w:r>
    </w:p>
    <w:p>
      <w:pPr>
        <w:spacing w:after="0"/>
      </w:pPr>
      <w:r>
        <w:rPr>
          <w:rFonts w:ascii="Courier New" w:cs="Courier New" w:eastAsia="Courier New" w:hAnsi="Courier New"/>
          <w:color w:val="222222"/>
          <w:sz w:val="15"/>
          <w:szCs w:val="15"/>
        </w:rPr>
        <w:t xml:space="preserve">    Quantity_Dispatched,</w:t>
      </w:r>
    </w:p>
    <w:p>
      <w:pPr>
        <w:spacing w:after="0"/>
      </w:pPr>
      <w:r>
        <w:rPr>
          <w:rFonts w:ascii="Courier New" w:cs="Courier New" w:eastAsia="Courier New" w:hAnsi="Courier New"/>
          <w:color w:val="222222"/>
          <w:sz w:val="15"/>
          <w:szCs w:val="15"/>
        </w:rPr>
        <w:t xml:space="preserve">    Damaged_Units,</w:t>
      </w:r>
    </w:p>
    <w:p>
      <w:pPr>
        <w:spacing w:after="0"/>
      </w:pPr>
      <w:r>
        <w:rPr>
          <w:rFonts w:ascii="Courier New" w:cs="Courier New" w:eastAsia="Courier New" w:hAnsi="Courier New"/>
          <w:color w:val="222222"/>
          <w:sz w:val="15"/>
          <w:szCs w:val="15"/>
        </w:rPr>
        <w:t xml:space="preserve">    Missing_Units,</w:t>
      </w:r>
    </w:p>
    <w:p>
      <w:pPr>
        <w:spacing w:after="0"/>
      </w:pPr>
      <w:r>
        <w:rPr>
          <w:rFonts w:ascii="Courier New" w:cs="Courier New" w:eastAsia="Courier New" w:hAnsi="Courier New"/>
          <w:color w:val="222222"/>
          <w:sz w:val="15"/>
          <w:szCs w:val="15"/>
        </w:rPr>
        <w:t xml:space="preserve">    Unit_Cost_GBP,</w:t>
      </w:r>
    </w:p>
    <w:p>
      <w:pPr>
        <w:spacing w:after="0"/>
      </w:pPr>
      <w:r>
        <w:rPr>
          <w:rFonts w:ascii="Courier New" w:cs="Courier New" w:eastAsia="Courier New" w:hAnsi="Courier New"/>
          <w:color w:val="222222"/>
          <w:sz w:val="15"/>
          <w:szCs w:val="15"/>
        </w:rPr>
        <w:t xml:space="preserve">    Selling_Price_GBP,</w:t>
      </w:r>
    </w:p>
    <w:p>
      <w:pPr>
        <w:spacing w:after="0"/>
      </w:pPr>
      <w:r>
        <w:rPr>
          <w:rFonts w:ascii="Courier New" w:cs="Courier New" w:eastAsia="Courier New" w:hAnsi="Courier New"/>
          <w:color w:val="222222"/>
          <w:sz w:val="15"/>
          <w:szCs w:val="15"/>
        </w:rPr>
        <w:t xml:space="preserve">    Storage_Section,</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Delivery_Days,</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Customer_Returns</w:t>
      </w:r>
    </w:p>
    <w:p>
      <w:pPr>
        <w:spacing w:after="0"/>
      </w:pPr>
      <w:r>
        <w:rPr>
          <w:rFonts w:ascii="Courier New" w:cs="Courier New" w:eastAsia="Courier New" w:hAnsi="Courier New"/>
          <w:color w:val="222222"/>
          <w:sz w:val="15"/>
          <w:szCs w:val="15"/>
        </w:rPr>
        <w:t xml:space="preserve">FROM warehouse_transactions_raw;</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ALTER TABLE warehouse_transactions</w:t>
      </w:r>
    </w:p>
    <w:p>
      <w:pPr>
        <w:spacing w:after="0"/>
      </w:pPr>
      <w:r>
        <w:rPr>
          <w:rFonts w:ascii="Courier New" w:cs="Courier New" w:eastAsia="Courier New" w:hAnsi="Courier New"/>
          <w:color w:val="222222"/>
          <w:sz w:val="15"/>
          <w:szCs w:val="15"/>
        </w:rPr>
        <w:t xml:space="preserve">    ADD PRIMARY KEY (Transaction_ID),</w:t>
      </w:r>
    </w:p>
    <w:p>
      <w:pPr>
        <w:spacing w:after="0"/>
      </w:pPr>
      <w:r>
        <w:rPr>
          <w:rFonts w:ascii="Courier New" w:cs="Courier New" w:eastAsia="Courier New" w:hAnsi="Courier New"/>
          <w:color w:val="222222"/>
          <w:sz w:val="15"/>
          <w:szCs w:val="15"/>
        </w:rPr>
        <w:t xml:space="preserve">    MODIFY COLUMN Transaction_Date DATE NOT NULL,</w:t>
      </w:r>
    </w:p>
    <w:p>
      <w:pPr>
        <w:spacing w:after="0"/>
      </w:pPr>
      <w:r>
        <w:rPr>
          <w:rFonts w:ascii="Courier New" w:cs="Courier New" w:eastAsia="Courier New" w:hAnsi="Courier New"/>
          <w:color w:val="222222"/>
          <w:sz w:val="15"/>
          <w:szCs w:val="15"/>
        </w:rPr>
        <w:t xml:space="preserve">    ADD INDEX idx_warehouse (Warehouse_Name),</w:t>
      </w:r>
    </w:p>
    <w:p>
      <w:pPr>
        <w:spacing w:after="0"/>
      </w:pPr>
      <w:r>
        <w:rPr>
          <w:rFonts w:ascii="Courier New" w:cs="Courier New" w:eastAsia="Courier New" w:hAnsi="Courier New"/>
          <w:color w:val="222222"/>
          <w:sz w:val="15"/>
          <w:szCs w:val="15"/>
        </w:rPr>
        <w:t xml:space="preserve">    ADD INDEX idx_category (Product_Category),</w:t>
      </w:r>
    </w:p>
    <w:p>
      <w:pPr>
        <w:spacing w:after="0"/>
      </w:pPr>
      <w:r>
        <w:rPr>
          <w:rFonts w:ascii="Courier New" w:cs="Courier New" w:eastAsia="Courier New" w:hAnsi="Courier New"/>
          <w:color w:val="222222"/>
          <w:sz w:val="15"/>
          <w:szCs w:val="15"/>
        </w:rPr>
        <w:t xml:space="preserve">    ADD INDEX idx_supplier (Supplier_Name),</w:t>
      </w:r>
    </w:p>
    <w:p>
      <w:pPr>
        <w:spacing w:after="0"/>
      </w:pPr>
      <w:r>
        <w:rPr>
          <w:rFonts w:ascii="Courier New" w:cs="Courier New" w:eastAsia="Courier New" w:hAnsi="Courier New"/>
          <w:color w:val="222222"/>
          <w:sz w:val="15"/>
          <w:szCs w:val="15"/>
        </w:rPr>
        <w:t xml:space="preserve">    ADD INDEX idx_date (Transaction_Date);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Step 8: Recheck the table structure and confirm Transaction_Date now</w:t>
      </w:r>
    </w:p>
    <w:p>
      <w:pPr>
        <w:spacing w:after="0"/>
      </w:pPr>
      <w:r>
        <w:rPr>
          <w:rFonts w:ascii="Courier New" w:cs="Courier New" w:eastAsia="Courier New" w:hAnsi="Courier New"/>
          <w:color w:val="222222"/>
          <w:sz w:val="15"/>
          <w:szCs w:val="15"/>
        </w:rPr>
        <w:t xml:space="preserve">-- uses the DATE data type.</w:t>
      </w:r>
    </w:p>
    <w:p>
      <w:pPr>
        <w:spacing w:after="0"/>
      </w:pPr>
      <w:r>
        <w:rPr>
          <w:rFonts w:ascii="Courier New" w:cs="Courier New" w:eastAsia="Courier New" w:hAnsi="Courier New"/>
          <w:color w:val="222222"/>
          <w:sz w:val="15"/>
          <w:szCs w:val="15"/>
        </w:rPr>
        <w:t xml:space="preserve">DESCRIBE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COUNT(*) AS Final_Table_Row_Count 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3: DATA-QUALITY CHECKS (Handbook Phase 2, 6.1 - 6.3)</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-- 2.1 Identify duplicate Transaction_ID values.</w:t>
      </w:r>
    </w:p>
    <w:p>
      <w:pPr>
        <w:spacing w:after="0"/>
      </w:pPr>
      <w:r>
        <w:rPr>
          <w:rFonts w:ascii="Courier New" w:cs="Courier New" w:eastAsia="Courier New" w:hAnsi="Courier New"/>
          <w:color w:val="222222"/>
          <w:sz w:val="15"/>
          <w:szCs w:val="15"/>
        </w:rPr>
        <w:t xml:space="preserve">SELECT Transaction_ID, COUNT(*) AS Occurrence_Count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Transaction_ID</w:t>
      </w:r>
    </w:p>
    <w:p>
      <w:pPr>
        <w:spacing w:after="0"/>
      </w:pPr>
      <w:r>
        <w:rPr>
          <w:rFonts w:ascii="Courier New" w:cs="Courier New" w:eastAsia="Courier New" w:hAnsi="Courier New"/>
          <w:color w:val="222222"/>
          <w:sz w:val="15"/>
          <w:szCs w:val="15"/>
        </w:rPr>
        <w:t xml:space="preserve">HAVING COUNT(*) &gt;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-- 2.2 Count null values in every column (completeness summary).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SUM(Transaction_ID IS NULL)         AS Null_Transaction_ID,</w:t>
      </w:r>
    </w:p>
    <w:p>
      <w:pPr>
        <w:spacing w:after="0"/>
      </w:pPr>
      <w:r>
        <w:rPr>
          <w:rFonts w:ascii="Courier New" w:cs="Courier New" w:eastAsia="Courier New" w:hAnsi="Courier New"/>
          <w:color w:val="222222"/>
          <w:sz w:val="15"/>
          <w:szCs w:val="15"/>
        </w:rPr>
        <w:t xml:space="preserve">    SUM(Transaction_Date IS NULL)       AS Null_Transaction_Date,</w:t>
      </w:r>
    </w:p>
    <w:p>
      <w:pPr>
        <w:spacing w:after="0"/>
      </w:pPr>
      <w:r>
        <w:rPr>
          <w:rFonts w:ascii="Courier New" w:cs="Courier New" w:eastAsia="Courier New" w:hAnsi="Courier New"/>
          <w:color w:val="222222"/>
          <w:sz w:val="15"/>
          <w:szCs w:val="15"/>
        </w:rPr>
        <w:t xml:space="preserve">    SUM(Warehouse_Name IS NULL)         AS Null_Warehouse_Name,</w:t>
      </w:r>
    </w:p>
    <w:p>
      <w:pPr>
        <w:spacing w:after="0"/>
      </w:pPr>
      <w:r>
        <w:rPr>
          <w:rFonts w:ascii="Courier New" w:cs="Courier New" w:eastAsia="Courier New" w:hAnsi="Courier New"/>
          <w:color w:val="222222"/>
          <w:sz w:val="15"/>
          <w:szCs w:val="15"/>
        </w:rPr>
        <w:t xml:space="preserve">    SUM(City IS NULL)                   AS Null_City,</w:t>
      </w:r>
    </w:p>
    <w:p>
      <w:pPr>
        <w:spacing w:after="0"/>
      </w:pPr>
      <w:r>
        <w:rPr>
          <w:rFonts w:ascii="Courier New" w:cs="Courier New" w:eastAsia="Courier New" w:hAnsi="Courier New"/>
          <w:color w:val="222222"/>
          <w:sz w:val="15"/>
          <w:szCs w:val="15"/>
        </w:rPr>
        <w:t xml:space="preserve">    SUM(Product_Category IS NULL)       AS Null_Product_Category,</w:t>
      </w:r>
    </w:p>
    <w:p>
      <w:pPr>
        <w:spacing w:after="0"/>
      </w:pPr>
      <w:r>
        <w:rPr>
          <w:rFonts w:ascii="Courier New" w:cs="Courier New" w:eastAsia="Courier New" w:hAnsi="Courier New"/>
          <w:color w:val="222222"/>
          <w:sz w:val="15"/>
          <w:szCs w:val="15"/>
        </w:rPr>
        <w:t xml:space="preserve">    SUM(Product_Name IS NULL)           AS Null_Product_Name,</w:t>
      </w:r>
    </w:p>
    <w:p>
      <w:pPr>
        <w:spacing w:after="0"/>
      </w:pPr>
      <w:r>
        <w:rPr>
          <w:rFonts w:ascii="Courier New" w:cs="Courier New" w:eastAsia="Courier New" w:hAnsi="Courier New"/>
          <w:color w:val="222222"/>
          <w:sz w:val="15"/>
          <w:szCs w:val="15"/>
        </w:rPr>
        <w:t xml:space="preserve">    SUM(Supplier_Name IS NULL)          AS Null_Supplier_Name,</w:t>
      </w:r>
    </w:p>
    <w:p>
      <w:pPr>
        <w:spacing w:after="0"/>
      </w:pPr>
      <w:r>
        <w:rPr>
          <w:rFonts w:ascii="Courier New" w:cs="Courier New" w:eastAsia="Courier New" w:hAnsi="Courier New"/>
          <w:color w:val="222222"/>
          <w:sz w:val="15"/>
          <w:szCs w:val="15"/>
        </w:rPr>
        <w:t xml:space="preserve">    SUM(Batch_Number IS NULL)           AS Null_Batch_Number,</w:t>
      </w:r>
    </w:p>
    <w:p>
      <w:pPr>
        <w:spacing w:after="0"/>
      </w:pPr>
      <w:r>
        <w:rPr>
          <w:rFonts w:ascii="Courier New" w:cs="Courier New" w:eastAsia="Courier New" w:hAnsi="Courier New"/>
          <w:color w:val="222222"/>
          <w:sz w:val="15"/>
          <w:szCs w:val="15"/>
        </w:rPr>
        <w:t xml:space="preserve">    SUM(Inventory_Type IS NULL)         AS Null_Inventory_Type,</w:t>
      </w:r>
    </w:p>
    <w:p>
      <w:pPr>
        <w:spacing w:after="0"/>
      </w:pPr>
      <w:r>
        <w:rPr>
          <w:rFonts w:ascii="Courier New" w:cs="Courier New" w:eastAsia="Courier New" w:hAnsi="Courier New"/>
          <w:color w:val="222222"/>
          <w:sz w:val="15"/>
          <w:szCs w:val="15"/>
        </w:rPr>
        <w:t xml:space="preserve">    SUM(Quantity_Received IS NULL)      AS Null_Quantity_Received,</w:t>
      </w:r>
    </w:p>
    <w:p>
      <w:pPr>
        <w:spacing w:after="0"/>
      </w:pPr>
      <w:r>
        <w:rPr>
          <w:rFonts w:ascii="Courier New" w:cs="Courier New" w:eastAsia="Courier New" w:hAnsi="Courier New"/>
          <w:color w:val="222222"/>
          <w:sz w:val="15"/>
          <w:szCs w:val="15"/>
        </w:rPr>
        <w:t xml:space="preserve">    SUM(Quantity_Dispatched IS NULL)    AS Null_Quantity_Dispatched,</w:t>
      </w:r>
    </w:p>
    <w:p>
      <w:pPr>
        <w:spacing w:after="0"/>
      </w:pPr>
      <w:r>
        <w:rPr>
          <w:rFonts w:ascii="Courier New" w:cs="Courier New" w:eastAsia="Courier New" w:hAnsi="Courier New"/>
          <w:color w:val="222222"/>
          <w:sz w:val="15"/>
          <w:szCs w:val="15"/>
        </w:rPr>
        <w:t xml:space="preserve">    SUM(Damaged_Units IS NULL)          AS Null_Damaged_Units,</w:t>
      </w:r>
    </w:p>
    <w:p>
      <w:pPr>
        <w:spacing w:after="0"/>
      </w:pPr>
      <w:r>
        <w:rPr>
          <w:rFonts w:ascii="Courier New" w:cs="Courier New" w:eastAsia="Courier New" w:hAnsi="Courier New"/>
          <w:color w:val="222222"/>
          <w:sz w:val="15"/>
          <w:szCs w:val="15"/>
        </w:rPr>
        <w:t xml:space="preserve">    SUM(Missing_Units IS NULL)          AS Null_Missing_Units,</w:t>
      </w:r>
    </w:p>
    <w:p>
      <w:pPr>
        <w:spacing w:after="0"/>
      </w:pPr>
      <w:r>
        <w:rPr>
          <w:rFonts w:ascii="Courier New" w:cs="Courier New" w:eastAsia="Courier New" w:hAnsi="Courier New"/>
          <w:color w:val="222222"/>
          <w:sz w:val="15"/>
          <w:szCs w:val="15"/>
        </w:rPr>
        <w:t xml:space="preserve">    SUM(Unit_Cost_GBP IS NULL)          AS Null_Unit_Cost_GBP,</w:t>
      </w:r>
    </w:p>
    <w:p>
      <w:pPr>
        <w:spacing w:after="0"/>
      </w:pPr>
      <w:r>
        <w:rPr>
          <w:rFonts w:ascii="Courier New" w:cs="Courier New" w:eastAsia="Courier New" w:hAnsi="Courier New"/>
          <w:color w:val="222222"/>
          <w:sz w:val="15"/>
          <w:szCs w:val="15"/>
        </w:rPr>
        <w:t xml:space="preserve">    SUM(Selling_Price_GBP IS NULL)      AS Null_Selling_Price_GBP,</w:t>
      </w:r>
    </w:p>
    <w:p>
      <w:pPr>
        <w:spacing w:after="0"/>
      </w:pPr>
      <w:r>
        <w:rPr>
          <w:rFonts w:ascii="Courier New" w:cs="Courier New" w:eastAsia="Courier New" w:hAnsi="Courier New"/>
          <w:color w:val="222222"/>
          <w:sz w:val="15"/>
          <w:szCs w:val="15"/>
        </w:rPr>
        <w:t xml:space="preserve">    SUM(Storage_Section IS NULL)        AS Null_Storage_Section,</w:t>
      </w:r>
    </w:p>
    <w:p>
      <w:pPr>
        <w:spacing w:after="0"/>
      </w:pPr>
      <w:r>
        <w:rPr>
          <w:rFonts w:ascii="Courier New" w:cs="Courier New" w:eastAsia="Courier New" w:hAnsi="Courier New"/>
          <w:color w:val="222222"/>
          <w:sz w:val="15"/>
          <w:szCs w:val="15"/>
        </w:rPr>
        <w:t xml:space="preserve">    SUM(Employee_Handling IS NULL)      AS Null_Employee_Handling,</w:t>
      </w:r>
    </w:p>
    <w:p>
      <w:pPr>
        <w:spacing w:after="0"/>
      </w:pPr>
      <w:r>
        <w:rPr>
          <w:rFonts w:ascii="Courier New" w:cs="Courier New" w:eastAsia="Courier New" w:hAnsi="Courier New"/>
          <w:color w:val="222222"/>
          <w:sz w:val="15"/>
          <w:szCs w:val="15"/>
        </w:rPr>
        <w:t xml:space="preserve">    SUM(Dispatch_Status IS NULL)        AS Null_Dispatch_Status,</w:t>
      </w:r>
    </w:p>
    <w:p>
      <w:pPr>
        <w:spacing w:after="0"/>
      </w:pPr>
      <w:r>
        <w:rPr>
          <w:rFonts w:ascii="Courier New" w:cs="Courier New" w:eastAsia="Courier New" w:hAnsi="Courier New"/>
          <w:color w:val="222222"/>
          <w:sz w:val="15"/>
          <w:szCs w:val="15"/>
        </w:rPr>
        <w:t xml:space="preserve">    SUM(Delivery_Days IS NULL)          AS Null_Delivery_Days,</w:t>
      </w:r>
    </w:p>
    <w:p>
      <w:pPr>
        <w:spacing w:after="0"/>
      </w:pPr>
      <w:r>
        <w:rPr>
          <w:rFonts w:ascii="Courier New" w:cs="Courier New" w:eastAsia="Courier New" w:hAnsi="Courier New"/>
          <w:color w:val="222222"/>
          <w:sz w:val="15"/>
          <w:szCs w:val="15"/>
        </w:rPr>
        <w:t xml:space="preserve">    SUM(Temperature_Controlled IS NULL) AS Null_Temperature_Controlled,</w:t>
      </w:r>
    </w:p>
    <w:p>
      <w:pPr>
        <w:spacing w:after="0"/>
      </w:pPr>
      <w:r>
        <w:rPr>
          <w:rFonts w:ascii="Courier New" w:cs="Courier New" w:eastAsia="Courier New" w:hAnsi="Courier New"/>
          <w:color w:val="222222"/>
          <w:sz w:val="15"/>
          <w:szCs w:val="15"/>
        </w:rPr>
        <w:t xml:space="preserve">    SUM(Stock_Audit_Status IS NULL)     AS Null_Stock_Audit_Status,</w:t>
      </w:r>
    </w:p>
    <w:p>
      <w:pPr>
        <w:spacing w:after="0"/>
      </w:pPr>
      <w:r>
        <w:rPr>
          <w:rFonts w:ascii="Courier New" w:cs="Courier New" w:eastAsia="Courier New" w:hAnsi="Courier New"/>
          <w:color w:val="222222"/>
          <w:sz w:val="15"/>
          <w:szCs w:val="15"/>
        </w:rPr>
        <w:t xml:space="preserve">    SUM(Customer_Returns IS NULL)       AS Null_Customer_Returns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-- 2.3 Find blank or whitespace-only values in text columns.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SUM(TRIM(Warehouse_Name) = '')      AS Blank_Warehouse_Name,</w:t>
      </w:r>
    </w:p>
    <w:p>
      <w:pPr>
        <w:spacing w:after="0"/>
      </w:pPr>
      <w:r>
        <w:rPr>
          <w:rFonts w:ascii="Courier New" w:cs="Courier New" w:eastAsia="Courier New" w:hAnsi="Courier New"/>
          <w:color w:val="222222"/>
          <w:sz w:val="15"/>
          <w:szCs w:val="15"/>
        </w:rPr>
        <w:t xml:space="preserve">    SUM(TRIM(City) = '')                AS Blank_City,</w:t>
      </w:r>
    </w:p>
    <w:p>
      <w:pPr>
        <w:spacing w:after="0"/>
      </w:pPr>
      <w:r>
        <w:rPr>
          <w:rFonts w:ascii="Courier New" w:cs="Courier New" w:eastAsia="Courier New" w:hAnsi="Courier New"/>
          <w:color w:val="222222"/>
          <w:sz w:val="15"/>
          <w:szCs w:val="15"/>
        </w:rPr>
        <w:t xml:space="preserve">    SUM(TRIM(Product_Category) = '')    AS Blank_Product_Category,</w:t>
      </w:r>
    </w:p>
    <w:p>
      <w:pPr>
        <w:spacing w:after="0"/>
      </w:pPr>
      <w:r>
        <w:rPr>
          <w:rFonts w:ascii="Courier New" w:cs="Courier New" w:eastAsia="Courier New" w:hAnsi="Courier New"/>
          <w:color w:val="222222"/>
          <w:sz w:val="15"/>
          <w:szCs w:val="15"/>
        </w:rPr>
        <w:t xml:space="preserve">    SUM(TRIM(Product_Name) = '')        AS Blank_Product_Name,</w:t>
      </w:r>
    </w:p>
    <w:p>
      <w:pPr>
        <w:spacing w:after="0"/>
      </w:pPr>
      <w:r>
        <w:rPr>
          <w:rFonts w:ascii="Courier New" w:cs="Courier New" w:eastAsia="Courier New" w:hAnsi="Courier New"/>
          <w:color w:val="222222"/>
          <w:sz w:val="15"/>
          <w:szCs w:val="15"/>
        </w:rPr>
        <w:t xml:space="preserve">    SUM(TRIM(Supplier_Name) = '')       AS Blank_Supplier_Name,</w:t>
      </w:r>
    </w:p>
    <w:p>
      <w:pPr>
        <w:spacing w:after="0"/>
      </w:pPr>
      <w:r>
        <w:rPr>
          <w:rFonts w:ascii="Courier New" w:cs="Courier New" w:eastAsia="Courier New" w:hAnsi="Courier New"/>
          <w:color w:val="222222"/>
          <w:sz w:val="15"/>
          <w:szCs w:val="15"/>
        </w:rPr>
        <w:t xml:space="preserve">    SUM(TRIM(Batch_Number) = '')        AS Blank_Batch_Number,</w:t>
      </w:r>
    </w:p>
    <w:p>
      <w:pPr>
        <w:spacing w:after="0"/>
      </w:pPr>
      <w:r>
        <w:rPr>
          <w:rFonts w:ascii="Courier New" w:cs="Courier New" w:eastAsia="Courier New" w:hAnsi="Courier New"/>
          <w:color w:val="222222"/>
          <w:sz w:val="15"/>
          <w:szCs w:val="15"/>
        </w:rPr>
        <w:t xml:space="preserve">    SUM(TRIM(Storage_Section) = '')     AS Blank_Storage_Section,</w:t>
      </w:r>
    </w:p>
    <w:p>
      <w:pPr>
        <w:spacing w:after="0"/>
      </w:pPr>
      <w:r>
        <w:rPr>
          <w:rFonts w:ascii="Courier New" w:cs="Courier New" w:eastAsia="Courier New" w:hAnsi="Courier New"/>
          <w:color w:val="222222"/>
          <w:sz w:val="15"/>
          <w:szCs w:val="15"/>
        </w:rPr>
        <w:t xml:space="preserve">    SUM(TRIM(Employee_Handling) = '')   AS Blank_Employee_Handling</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-- 2.4 Identify negative values in quantity, price, delivery or return fields.</w:t>
      </w:r>
    </w:p>
    <w:p>
      <w:pPr>
        <w:spacing w:after="0"/>
      </w:pPr>
      <w:r>
        <w:rPr>
          <w:rFonts w:ascii="Courier New" w:cs="Courier New" w:eastAsia="Courier New" w:hAnsi="Courier New"/>
          <w:color w:val="222222"/>
          <w:sz w:val="15"/>
          <w:szCs w:val="15"/>
        </w:rPr>
        <w:t xml:space="preserve">SELECT COUNT(*) AS Rows_With_Negative_Values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Quantity_Received &lt; 0 OR Quantity_Dispatched &lt; 0</w:t>
      </w:r>
    </w:p>
    <w:p>
      <w:pPr>
        <w:spacing w:after="0"/>
      </w:pPr>
      <w:r>
        <w:rPr>
          <w:rFonts w:ascii="Courier New" w:cs="Courier New" w:eastAsia="Courier New" w:hAnsi="Courier New"/>
          <w:color w:val="222222"/>
          <w:sz w:val="15"/>
          <w:szCs w:val="15"/>
        </w:rPr>
        <w:t xml:space="preserve">   OR Damaged_Units &lt; 0     OR Missing_Units &lt; 0</w:t>
      </w:r>
    </w:p>
    <w:p>
      <w:pPr>
        <w:spacing w:after="0"/>
      </w:pPr>
      <w:r>
        <w:rPr>
          <w:rFonts w:ascii="Courier New" w:cs="Courier New" w:eastAsia="Courier New" w:hAnsi="Courier New"/>
          <w:color w:val="222222"/>
          <w:sz w:val="15"/>
          <w:szCs w:val="15"/>
        </w:rPr>
        <w:t xml:space="preserve">   OR Unit_Cost_GBP &lt; 0     OR Selling_Price_GBP &lt; 0</w:t>
      </w:r>
    </w:p>
    <w:p>
      <w:pPr>
        <w:spacing w:after="0"/>
      </w:pPr>
      <w:r>
        <w:rPr>
          <w:rFonts w:ascii="Courier New" w:cs="Courier New" w:eastAsia="Courier New" w:hAnsi="Courier New"/>
          <w:color w:val="222222"/>
          <w:sz w:val="15"/>
          <w:szCs w:val="15"/>
        </w:rPr>
        <w:t xml:space="preserve">   OR Delivery_Days &lt; 0     OR Customer_Returns &lt; 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-- 2.5 Identify zero values in major quantity and price columns (business-rule review).</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SUM(Quantity_Received = 0)   AS Zero_Quantity_Received,</w:t>
      </w:r>
    </w:p>
    <w:p>
      <w:pPr>
        <w:spacing w:after="0"/>
      </w:pPr>
      <w:r>
        <w:rPr>
          <w:rFonts w:ascii="Courier New" w:cs="Courier New" w:eastAsia="Courier New" w:hAnsi="Courier New"/>
          <w:color w:val="222222"/>
          <w:sz w:val="15"/>
          <w:szCs w:val="15"/>
        </w:rPr>
        <w:t xml:space="preserve">    SUM(Quantity_Dispatched = 0) AS Zero_Quantity_Dispatched,</w:t>
      </w:r>
    </w:p>
    <w:p>
      <w:pPr>
        <w:spacing w:after="0"/>
      </w:pPr>
      <w:r>
        <w:rPr>
          <w:rFonts w:ascii="Courier New" w:cs="Courier New" w:eastAsia="Courier New" w:hAnsi="Courier New"/>
          <w:color w:val="222222"/>
          <w:sz w:val="15"/>
          <w:szCs w:val="15"/>
        </w:rPr>
        <w:t xml:space="preserve">    SUM(Unit_Cost_GBP = 0)       AS Zero_Unit_Cost,</w:t>
      </w:r>
    </w:p>
    <w:p>
      <w:pPr>
        <w:spacing w:after="0"/>
      </w:pPr>
      <w:r>
        <w:rPr>
          <w:rFonts w:ascii="Courier New" w:cs="Courier New" w:eastAsia="Courier New" w:hAnsi="Courier New"/>
          <w:color w:val="222222"/>
          <w:sz w:val="15"/>
          <w:szCs w:val="15"/>
        </w:rPr>
        <w:t xml:space="preserve">    SUM(Selling_Price_GBP = 0)   AS Zero_Selling_Price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-- 2.6 Detect categorical values outside the known lists (unexpected categories).</w:t>
      </w:r>
    </w:p>
    <w:p>
      <w:pPr>
        <w:spacing w:after="0"/>
      </w:pPr>
      <w:r>
        <w:rPr>
          <w:rFonts w:ascii="Courier New" w:cs="Courier New" w:eastAsia="Courier New" w:hAnsi="Courier New"/>
          <w:color w:val="222222"/>
          <w:sz w:val="15"/>
          <w:szCs w:val="15"/>
        </w:rPr>
        <w:t xml:space="preserve">SELECT DISTINCT Inventory_Type FROM warehouse_transactions</w:t>
      </w:r>
    </w:p>
    <w:p>
      <w:pPr>
        <w:spacing w:after="0"/>
      </w:pPr>
      <w:r>
        <w:rPr>
          <w:rFonts w:ascii="Courier New" w:cs="Courier New" w:eastAsia="Courier New" w:hAnsi="Courier New"/>
          <w:color w:val="222222"/>
          <w:sz w:val="15"/>
          <w:szCs w:val="15"/>
        </w:rPr>
        <w:t xml:space="preserve">WHERE Inventory_Type NOT IN ('Inbound','Outbound');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DISTINCT Dispatch_Status FROM warehouse_transactions</w:t>
      </w:r>
    </w:p>
    <w:p>
      <w:pPr>
        <w:spacing w:after="0"/>
      </w:pPr>
      <w:r>
        <w:rPr>
          <w:rFonts w:ascii="Courier New" w:cs="Courier New" w:eastAsia="Courier New" w:hAnsi="Courier New"/>
          <w:color w:val="222222"/>
          <w:sz w:val="15"/>
          <w:szCs w:val="15"/>
        </w:rPr>
        <w:t xml:space="preserve">WHERE Dispatch_Status NOT IN ('On Time','Slightly Delayed','Delayed');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DISTINCT Stock_Audit_Status FROM warehouse_transactions</w:t>
      </w:r>
    </w:p>
    <w:p>
      <w:pPr>
        <w:spacing w:after="0"/>
      </w:pPr>
      <w:r>
        <w:rPr>
          <w:rFonts w:ascii="Courier New" w:cs="Courier New" w:eastAsia="Courier New" w:hAnsi="Courier New"/>
          <w:color w:val="222222"/>
          <w:sz w:val="15"/>
          <w:szCs w:val="15"/>
        </w:rPr>
        <w:t xml:space="preserve">WHERE Stock_Audit_Status NOT IN ('Passed','Failed');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DISTINCT Temperature_Controlled FROM warehouse_transactions</w:t>
      </w:r>
    </w:p>
    <w:p>
      <w:pPr>
        <w:spacing w:after="0"/>
      </w:pPr>
      <w:r>
        <w:rPr>
          <w:rFonts w:ascii="Courier New" w:cs="Courier New" w:eastAsia="Courier New" w:hAnsi="Courier New"/>
          <w:color w:val="222222"/>
          <w:sz w:val="15"/>
          <w:szCs w:val="15"/>
        </w:rPr>
        <w:t xml:space="preserve">WHERE Temperature_Controlled NOT IN ('Yes','No');</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-- 2.7 Identify records where quantity dispatched exceeds quantity received</w:t>
      </w:r>
    </w:p>
    <w:p>
      <w:pPr>
        <w:spacing w:after="0"/>
      </w:pPr>
      <w:r>
        <w:rPr>
          <w:rFonts w:ascii="Courier New" w:cs="Courier New" w:eastAsia="Courier New" w:hAnsi="Courier New"/>
          <w:color w:val="222222"/>
          <w:sz w:val="15"/>
          <w:szCs w:val="15"/>
        </w:rPr>
        <w:t xml:space="preserve">-- (potential stock inconsistency).</w:t>
      </w:r>
    </w:p>
    <w:p>
      <w:pPr>
        <w:spacing w:after="0"/>
      </w:pPr>
      <w:r>
        <w:rPr>
          <w:rFonts w:ascii="Courier New" w:cs="Courier New" w:eastAsia="Courier New" w:hAnsi="Courier New"/>
          <w:color w:val="222222"/>
          <w:sz w:val="15"/>
          <w:szCs w:val="15"/>
        </w:rPr>
        <w:t xml:space="preserve">SELECT Transaction_ID, Quantity_Received, Quantity_Dispatched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Quantity_Dispatched &gt; Quantity_Received</w:t>
      </w:r>
    </w:p>
    <w:p>
      <w:pPr>
        <w:spacing w:after="0"/>
      </w:pPr>
      <w:r>
        <w:rPr>
          <w:rFonts w:ascii="Courier New" w:cs="Courier New" w:eastAsia="Courier New" w:hAnsi="Courier New"/>
          <w:color w:val="222222"/>
          <w:sz w:val="15"/>
          <w:szCs w:val="15"/>
        </w:rPr>
        <w:t xml:space="preserve">ORDER BY (Quantity_Dispatched - Quantity_Received)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-- 2.8 Identify records where damaged plus missing units exceed quantity received.</w:t>
      </w:r>
    </w:p>
    <w:p>
      <w:pPr>
        <w:spacing w:after="0"/>
      </w:pPr>
      <w:r>
        <w:rPr>
          <w:rFonts w:ascii="Courier New" w:cs="Courier New" w:eastAsia="Courier New" w:hAnsi="Courier New"/>
          <w:color w:val="222222"/>
          <w:sz w:val="15"/>
          <w:szCs w:val="15"/>
        </w:rPr>
        <w:t xml:space="preserve">SELECT Transaction_ID, Quantity_Received, Damaged_Units, Missing_Units,</w:t>
      </w:r>
    </w:p>
    <w:p>
      <w:pPr>
        <w:spacing w:after="0"/>
      </w:pPr>
      <w:r>
        <w:rPr>
          <w:rFonts w:ascii="Courier New" w:cs="Courier New" w:eastAsia="Courier New" w:hAnsi="Courier New"/>
          <w:color w:val="222222"/>
          <w:sz w:val="15"/>
          <w:szCs w:val="15"/>
        </w:rPr>
        <w:t xml:space="preserve">       (Damaged_Units + Missing_Units) AS Total_Loss_Units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(Damaged_Units + Missing_Units) &gt; Quantity_Received</w:t>
      </w:r>
    </w:p>
    <w:p>
      <w:pPr>
        <w:spacing w:after="0"/>
      </w:pPr>
      <w:r>
        <w:rPr>
          <w:rFonts w:ascii="Courier New" w:cs="Courier New" w:eastAsia="Courier New" w:hAnsi="Courier New"/>
          <w:color w:val="222222"/>
          <w:sz w:val="15"/>
          <w:szCs w:val="15"/>
        </w:rPr>
        <w:t xml:space="preserve">ORDER BY Total_Loss_Units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-- 2.9 Identify records where customer returns exceed quantity dispatched.</w:t>
      </w:r>
    </w:p>
    <w:p>
      <w:pPr>
        <w:spacing w:after="0"/>
      </w:pPr>
      <w:r>
        <w:rPr>
          <w:rFonts w:ascii="Courier New" w:cs="Courier New" w:eastAsia="Courier New" w:hAnsi="Courier New"/>
          <w:color w:val="222222"/>
          <w:sz w:val="15"/>
          <w:szCs w:val="15"/>
        </w:rPr>
        <w:t xml:space="preserve">SELECT Transaction_ID, Quantity_Dispatched, Customer_Returns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Customer_Returns &gt; Quantity_Dispatched</w:t>
      </w:r>
    </w:p>
    <w:p>
      <w:pPr>
        <w:spacing w:after="0"/>
      </w:pPr>
      <w:r>
        <w:rPr>
          <w:rFonts w:ascii="Courier New" w:cs="Courier New" w:eastAsia="Courier New" w:hAnsi="Courier New"/>
          <w:color w:val="222222"/>
          <w:sz w:val="15"/>
          <w:szCs w:val="15"/>
        </w:rPr>
        <w:t xml:space="preserve">ORDER BY (Customer_Returns - Quantity_Dispatched)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-- 2.10 Identify records where selling price is below unit cost (loss-making sales).</w:t>
      </w:r>
    </w:p>
    <w:p>
      <w:pPr>
        <w:spacing w:after="0"/>
      </w:pPr>
      <w:r>
        <w:rPr>
          <w:rFonts w:ascii="Courier New" w:cs="Courier New" w:eastAsia="Courier New" w:hAnsi="Courier New"/>
          <w:color w:val="222222"/>
          <w:sz w:val="15"/>
          <w:szCs w:val="15"/>
        </w:rPr>
        <w:t xml:space="preserve">SELECT Transaction_ID, Unit_Cost_GBP, Selling_Price_GBP,</w:t>
      </w:r>
    </w:p>
    <w:p>
      <w:pPr>
        <w:spacing w:after="0"/>
      </w:pPr>
      <w:r>
        <w:rPr>
          <w:rFonts w:ascii="Courier New" w:cs="Courier New" w:eastAsia="Courier New" w:hAnsi="Courier New"/>
          <w:color w:val="222222"/>
          <w:sz w:val="15"/>
          <w:szCs w:val="15"/>
        </w:rPr>
        <w:t xml:space="preserve">       (Selling_Price_GBP - Unit_Cost_GBP) AS Unit_Margin</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Selling_Price_GBP &lt; Unit_Cost_GBP</w:t>
      </w:r>
    </w:p>
    <w:p>
      <w:pPr>
        <w:spacing w:after="0"/>
      </w:pPr>
      <w:r>
        <w:rPr>
          <w:rFonts w:ascii="Courier New" w:cs="Courier New" w:eastAsia="Courier New" w:hAnsi="Courier New"/>
          <w:color w:val="222222"/>
          <w:sz w:val="15"/>
          <w:szCs w:val="15"/>
        </w:rPr>
        <w:t xml:space="preserve">ORDER BY Unit_Margin ASC;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-- 2.11 Identify invalid delivery days (business rule: 1-10 days is the</w:t>
      </w:r>
    </w:p>
    <w:p>
      <w:pPr>
        <w:spacing w:after="0"/>
      </w:pPr>
      <w:r>
        <w:rPr>
          <w:rFonts w:ascii="Courier New" w:cs="Courier New" w:eastAsia="Courier New" w:hAnsi="Courier New"/>
          <w:color w:val="222222"/>
          <w:sz w:val="15"/>
          <w:szCs w:val="15"/>
        </w:rPr>
        <w:t xml:space="preserve">-- expected operational range for this operation).</w:t>
      </w:r>
    </w:p>
    <w:p>
      <w:pPr>
        <w:spacing w:after="0"/>
      </w:pPr>
      <w:r>
        <w:rPr>
          <w:rFonts w:ascii="Courier New" w:cs="Courier New" w:eastAsia="Courier New" w:hAnsi="Courier New"/>
          <w:color w:val="222222"/>
          <w:sz w:val="15"/>
          <w:szCs w:val="15"/>
        </w:rPr>
        <w:t xml:space="preserve">SELECT Transaction_ID, 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Delivery_Days &lt; 1 OR Delivery_Days &gt; 10</w:t>
      </w:r>
    </w:p>
    <w:p>
      <w:pPr>
        <w:spacing w:after="0"/>
      </w:pPr>
      <w:r>
        <w:rPr>
          <w:rFonts w:ascii="Courier New" w:cs="Courier New" w:eastAsia="Courier New" w:hAnsi="Courier New"/>
          <w:color w:val="222222"/>
          <w:sz w:val="15"/>
          <w:szCs w:val="15"/>
        </w:rPr>
        <w:t xml:space="preserve">ORDER BY Delivery_Days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-- 2.12 Identify mismatches between Warehouse_Name and City. A fixed</w:t>
      </w:r>
    </w:p>
    <w:p>
      <w:pPr>
        <w:spacing w:after="0"/>
      </w:pPr>
      <w:r>
        <w:rPr>
          <w:rFonts w:ascii="Courier New" w:cs="Courier New" w:eastAsia="Courier New" w:hAnsi="Courier New"/>
          <w:color w:val="222222"/>
          <w:sz w:val="15"/>
          <w:szCs w:val="15"/>
        </w:rPr>
        <w:t xml:space="preserve">-- warehouse-city mapping is NOT assumed here: this query profiles how many</w:t>
      </w:r>
    </w:p>
    <w:p>
      <w:pPr>
        <w:spacing w:after="0"/>
      </w:pPr>
      <w:r>
        <w:rPr>
          <w:rFonts w:ascii="Courier New" w:cs="Courier New" w:eastAsia="Courier New" w:hAnsi="Courier New"/>
          <w:color w:val="222222"/>
          <w:sz w:val="15"/>
          <w:szCs w:val="15"/>
        </w:rPr>
        <w:t xml:space="preserve">-- distinct cities are associated with each warehouse so the relationship</w:t>
      </w:r>
    </w:p>
    <w:p>
      <w:pPr>
        <w:spacing w:after="0"/>
      </w:pPr>
      <w:r>
        <w:rPr>
          <w:rFonts w:ascii="Courier New" w:cs="Courier New" w:eastAsia="Courier New" w:hAnsi="Courier New"/>
          <w:color w:val="222222"/>
          <w:sz w:val="15"/>
          <w:szCs w:val="15"/>
        </w:rPr>
        <w:t xml:space="preserve">-- can be documented rather than assumed.</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COUNT(DISTINCT City) AS Distinct_Cities_Linked,</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Distinct_Cities_Linked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-- 2.13 Identify batches associated with multiple products or suppliers</w:t>
      </w:r>
    </w:p>
    <w:p>
      <w:pPr>
        <w:spacing w:after="0"/>
      </w:pPr>
      <w:r>
        <w:rPr>
          <w:rFonts w:ascii="Courier New" w:cs="Courier New" w:eastAsia="Courier New" w:hAnsi="Courier New"/>
          <w:color w:val="222222"/>
          <w:sz w:val="15"/>
          <w:szCs w:val="15"/>
        </w:rPr>
        <w:t xml:space="preserve">-- (checks whether Batch_Number is a reliable reference).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Batch_Number,</w:t>
      </w:r>
    </w:p>
    <w:p>
      <w:pPr>
        <w:spacing w:after="0"/>
      </w:pPr>
      <w:r>
        <w:rPr>
          <w:rFonts w:ascii="Courier New" w:cs="Courier New" w:eastAsia="Courier New" w:hAnsi="Courier New"/>
          <w:color w:val="222222"/>
          <w:sz w:val="15"/>
          <w:szCs w:val="15"/>
        </w:rPr>
        <w:t xml:space="preserve">    COUNT(DISTINCT Product_Name)  AS Distinct_Products,</w:t>
      </w:r>
    </w:p>
    <w:p>
      <w:pPr>
        <w:spacing w:after="0"/>
      </w:pPr>
      <w:r>
        <w:rPr>
          <w:rFonts w:ascii="Courier New" w:cs="Courier New" w:eastAsia="Courier New" w:hAnsi="Courier New"/>
          <w:color w:val="222222"/>
          <w:sz w:val="15"/>
          <w:szCs w:val="15"/>
        </w:rPr>
        <w:t xml:space="preserve">    COUNT(DISTINCT Supplier_Name) AS Distinct_Suppliers,</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Batch_Number</w:t>
      </w:r>
    </w:p>
    <w:p>
      <w:pPr>
        <w:spacing w:after="0"/>
      </w:pPr>
      <w:r>
        <w:rPr>
          <w:rFonts w:ascii="Courier New" w:cs="Courier New" w:eastAsia="Courier New" w:hAnsi="Courier New"/>
          <w:color w:val="222222"/>
          <w:sz w:val="15"/>
          <w:szCs w:val="15"/>
        </w:rPr>
        <w:t xml:space="preserve">HAVING COUNT(DISTINCT Product_Name) &gt; 1 OR COUNT(DISTINCT Supplier_Name) &gt; 1</w:t>
      </w:r>
    </w:p>
    <w:p>
      <w:pPr>
        <w:spacing w:after="0"/>
      </w:pPr>
      <w:r>
        <w:rPr>
          <w:rFonts w:ascii="Courier New" w:cs="Courier New" w:eastAsia="Courier New" w:hAnsi="Courier New"/>
          <w:color w:val="222222"/>
          <w:sz w:val="15"/>
          <w:szCs w:val="15"/>
        </w:rPr>
        <w:t xml:space="preserve">ORDER BY Distinct_Products DESC, Distinct_Suppliers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-- 2.14 Consolidated data-quality summary using conditional aggregation.</w:t>
      </w:r>
    </w:p>
    <w:p>
      <w:pPr>
        <w:spacing w:after="0"/>
      </w:pPr>
      <w:r>
        <w:rPr>
          <w:rFonts w:ascii="Courier New" w:cs="Courier New" w:eastAsia="Courier New" w:hAnsi="Courier New"/>
          <w:color w:val="222222"/>
          <w:sz w:val="15"/>
          <w:szCs w:val="15"/>
        </w:rPr>
        <w:t xml:space="preserve">-- This summary should appear in the final report before any performance analysis.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(SELECT COUNT(*) FROM (</w:t>
      </w:r>
    </w:p>
    <w:p>
      <w:pPr>
        <w:spacing w:after="0"/>
      </w:pPr>
      <w:r>
        <w:rPr>
          <w:rFonts w:ascii="Courier New" w:cs="Courier New" w:eastAsia="Courier New" w:hAnsi="Courier New"/>
          <w:color w:val="222222"/>
          <w:sz w:val="15"/>
          <w:szCs w:val="15"/>
        </w:rPr>
        <w:t xml:space="preserve">        SELECT Transaction_ID FROM warehouse_transactions</w:t>
      </w:r>
    </w:p>
    <w:p>
      <w:pPr>
        <w:spacing w:after="0"/>
      </w:pPr>
      <w:r>
        <w:rPr>
          <w:rFonts w:ascii="Courier New" w:cs="Courier New" w:eastAsia="Courier New" w:hAnsi="Courier New"/>
          <w:color w:val="222222"/>
          <w:sz w:val="15"/>
          <w:szCs w:val="15"/>
        </w:rPr>
        <w:t xml:space="preserve">        GROUP BY Transaction_ID HAVING COUNT(*) &gt; 1</w:t>
      </w:r>
    </w:p>
    <w:p>
      <w:pPr>
        <w:spacing w:after="0"/>
      </w:pPr>
      <w:r>
        <w:rPr>
          <w:rFonts w:ascii="Courier New" w:cs="Courier New" w:eastAsia="Courier New" w:hAnsi="Courier New"/>
          <w:color w:val="222222"/>
          <w:sz w:val="15"/>
          <w:szCs w:val="15"/>
        </w:rPr>
        <w:t xml:space="preserve">     ) dup)                                                         AS Duplicate_Transaction_IDs,</w:t>
      </w:r>
    </w:p>
    <w:p>
      <w:pPr>
        <w:spacing w:after="0"/>
      </w:pPr>
      <w:r>
        <w:rPr>
          <w:rFonts w:ascii="Courier New" w:cs="Courier New" w:eastAsia="Courier New" w:hAnsi="Courier New"/>
          <w:color w:val="222222"/>
          <w:sz w:val="15"/>
          <w:szCs w:val="15"/>
        </w:rPr>
        <w:t xml:space="preserve">    SUM(CASE WHEN Quantity_Received IS NULL OR Quantity_Dispatched IS NULL</w:t>
      </w:r>
    </w:p>
    <w:p>
      <w:pPr>
        <w:spacing w:after="0"/>
      </w:pPr>
      <w:r>
        <w:rPr>
          <w:rFonts w:ascii="Courier New" w:cs="Courier New" w:eastAsia="Courier New" w:hAnsi="Courier New"/>
          <w:color w:val="222222"/>
          <w:sz w:val="15"/>
          <w:szCs w:val="15"/>
        </w:rPr>
        <w:t xml:space="preserve">              OR Unit_Cost_GBP IS NULL OR Selling_Price_GBP IS NULL</w:t>
      </w:r>
    </w:p>
    <w:p>
      <w:pPr>
        <w:spacing w:after="0"/>
      </w:pPr>
      <w:r>
        <w:rPr>
          <w:rFonts w:ascii="Courier New" w:cs="Courier New" w:eastAsia="Courier New" w:hAnsi="Courier New"/>
          <w:color w:val="222222"/>
          <w:sz w:val="15"/>
          <w:szCs w:val="15"/>
        </w:rPr>
        <w:t xml:space="preserve">         THEN 1 ELSE 0 END)                                         AS Null_Value_Rows,</w:t>
      </w:r>
    </w:p>
    <w:p>
      <w:pPr>
        <w:spacing w:after="0"/>
      </w:pPr>
      <w:r>
        <w:rPr>
          <w:rFonts w:ascii="Courier New" w:cs="Courier New" w:eastAsia="Courier New" w:hAnsi="Courier New"/>
          <w:color w:val="222222"/>
          <w:sz w:val="15"/>
          <w:szCs w:val="15"/>
        </w:rPr>
        <w:t xml:space="preserve">    SUM(CASE WHEN Quantity_Received &lt; 0 OR Quantity_Dispatched &lt; 0</w:t>
      </w:r>
    </w:p>
    <w:p>
      <w:pPr>
        <w:spacing w:after="0"/>
      </w:pPr>
      <w:r>
        <w:rPr>
          <w:rFonts w:ascii="Courier New" w:cs="Courier New" w:eastAsia="Courier New" w:hAnsi="Courier New"/>
          <w:color w:val="222222"/>
          <w:sz w:val="15"/>
          <w:szCs w:val="15"/>
        </w:rPr>
        <w:t xml:space="preserve">              OR Damaged_Units &lt; 0 OR Missing_Units &lt; 0</w:t>
      </w:r>
    </w:p>
    <w:p>
      <w:pPr>
        <w:spacing w:after="0"/>
      </w:pPr>
      <w:r>
        <w:rPr>
          <w:rFonts w:ascii="Courier New" w:cs="Courier New" w:eastAsia="Courier New" w:hAnsi="Courier New"/>
          <w:color w:val="222222"/>
          <w:sz w:val="15"/>
          <w:szCs w:val="15"/>
        </w:rPr>
        <w:t xml:space="preserve">              OR Delivery_Days &lt; 0 OR Customer_Returns &lt; 0</w:t>
      </w:r>
    </w:p>
    <w:p>
      <w:pPr>
        <w:spacing w:after="0"/>
      </w:pPr>
      <w:r>
        <w:rPr>
          <w:rFonts w:ascii="Courier New" w:cs="Courier New" w:eastAsia="Courier New" w:hAnsi="Courier New"/>
          <w:color w:val="222222"/>
          <w:sz w:val="15"/>
          <w:szCs w:val="15"/>
        </w:rPr>
        <w:t xml:space="preserve">         THEN 1 ELSE 0 END)                                         AS Negative_Value_Rows,</w:t>
      </w:r>
    </w:p>
    <w:p>
      <w:pPr>
        <w:spacing w:after="0"/>
      </w:pPr>
      <w:r>
        <w:rPr>
          <w:rFonts w:ascii="Courier New" w:cs="Courier New" w:eastAsia="Courier New" w:hAnsi="Courier New"/>
          <w:color w:val="222222"/>
          <w:sz w:val="15"/>
          <w:szCs w:val="15"/>
        </w:rPr>
        <w:t xml:space="preserve">    SUM(CASE WHEN Quantity_Dispatched &gt; Quantity_Received</w:t>
      </w:r>
    </w:p>
    <w:p>
      <w:pPr>
        <w:spacing w:after="0"/>
      </w:pPr>
      <w:r>
        <w:rPr>
          <w:rFonts w:ascii="Courier New" w:cs="Courier New" w:eastAsia="Courier New" w:hAnsi="Courier New"/>
          <w:color w:val="222222"/>
          <w:sz w:val="15"/>
          <w:szCs w:val="15"/>
        </w:rPr>
        <w:t xml:space="preserve">              OR (Damaged_Units + Missing_Units) &gt; Quantity_Received</w:t>
      </w:r>
    </w:p>
    <w:p>
      <w:pPr>
        <w:spacing w:after="0"/>
      </w:pPr>
      <w:r>
        <w:rPr>
          <w:rFonts w:ascii="Courier New" w:cs="Courier New" w:eastAsia="Courier New" w:hAnsi="Courier New"/>
          <w:color w:val="222222"/>
          <w:sz w:val="15"/>
          <w:szCs w:val="15"/>
        </w:rPr>
        <w:t xml:space="preserve">         THEN 1 ELSE 0 END)                                         AS Inconsistent_Quantity_Rows,</w:t>
      </w:r>
    </w:p>
    <w:p>
      <w:pPr>
        <w:spacing w:after="0"/>
      </w:pPr>
      <w:r>
        <w:rPr>
          <w:rFonts w:ascii="Courier New" w:cs="Courier New" w:eastAsia="Courier New" w:hAnsi="Courier New"/>
          <w:color w:val="222222"/>
          <w:sz w:val="15"/>
          <w:szCs w:val="15"/>
        </w:rPr>
        <w:t xml:space="preserve">    SUM(CASE WHEN Customer_Returns &gt; Quantity_Dispatched</w:t>
      </w:r>
    </w:p>
    <w:p>
      <w:pPr>
        <w:spacing w:after="0"/>
      </w:pPr>
      <w:r>
        <w:rPr>
          <w:rFonts w:ascii="Courier New" w:cs="Courier New" w:eastAsia="Courier New" w:hAnsi="Courier New"/>
          <w:color w:val="222222"/>
          <w:sz w:val="15"/>
          <w:szCs w:val="15"/>
        </w:rPr>
        <w:t xml:space="preserve">         THEN 1 ELSE 0 END)                                         AS Return_Exception_Rows,</w:t>
      </w:r>
    </w:p>
    <w:p>
      <w:pPr>
        <w:spacing w:after="0"/>
      </w:pPr>
      <w:r>
        <w:rPr>
          <w:rFonts w:ascii="Courier New" w:cs="Courier New" w:eastAsia="Courier New" w:hAnsi="Courier New"/>
          <w:color w:val="222222"/>
          <w:sz w:val="15"/>
          <w:szCs w:val="15"/>
        </w:rPr>
        <w:t xml:space="preserve">    SUM(CASE WHEN Selling_Price_GBP &lt; Unit_Cost_GBP</w:t>
      </w:r>
    </w:p>
    <w:p>
      <w:pPr>
        <w:spacing w:after="0"/>
      </w:pPr>
      <w:r>
        <w:rPr>
          <w:rFonts w:ascii="Courier New" w:cs="Courier New" w:eastAsia="Courier New" w:hAnsi="Courier New"/>
          <w:color w:val="222222"/>
          <w:sz w:val="15"/>
          <w:szCs w:val="15"/>
        </w:rPr>
        <w:t xml:space="preserve">         THEN 1 ELSE 0 END)                                         AS Pricing_Exception_Rows,</w:t>
      </w:r>
    </w:p>
    <w:p>
      <w:pPr>
        <w:spacing w:after="0"/>
      </w:pPr>
      <w:r>
        <w:rPr>
          <w:rFonts w:ascii="Courier New" w:cs="Courier New" w:eastAsia="Courier New" w:hAnsi="Courier New"/>
          <w:color w:val="222222"/>
          <w:sz w:val="15"/>
          <w:szCs w:val="15"/>
        </w:rPr>
        <w:t xml:space="preserve">    (SELECT COUNT(*) FROM warehouse_transactions_raw</w:t>
      </w:r>
    </w:p>
    <w:p>
      <w:pPr>
        <w:spacing w:after="0"/>
      </w:pPr>
      <w:r>
        <w:rPr>
          <w:rFonts w:ascii="Courier New" w:cs="Courier New" w:eastAsia="Courier New" w:hAnsi="Courier New"/>
          <w:color w:val="222222"/>
          <w:sz w:val="15"/>
          <w:szCs w:val="15"/>
        </w:rPr>
        <w:t xml:space="preserve">        WHERE Transaction_Date_Text IS NOT NULL AND Transaction_Date_Text &lt;&gt; ''</w:t>
      </w:r>
    </w:p>
    <w:p>
      <w:pPr>
        <w:spacing w:after="0"/>
      </w:pPr>
      <w:r>
        <w:rPr>
          <w:rFonts w:ascii="Courier New" w:cs="Courier New" w:eastAsia="Courier New" w:hAnsi="Courier New"/>
          <w:color w:val="222222"/>
          <w:sz w:val="15"/>
          <w:szCs w:val="15"/>
        </w:rPr>
        <w:t xml:space="preserve">          AND Transaction_Date_Converted IS NULL)                   AS Date_Conversion_Failures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4: OVERALL KPI ANALYSIS (Handbook Phase 3, 7.1)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-- 3.1 Calculate the total number of transactions.</w:t>
      </w:r>
    </w:p>
    <w:p>
      <w:pPr>
        <w:spacing w:after="0"/>
      </w:pPr>
      <w:r>
        <w:rPr>
          <w:rFonts w:ascii="Courier New" w:cs="Courier New" w:eastAsia="Courier New" w:hAnsi="Courier New"/>
          <w:color w:val="222222"/>
          <w:sz w:val="15"/>
          <w:szCs w:val="15"/>
        </w:rPr>
        <w:t xml:space="preserve">SELECT COUNT(*) AS Total_Transactions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-- 3.2 Calculate total quantity received and total quantity dispatched.</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-- 3.3 Calculate total damaged units, missing units and customer returns.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SUM(Damaged_Units)    AS Total_Damaged_Units,</w:t>
      </w:r>
    </w:p>
    <w:p>
      <w:pPr>
        <w:spacing w:after="0"/>
      </w:pPr>
      <w:r>
        <w:rPr>
          <w:rFonts w:ascii="Courier New" w:cs="Courier New" w:eastAsia="Courier New" w:hAnsi="Courier New"/>
          <w:color w:val="222222"/>
          <w:sz w:val="15"/>
          <w:szCs w:val="15"/>
        </w:rPr>
        <w:t xml:space="preserve">    SUM(Missing_Units)    AS Total_Missing_Units,</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-- 3.4 Calculate average quantity received and average quantity dispatched</w:t>
      </w:r>
    </w:p>
    <w:p>
      <w:pPr>
        <w:spacing w:after="0"/>
      </w:pPr>
      <w:r>
        <w:rPr>
          <w:rFonts w:ascii="Courier New" w:cs="Courier New" w:eastAsia="Courier New" w:hAnsi="Courier New"/>
          <w:color w:val="222222"/>
          <w:sz w:val="15"/>
          <w:szCs w:val="15"/>
        </w:rPr>
        <w:t xml:space="preserve">-- per transaction.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ROUND(AVG(Quantity_Received), 2)   AS Avg_Received_Per_Transaction,</w:t>
      </w:r>
    </w:p>
    <w:p>
      <w:pPr>
        <w:spacing w:after="0"/>
      </w:pPr>
      <w:r>
        <w:rPr>
          <w:rFonts w:ascii="Courier New" w:cs="Courier New" w:eastAsia="Courier New" w:hAnsi="Courier New"/>
          <w:color w:val="222222"/>
          <w:sz w:val="15"/>
          <w:szCs w:val="15"/>
        </w:rPr>
        <w:t xml:space="preserve">    ROUND(AVG(Quantity_Dispatched), 2) AS Avg_Dispatched_Per_Transaction</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-- 3.5 Calculate minimum, maximum and average unit cost and selling price.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MIN(Unit_Cost_GBP)              AS Min_Unit_Cost,</w:t>
      </w:r>
    </w:p>
    <w:p>
      <w:pPr>
        <w:spacing w:after="0"/>
      </w:pPr>
      <w:r>
        <w:rPr>
          <w:rFonts w:ascii="Courier New" w:cs="Courier New" w:eastAsia="Courier New" w:hAnsi="Courier New"/>
          <w:color w:val="222222"/>
          <w:sz w:val="15"/>
          <w:szCs w:val="15"/>
        </w:rPr>
        <w:t xml:space="preserve">    MAX(Unit_Cost_GBP)              AS Max_Unit_Cost,</w:t>
      </w:r>
    </w:p>
    <w:p>
      <w:pPr>
        <w:spacing w:after="0"/>
      </w:pPr>
      <w:r>
        <w:rPr>
          <w:rFonts w:ascii="Courier New" w:cs="Courier New" w:eastAsia="Courier New" w:hAnsi="Courier New"/>
          <w:color w:val="222222"/>
          <w:sz w:val="15"/>
          <w:szCs w:val="15"/>
        </w:rPr>
        <w:t xml:space="preserve">    ROUND(AVG(Unit_Cost_GBP), 2)    AS Avg_Unit_Cost,</w:t>
      </w:r>
    </w:p>
    <w:p>
      <w:pPr>
        <w:spacing w:after="0"/>
      </w:pPr>
      <w:r>
        <w:rPr>
          <w:rFonts w:ascii="Courier New" w:cs="Courier New" w:eastAsia="Courier New" w:hAnsi="Courier New"/>
          <w:color w:val="222222"/>
          <w:sz w:val="15"/>
          <w:szCs w:val="15"/>
        </w:rPr>
        <w:t xml:space="preserve">    MIN(Selling_Price_GBP)          AS Min_Selling_Price,</w:t>
      </w:r>
    </w:p>
    <w:p>
      <w:pPr>
        <w:spacing w:after="0"/>
      </w:pPr>
      <w:r>
        <w:rPr>
          <w:rFonts w:ascii="Courier New" w:cs="Courier New" w:eastAsia="Courier New" w:hAnsi="Courier New"/>
          <w:color w:val="222222"/>
          <w:sz w:val="15"/>
          <w:szCs w:val="15"/>
        </w:rPr>
        <w:t xml:space="preserve">    MAX(Selling_Price_GBP)          AS Max_Selling_Price,</w:t>
      </w:r>
    </w:p>
    <w:p>
      <w:pPr>
        <w:spacing w:after="0"/>
      </w:pPr>
      <w:r>
        <w:rPr>
          <w:rFonts w:ascii="Courier New" w:cs="Courier New" w:eastAsia="Courier New" w:hAnsi="Courier New"/>
          <w:color w:val="222222"/>
          <w:sz w:val="15"/>
          <w:szCs w:val="15"/>
        </w:rPr>
        <w:t xml:space="preserve">    ROUND(AVG(Selling_Price_GBP),2) AS Avg_Selling_Price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-- 3.6 Calculate minimum, maximum and average delivery days.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MIN(Delivery_Days)             AS Min_Delivery_Days,</w:t>
      </w:r>
    </w:p>
    <w:p>
      <w:pPr>
        <w:spacing w:after="0"/>
      </w:pPr>
      <w:r>
        <w:rPr>
          <w:rFonts w:ascii="Courier New" w:cs="Courier New" w:eastAsia="Courier New" w:hAnsi="Courier New"/>
          <w:color w:val="222222"/>
          <w:sz w:val="15"/>
          <w:szCs w:val="15"/>
        </w:rPr>
        <w:t xml:space="preserve">    MAX(Delivery_Days)             AS Max_Delivery_Days,</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-- 3.7 Calculate total remaining stock units.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SUM(Quantity_Received - Quantity_Dispatched - Damaged_Units - Missing_Units) AS Total_Remaining_Stock</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-- 3.8 Calculate total inventory loss units and overall loss percentage.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SUM(Damaged_Units + Missing_Units) AS Total_Inventory_Loss_Units,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Overall_Loss_Percentage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-- 3.9 Calculate total estimated sales value, dispatched inventory cost,</w:t>
      </w:r>
    </w:p>
    <w:p>
      <w:pPr>
        <w:spacing w:after="0"/>
      </w:pPr>
      <w:r>
        <w:rPr>
          <w:rFonts w:ascii="Courier New" w:cs="Courier New" w:eastAsia="Courier New" w:hAnsi="Courier New"/>
          <w:color w:val="222222"/>
          <w:sz w:val="15"/>
          <w:szCs w:val="15"/>
        </w:rPr>
        <w:t xml:space="preserve">-- estimated gross profit and inventory loss value.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ROUND(SUM(Quantity_Dispatched * Selling_Price_GBP), 2)                         AS Total_Estimated_Sales_Value_GBP,</w:t>
      </w:r>
    </w:p>
    <w:p>
      <w:pPr>
        <w:spacing w:after="0"/>
      </w:pPr>
      <w:r>
        <w:rPr>
          <w:rFonts w:ascii="Courier New" w:cs="Courier New" w:eastAsia="Courier New" w:hAnsi="Courier New"/>
          <w:color w:val="222222"/>
          <w:sz w:val="15"/>
          <w:szCs w:val="15"/>
        </w:rPr>
        <w:t xml:space="preserve">    ROUND(SUM(Quantity_Dispatched * Unit_Cost_GBP), 2)                             AS Total_Dispatched_Inventory_Cost_GBP,</w:t>
      </w:r>
    </w:p>
    <w:p>
      <w:pPr>
        <w:spacing w:after="0"/>
      </w:pPr>
      <w:r>
        <w:rPr>
          <w:rFonts w:ascii="Courier New" w:cs="Courier New" w:eastAsia="Courier New" w:hAnsi="Courier New"/>
          <w:color w:val="222222"/>
          <w:sz w:val="15"/>
          <w:szCs w:val="15"/>
        </w:rPr>
        <w:t xml:space="preserve">    ROUND(SUM(Quantity_Dispatched * (Selling_Price_GBP - Unit_Cost_GBP)), 2)       AS Total_Estimated_Gross_Profit_GBP,</w:t>
      </w:r>
    </w:p>
    <w:p>
      <w:pPr>
        <w:spacing w:after="0"/>
      </w:pPr>
      <w:r>
        <w:rPr>
          <w:rFonts w:ascii="Courier New" w:cs="Courier New" w:eastAsia="Courier New" w:hAnsi="Courier New"/>
          <w:color w:val="222222"/>
          <w:sz w:val="15"/>
          <w:szCs w:val="15"/>
        </w:rPr>
        <w:t xml:space="preserve">    ROUND(SUM((Damaged_Units + Missing_Units) * Unit_Cost_GBP), 2)                 AS Total_Inventory_Loss_Value_GBP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-- 3.10 Calculate overall return percentage, audit failure rate and</w:t>
      </w:r>
    </w:p>
    <w:p>
      <w:pPr>
        <w:spacing w:after="0"/>
      </w:pPr>
      <w:r>
        <w:rPr>
          <w:rFonts w:ascii="Courier New" w:cs="Courier New" w:eastAsia="Courier New" w:hAnsi="Courier New"/>
          <w:color w:val="222222"/>
          <w:sz w:val="15"/>
          <w:szCs w:val="15"/>
        </w:rPr>
        <w:t xml:space="preserve">-- on-time dispatch rate.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ROUND(SUM(Customer_Returns) / NULLIF(SUM(Quantity_Dispatched), 0) * 100, 2) AS Overall_Return_Percentage,</w:t>
      </w:r>
    </w:p>
    <w:p>
      <w:pPr>
        <w:spacing w:after="0"/>
      </w:pPr>
      <w:r>
        <w:rPr>
          <w:rFonts w:ascii="Courier New" w:cs="Courier New" w:eastAsia="Courier New" w:hAnsi="Courier New"/>
          <w:color w:val="222222"/>
          <w:sz w:val="15"/>
          <w:szCs w:val="15"/>
        </w:rPr>
        <w:t xml:space="preserve">    ROUND(SUM(CASE WHEN Stock_Audit_Status = 'Failed' THEN 1 ELSE 0 END)</w:t>
      </w:r>
    </w:p>
    <w:p>
      <w:pPr>
        <w:spacing w:after="0"/>
      </w:pPr>
      <w:r>
        <w:rPr>
          <w:rFonts w:ascii="Courier New" w:cs="Courier New" w:eastAsia="Courier New" w:hAnsi="Courier New"/>
          <w:color w:val="222222"/>
          <w:sz w:val="15"/>
          <w:szCs w:val="15"/>
        </w:rPr>
        <w:t xml:space="preserve">          / NULLIF(COUNT(*), 0) * 100, 2)                                       AS Overall_Audit_Failure_Rate,</w:t>
      </w:r>
    </w:p>
    <w:p>
      <w:pPr>
        <w:spacing w:after="0"/>
      </w:pPr>
      <w:r>
        <w:rPr>
          <w:rFonts w:ascii="Courier New" w:cs="Courier New" w:eastAsia="Courier New" w:hAnsi="Courier New"/>
          <w:color w:val="222222"/>
          <w:sz w:val="15"/>
          <w:szCs w:val="15"/>
        </w:rPr>
        <w:t xml:space="preserve">    ROUND(SUM(CASE WHEN Dispatch_Status = 'On Time' THEN 1 ELSE 0 END)</w:t>
      </w:r>
    </w:p>
    <w:p>
      <w:pPr>
        <w:spacing w:after="0"/>
      </w:pPr>
      <w:r>
        <w:rPr>
          <w:rFonts w:ascii="Courier New" w:cs="Courier New" w:eastAsia="Courier New" w:hAnsi="Courier New"/>
          <w:color w:val="222222"/>
          <w:sz w:val="15"/>
          <w:szCs w:val="15"/>
        </w:rPr>
        <w:t xml:space="preserve">          / NULLIF(COUNT(*), 0) * 100, 2)                                       AS Overall_On_Time_Dispatch_Rate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5: WAREHOUSE ANALYSIS</w:t>
      </w:r>
    </w:p>
    <w:p>
      <w:pPr>
        <w:spacing w:after="0"/>
      </w:pPr>
      <w:r>
        <w:rPr>
          <w:rFonts w:ascii="Courier New" w:cs="Courier New" w:eastAsia="Courier New" w:hAnsi="Courier New"/>
          <w:color w:val="222222"/>
          <w:sz w:val="15"/>
          <w:szCs w:val="15"/>
        </w:rPr>
        <w:t xml:space="preserve">-- Includes Handbook Phase 4 (Inventory Movement and Stock Position, 8.1)</w:t>
      </w:r>
    </w:p>
    <w:p>
      <w:pPr>
        <w:spacing w:after="0"/>
      </w:pPr>
      <w:r>
        <w:rPr>
          <w:rFonts w:ascii="Courier New" w:cs="Courier New" w:eastAsia="Courier New" w:hAnsi="Courier New"/>
          <w:color w:val="222222"/>
          <w:sz w:val="15"/>
          <w:szCs w:val="15"/>
        </w:rPr>
        <w:t xml:space="preserve">-- and Phase 5 (Warehouse Performance Analysis, 9.1 - 9.2)</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Phase 4: Inventory Flow Queries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-- 4.1 Compare inbound and outbound transaction counts.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Inventory_Type,</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ROUND(COUNT(*) / (SELECT COUNT(*) FROM warehouse_transactions) * 100, 2) AS Percentage_Of_Total</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Inventory_Type</w:t>
      </w:r>
    </w:p>
    <w:p>
      <w:pPr>
        <w:spacing w:after="0"/>
      </w:pPr>
      <w:r>
        <w:rPr>
          <w:rFonts w:ascii="Courier New" w:cs="Courier New" w:eastAsia="Courier New" w:hAnsi="Courier New"/>
          <w:color w:val="222222"/>
          <w:sz w:val="15"/>
          <w:szCs w:val="15"/>
        </w:rPr>
        <w:t xml:space="preserve">ORDER BY Transaction_Count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-- 4.2 Calculate quantity received and dispatched by inventory type.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Inventory_Type,</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Inventory_Type;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-- 4.3 Calculate remaining stock for every transaction (transaction-level).</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Quantity_Received,</w:t>
      </w:r>
    </w:p>
    <w:p>
      <w:pPr>
        <w:spacing w:after="0"/>
      </w:pPr>
      <w:r>
        <w:rPr>
          <w:rFonts w:ascii="Courier New" w:cs="Courier New" w:eastAsia="Courier New" w:hAnsi="Courier New"/>
          <w:color w:val="222222"/>
          <w:sz w:val="15"/>
          <w:szCs w:val="15"/>
        </w:rPr>
        <w:t xml:space="preserve">    Quantity_Dispatched,</w:t>
      </w:r>
    </w:p>
    <w:p>
      <w:pPr>
        <w:spacing w:after="0"/>
      </w:pPr>
      <w:r>
        <w:rPr>
          <w:rFonts w:ascii="Courier New" w:cs="Courier New" w:eastAsia="Courier New" w:hAnsi="Courier New"/>
          <w:color w:val="222222"/>
          <w:sz w:val="15"/>
          <w:szCs w:val="15"/>
        </w:rPr>
        <w:t xml:space="preserve">    Damaged_Units,</w:t>
      </w:r>
    </w:p>
    <w:p>
      <w:pPr>
        <w:spacing w:after="0"/>
      </w:pPr>
      <w:r>
        <w:rPr>
          <w:rFonts w:ascii="Courier New" w:cs="Courier New" w:eastAsia="Courier New" w:hAnsi="Courier New"/>
          <w:color w:val="222222"/>
          <w:sz w:val="15"/>
          <w:szCs w:val="15"/>
        </w:rPr>
        <w:t xml:space="preserve">    Missing_Units,</w:t>
      </w:r>
    </w:p>
    <w:p>
      <w:pPr>
        <w:spacing w:after="0"/>
      </w:pPr>
      <w:r>
        <w:rPr>
          <w:rFonts w:ascii="Courier New" w:cs="Courier New" w:eastAsia="Courier New" w:hAnsi="Courier New"/>
          <w:color w:val="222222"/>
          <w:sz w:val="15"/>
          <w:szCs w:val="15"/>
        </w:rPr>
        <w:t xml:space="preserve">    (Quantity_Received - Quantity_Dispatched - Damaged_Units - Missing_Units) AS Remaining_Stock_Units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Remaining_Stock_Units DESC</w:t>
      </w:r>
    </w:p>
    <w:p>
      <w:pPr>
        <w:spacing w:after="0"/>
      </w:pPr>
      <w:r>
        <w:rPr>
          <w:rFonts w:ascii="Courier New" w:cs="Courier New" w:eastAsia="Courier New" w:hAnsi="Courier New"/>
          <w:color w:val="222222"/>
          <w:sz w:val="15"/>
          <w:szCs w:val="15"/>
        </w:rPr>
        <w:t xml:space="preserve">LIMIT 50;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-- 4.4 Classify each transaction as high, medium or low remaining stock.</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(Quantity_Received - Quantity_Dispatched - Damaged_Units - Missing_Units) AS Remaining_Stock_Units,</w:t>
      </w:r>
    </w:p>
    <w:p>
      <w:pPr>
        <w:spacing w:after="0"/>
      </w:pPr>
      <w:r>
        <w:rPr>
          <w:rFonts w:ascii="Courier New" w:cs="Courier New" w:eastAsia="Courier New" w:hAnsi="Courier New"/>
          <w:color w:val="222222"/>
          <w:sz w:val="15"/>
          <w:szCs w:val="15"/>
        </w:rPr>
        <w:t xml:space="preserve">    CASE</w:t>
      </w:r>
    </w:p>
    <w:p>
      <w:pPr>
        <w:spacing w:after="0"/>
      </w:pPr>
      <w:r>
        <w:rPr>
          <w:rFonts w:ascii="Courier New" w:cs="Courier New" w:eastAsia="Courier New" w:hAnsi="Courier New"/>
          <w:color w:val="222222"/>
          <w:sz w:val="15"/>
          <w:szCs w:val="15"/>
        </w:rPr>
        <w:t xml:space="preserve">        WHEN (Quantity_Received - Quantity_Dispatched - Damaged_Units - Missing_Units) &gt;= 400 THEN 'High'</w:t>
      </w:r>
    </w:p>
    <w:p>
      <w:pPr>
        <w:spacing w:after="0"/>
      </w:pPr>
      <w:r>
        <w:rPr>
          <w:rFonts w:ascii="Courier New" w:cs="Courier New" w:eastAsia="Courier New" w:hAnsi="Courier New"/>
          <w:color w:val="222222"/>
          <w:sz w:val="15"/>
          <w:szCs w:val="15"/>
        </w:rPr>
        <w:t xml:space="preserve">        WHEN (Quantity_Received - Quantity_Dispatched - Damaged_Units - Missing_Units) &gt;= 100 THEN 'Medium'</w:t>
      </w:r>
    </w:p>
    <w:p>
      <w:pPr>
        <w:spacing w:after="0"/>
      </w:pPr>
      <w:r>
        <w:rPr>
          <w:rFonts w:ascii="Courier New" w:cs="Courier New" w:eastAsia="Courier New" w:hAnsi="Courier New"/>
          <w:color w:val="222222"/>
          <w:sz w:val="15"/>
          <w:szCs w:val="15"/>
        </w:rPr>
        <w:t xml:space="preserve">        ELSE 'Low'</w:t>
      </w:r>
    </w:p>
    <w:p>
      <w:pPr>
        <w:spacing w:after="0"/>
      </w:pPr>
      <w:r>
        <w:rPr>
          <w:rFonts w:ascii="Courier New" w:cs="Courier New" w:eastAsia="Courier New" w:hAnsi="Courier New"/>
          <w:color w:val="222222"/>
          <w:sz w:val="15"/>
          <w:szCs w:val="15"/>
        </w:rPr>
        <w:t xml:space="preserve">    END AS Stock_Level_Classification</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Remaining_Stock_Units DESC</w:t>
      </w:r>
    </w:p>
    <w:p>
      <w:pPr>
        <w:spacing w:after="0"/>
      </w:pPr>
      <w:r>
        <w:rPr>
          <w:rFonts w:ascii="Courier New" w:cs="Courier New" w:eastAsia="Courier New" w:hAnsi="Courier New"/>
          <w:color w:val="222222"/>
          <w:sz w:val="15"/>
          <w:szCs w:val="15"/>
        </w:rPr>
        <w:t xml:space="preserve">LIMIT 50;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-- 4.5 Count transactions with negative, zero and positive remaining stock.</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SUM(CASE WHEN Remaining_Stock_Units &lt; 0 THEN 1 ELSE 0 END) AS Negative_Remaining_Stock_Count,</w:t>
      </w:r>
    </w:p>
    <w:p>
      <w:pPr>
        <w:spacing w:after="0"/>
      </w:pPr>
      <w:r>
        <w:rPr>
          <w:rFonts w:ascii="Courier New" w:cs="Courier New" w:eastAsia="Courier New" w:hAnsi="Courier New"/>
          <w:color w:val="222222"/>
          <w:sz w:val="15"/>
          <w:szCs w:val="15"/>
        </w:rPr>
        <w:t xml:space="preserve">    SUM(CASE WHEN Remaining_Stock_Units = 0 THEN 1 ELSE 0 END) AS Zero_Remaining_Stock_Count,</w:t>
      </w:r>
    </w:p>
    <w:p>
      <w:pPr>
        <w:spacing w:after="0"/>
      </w:pPr>
      <w:r>
        <w:rPr>
          <w:rFonts w:ascii="Courier New" w:cs="Courier New" w:eastAsia="Courier New" w:hAnsi="Courier New"/>
          <w:color w:val="222222"/>
          <w:sz w:val="15"/>
          <w:szCs w:val="15"/>
        </w:rPr>
        <w:t xml:space="preserve">    SUM(CASE WHEN Remaining_Stock_Units &gt; 0 THEN 1 ELSE 0 END) AS Positive_Remaining_Stock_Count</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(Quantity_Received - Quantity_Dispatched - Damaged_Units - Missing_Units) AS Remaining_Stock_Units</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stock_calc;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-- 4.6 Identify the top 20 transactions by remaining stock (stock accumulation).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w:t>
      </w:r>
    </w:p>
    <w:p>
      <w:pPr>
        <w:spacing w:after="0"/>
      </w:pPr>
      <w:r>
        <w:rPr>
          <w:rFonts w:ascii="Courier New" w:cs="Courier New" w:eastAsia="Courier New" w:hAnsi="Courier New"/>
          <w:color w:val="222222"/>
          <w:sz w:val="15"/>
          <w:szCs w:val="15"/>
        </w:rPr>
        <w:t xml:space="preserve">    (Quantity_Received - Quantity_Dispatched - Damaged_Units - Missing_Units) AS Remaining_Stock_Units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Remaining_Stock_Units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-- 4.7 Identify the top 20 transactions by inventory loss units (highest-loss transactions).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w:t>
      </w:r>
    </w:p>
    <w:p>
      <w:pPr>
        <w:spacing w:after="0"/>
      </w:pPr>
      <w:r>
        <w:rPr>
          <w:rFonts w:ascii="Courier New" w:cs="Courier New" w:eastAsia="Courier New" w:hAnsi="Courier New"/>
          <w:color w:val="222222"/>
          <w:sz w:val="15"/>
          <w:szCs w:val="15"/>
        </w:rPr>
        <w:t xml:space="preserve">    (Damaged_Units + Missing_Units) AS Inventory_Loss_Units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Inventory_Loss_Units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-- 4.8 Compare damage percentage and missing percentage overall.</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ROUND(SUM(Damaged_Units) / NULLIF(SUM(Quantity_Received), 0) * 100, 2) AS Overall_Damage_Percentage,</w:t>
      </w:r>
    </w:p>
    <w:p>
      <w:pPr>
        <w:spacing w:after="0"/>
      </w:pPr>
      <w:r>
        <w:rPr>
          <w:rFonts w:ascii="Courier New" w:cs="Courier New" w:eastAsia="Courier New" w:hAnsi="Courier New"/>
          <w:color w:val="222222"/>
          <w:sz w:val="15"/>
          <w:szCs w:val="15"/>
        </w:rPr>
        <w:t xml:space="preserve">    ROUND(SUM(Missing_Units) / NULLIF(SUM(Quantity_Received), 0) * 100, 2) AS Overall_Missing_Percentage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Phase 5: Warehouse Performance Analysis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-- 5.1 Count transactions by warehouse (operational workload).</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Transaction_Count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-- 5.2 Calculate total quantity received, dispatched and remaining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SUM(Quantity_Received - Quantity_Dispatched - Damaged_Units - Missing_Units) AS Total_Remaining_Stock</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Total_Received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-- 5.3 Calculate average transaction size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ROUND(AVG(Quantity_Received), 2)   AS Avg_Received_Per_Transaction,</w:t>
      </w:r>
    </w:p>
    <w:p>
      <w:pPr>
        <w:spacing w:after="0"/>
      </w:pPr>
      <w:r>
        <w:rPr>
          <w:rFonts w:ascii="Courier New" w:cs="Courier New" w:eastAsia="Courier New" w:hAnsi="Courier New"/>
          <w:color w:val="222222"/>
          <w:sz w:val="15"/>
          <w:szCs w:val="15"/>
        </w:rPr>
        <w:t xml:space="preserve">    ROUND(AVG(Quantity_Dispatched), 2) AS Avg_Dispatched_Per_Transaction</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Avg_Dispatched_Per_Transaction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-- 5.4 Rank warehouses by total quantity dispatched (dispatch-volume ranking).</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RANK() OVER (ORDER BY SUM(Quantity_Dispatched) DESC) AS Dispatch_Volume_Rank</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Dispatch_Volume_Rank;</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-- 5.5 Calculate the received-to-dispatched ratio by warehouse (inventory conversion).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ROUND(SUM(Quantity_Dispatched) / NULLIF(SUM(Quantity_Received), 0), 3) AS Inventory_Conversion_Ratio</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Inventory_Conversion_Ratio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-- 5.6 Calculate damaged units, missing units, total loss units and loss</w:t>
      </w:r>
    </w:p>
    <w:p>
      <w:pPr>
        <w:spacing w:after="0"/>
      </w:pPr>
      <w:r>
        <w:rPr>
          <w:rFonts w:ascii="Courier New" w:cs="Courier New" w:eastAsia="Courier New" w:hAnsi="Courier New"/>
          <w:color w:val="222222"/>
          <w:sz w:val="15"/>
          <w:szCs w:val="15"/>
        </w:rPr>
        <w:t xml:space="preserve">-- percentage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SUM(Damaged_Units)                 AS Total_Damaged_Units,</w:t>
      </w:r>
    </w:p>
    <w:p>
      <w:pPr>
        <w:spacing w:after="0"/>
      </w:pPr>
      <w:r>
        <w:rPr>
          <w:rFonts w:ascii="Courier New" w:cs="Courier New" w:eastAsia="Courier New" w:hAnsi="Courier New"/>
          <w:color w:val="222222"/>
          <w:sz w:val="15"/>
          <w:szCs w:val="15"/>
        </w:rPr>
        <w:t xml:space="preserve">    SUM(Missing_Units)                 AS Total_Missing_Units,</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-- 5.7 Calculate inventory loss value by warehouse (financial impact ranking).</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-- 5.8 Calculate customer returns and return percentage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-- 5.9 Calculate on-time, slightly delayed and delayed transaction counts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SUM(CASE WHEN Dispatch_Status = 'On Time' THEN 1 ELSE 0 END)          AS On_Time_Count,</w:t>
      </w:r>
    </w:p>
    <w:p>
      <w:pPr>
        <w:spacing w:after="0"/>
      </w:pPr>
      <w:r>
        <w:rPr>
          <w:rFonts w:ascii="Courier New" w:cs="Courier New" w:eastAsia="Courier New" w:hAnsi="Courier New"/>
          <w:color w:val="222222"/>
          <w:sz w:val="15"/>
          <w:szCs w:val="15"/>
        </w:rPr>
        <w:t xml:space="preserve">    SUM(CASE WHEN Dispatch_Status = 'Slightly Delayed' THEN 1 ELSE 0 END) AS Slightly_Delayed_Count,</w:t>
      </w:r>
    </w:p>
    <w:p>
      <w:pPr>
        <w:spacing w:after="0"/>
      </w:pPr>
      <w:r>
        <w:rPr>
          <w:rFonts w:ascii="Courier New" w:cs="Courier New" w:eastAsia="Courier New" w:hAnsi="Courier New"/>
          <w:color w:val="222222"/>
          <w:sz w:val="15"/>
          <w:szCs w:val="15"/>
        </w:rPr>
        <w:t xml:space="preserve">    SUM(CASE WHEN Dispatch_Status = 'Delayed' THEN 1 ELSE 0 END)          AS Delayed_Count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Warehouse_Name;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-- 5.10 Calculate average delivery days and on-time dispatch rate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ROUND(SUM(CASE WHEN Dispatch_Status = 'On Time' THEN 1 ELSE 0 END) / NULLIF(COUNT(*), 0) * 100, 2) AS On_Time_Dispatch_Rate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On_Time_Dispatch_Rate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-- 5.11 Calculate audit failure count and failure rate by warehouse.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SUM(CASE WHEN Stock_Audit_Status = 'Failed' THEN 1 ELSE 0 END) AS Audit_Failure_Count,</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Audit_Failure_Rate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-- 5.12 Create a warehouse performance score using selected rates and</w:t>
      </w:r>
    </w:p>
    <w:p>
      <w:pPr>
        <w:spacing w:after="0"/>
      </w:pPr>
      <w:r>
        <w:rPr>
          <w:rFonts w:ascii="Courier New" w:cs="Courier New" w:eastAsia="Courier New" w:hAnsi="Courier New"/>
          <w:color w:val="222222"/>
          <w:sz w:val="15"/>
          <w:szCs w:val="15"/>
        </w:rPr>
        <w:t xml:space="preserve">-- CASE-based scoring rules (lower loss/failure/delay and higher on-time = better).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Audit_Failure_Rate,</w:t>
      </w:r>
    </w:p>
    <w:p>
      <w:pPr>
        <w:spacing w:after="0"/>
      </w:pPr>
      <w:r>
        <w:rPr>
          <w:rFonts w:ascii="Courier New" w:cs="Courier New" w:eastAsia="Courier New" w:hAnsi="Courier New"/>
          <w:color w:val="222222"/>
          <w:sz w:val="15"/>
          <w:szCs w:val="15"/>
        </w:rPr>
        <w:t xml:space="preserve">    On_Time_Dispatch_Rate,</w:t>
      </w:r>
    </w:p>
    <w:p>
      <w:pPr>
        <w:spacing w:after="0"/>
      </w:pPr>
      <w:r>
        <w:rPr>
          <w:rFonts w:ascii="Courier New" w:cs="Courier New" w:eastAsia="Courier New" w:hAnsi="Courier New"/>
          <w:color w:val="222222"/>
          <w:sz w:val="15"/>
          <w:szCs w:val="15"/>
        </w:rPr>
        <w:t xml:space="preserve">    (CASE WHEN Loss_Percentage &lt;= 5 THEN 2 WHEN Loss_Percentage &lt;= 8 THEN 1 ELSE 0 END</w:t>
      </w:r>
    </w:p>
    <w:p>
      <w:pPr>
        <w:spacing w:after="0"/>
      </w:pPr>
      <w:r>
        <w:rPr>
          <w:rFonts w:ascii="Courier New" w:cs="Courier New" w:eastAsia="Courier New" w:hAnsi="Courier New"/>
          <w:color w:val="222222"/>
          <w:sz w:val="15"/>
          <w:szCs w:val="15"/>
        </w:rPr>
        <w:t xml:space="preserve">     + CASE WHEN Audit_Failure_Rate &lt;= 25 THEN 2 WHEN Audit_Failure_Rate &lt;= 35 THEN 1 ELSE 0 END</w:t>
      </w:r>
    </w:p>
    <w:p>
      <w:pPr>
        <w:spacing w:after="0"/>
      </w:pPr>
      <w:r>
        <w:rPr>
          <w:rFonts w:ascii="Courier New" w:cs="Courier New" w:eastAsia="Courier New" w:hAnsi="Courier New"/>
          <w:color w:val="222222"/>
          <w:sz w:val="15"/>
          <w:szCs w:val="15"/>
        </w:rPr>
        <w:t xml:space="preserve">     + CASE WHEN On_Time_Dispatch_Rate &gt;= 40 THEN 2 WHEN On_Time_Dispatch_Rate &gt;= 30 THEN 1 ELSE 0 END) AS Performance_Score,</w:t>
      </w:r>
    </w:p>
    <w:p>
      <w:pPr>
        <w:spacing w:after="0"/>
      </w:pPr>
      <w:r>
        <w:rPr>
          <w:rFonts w:ascii="Courier New" w:cs="Courier New" w:eastAsia="Courier New" w:hAnsi="Courier New"/>
          <w:color w:val="222222"/>
          <w:sz w:val="15"/>
          <w:szCs w:val="15"/>
        </w:rPr>
        <w:t xml:space="preserve">    CASE</w:t>
      </w:r>
    </w:p>
    <w:p>
      <w:pPr>
        <w:spacing w:after="0"/>
      </w:pPr>
      <w:r>
        <w:rPr>
          <w:rFonts w:ascii="Courier New" w:cs="Courier New" w:eastAsia="Courier New" w:hAnsi="Courier New"/>
          <w:color w:val="222222"/>
          <w:sz w:val="15"/>
          <w:szCs w:val="15"/>
        </w:rPr>
        <w:t xml:space="preserve">        WHEN (CASE WHEN Loss_Percentage &lt;= 5 THEN 2 WHEN Loss_Percentage &lt;= 8 THEN 1 ELSE 0 END</w:t>
      </w:r>
    </w:p>
    <w:p>
      <w:pPr>
        <w:spacing w:after="0"/>
      </w:pPr>
      <w:r>
        <w:rPr>
          <w:rFonts w:ascii="Courier New" w:cs="Courier New" w:eastAsia="Courier New" w:hAnsi="Courier New"/>
          <w:color w:val="222222"/>
          <w:sz w:val="15"/>
          <w:szCs w:val="15"/>
        </w:rPr>
        <w:t xml:space="preserve">             + CASE WHEN Audit_Failure_Rate &lt;= 25 THEN 2 WHEN Audit_Failure_Rate &lt;= 35 THEN 1 ELSE 0 END</w:t>
      </w:r>
    </w:p>
    <w:p>
      <w:pPr>
        <w:spacing w:after="0"/>
      </w:pPr>
      <w:r>
        <w:rPr>
          <w:rFonts w:ascii="Courier New" w:cs="Courier New" w:eastAsia="Courier New" w:hAnsi="Courier New"/>
          <w:color w:val="222222"/>
          <w:sz w:val="15"/>
          <w:szCs w:val="15"/>
        </w:rPr>
        <w:t xml:space="preserve">             + CASE WHEN On_Time_Dispatch_Rate &gt;= 40 THEN 2 WHEN On_Time_Dispatch_Rate &gt;= 30 THEN 1 ELSE 0 END) &gt;= 5 THEN 'High Performance'</w:t>
      </w:r>
    </w:p>
    <w:p>
      <w:pPr>
        <w:spacing w:after="0"/>
      </w:pPr>
      <w:r>
        <w:rPr>
          <w:rFonts w:ascii="Courier New" w:cs="Courier New" w:eastAsia="Courier New" w:hAnsi="Courier New"/>
          <w:color w:val="222222"/>
          <w:sz w:val="15"/>
          <w:szCs w:val="15"/>
        </w:rPr>
        <w:t xml:space="preserve">        WHEN (CASE WHEN Loss_Percentage &lt;= 5 THEN 2 WHEN Loss_Percentage &lt;= 8 THEN 1 ELSE 0 END</w:t>
      </w:r>
    </w:p>
    <w:p>
      <w:pPr>
        <w:spacing w:after="0"/>
      </w:pPr>
      <w:r>
        <w:rPr>
          <w:rFonts w:ascii="Courier New" w:cs="Courier New" w:eastAsia="Courier New" w:hAnsi="Courier New"/>
          <w:color w:val="222222"/>
          <w:sz w:val="15"/>
          <w:szCs w:val="15"/>
        </w:rPr>
        <w:t xml:space="preserve">             + CASE WHEN Audit_Failure_Rate &lt;= 25 THEN 2 WHEN Audit_Failure_Rate &lt;= 35 THEN 1 ELSE 0 END</w:t>
      </w:r>
    </w:p>
    <w:p>
      <w:pPr>
        <w:spacing w:after="0"/>
      </w:pPr>
      <w:r>
        <w:rPr>
          <w:rFonts w:ascii="Courier New" w:cs="Courier New" w:eastAsia="Courier New" w:hAnsi="Courier New"/>
          <w:color w:val="222222"/>
          <w:sz w:val="15"/>
          <w:szCs w:val="15"/>
        </w:rPr>
        <w:t xml:space="preserve">             + CASE WHEN On_Time_Dispatch_Rate &gt;= 40 THEN 2 WHEN On_Time_Dispatch_Rate &gt;= 30 THEN 1 ELSE 0 END) &gt;= 3 THEN 'Moderate Performance'</w:t>
      </w:r>
    </w:p>
    <w:p>
      <w:pPr>
        <w:spacing w:after="0"/>
      </w:pPr>
      <w:r>
        <w:rPr>
          <w:rFonts w:ascii="Courier New" w:cs="Courier New" w:eastAsia="Courier New" w:hAnsi="Courier New"/>
          <w:color w:val="222222"/>
          <w:sz w:val="15"/>
          <w:szCs w:val="15"/>
        </w:rPr>
        <w:t xml:space="preserve">        ELSE 'Low Performance'</w:t>
      </w:r>
    </w:p>
    <w:p>
      <w:pPr>
        <w:spacing w:after="0"/>
      </w:pPr>
      <w:r>
        <w:rPr>
          <w:rFonts w:ascii="Courier New" w:cs="Courier New" w:eastAsia="Courier New" w:hAnsi="Courier New"/>
          <w:color w:val="222222"/>
          <w:sz w:val="15"/>
          <w:szCs w:val="15"/>
        </w:rPr>
        <w:t xml:space="preserve">    END AS Performance_Category</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        ROUND(SUM(CASE WHEN Dispatch_Status = 'On Time' THEN 1 ELSE 0 END) / NULLIF(COUNT(*), 0) * 100, 2) AS On_Time_Dispatch_Rate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Warehouse_Name</w:t>
      </w:r>
    </w:p>
    <w:p>
      <w:pPr>
        <w:spacing w:after="0"/>
      </w:pPr>
      <w:r>
        <w:rPr>
          <w:rFonts w:ascii="Courier New" w:cs="Courier New" w:eastAsia="Courier New" w:hAnsi="Courier New"/>
          <w:color w:val="222222"/>
          <w:sz w:val="15"/>
          <w:szCs w:val="15"/>
        </w:rPr>
        <w:t xml:space="preserve">) wh_rates</w:t>
      </w:r>
    </w:p>
    <w:p>
      <w:pPr>
        <w:spacing w:after="0"/>
      </w:pPr>
      <w:r>
        <w:rPr>
          <w:rFonts w:ascii="Courier New" w:cs="Courier New" w:eastAsia="Courier New" w:hAnsi="Courier New"/>
          <w:color w:val="222222"/>
          <w:sz w:val="15"/>
          <w:szCs w:val="15"/>
        </w:rPr>
        <w:t xml:space="preserve">ORDER BY Performance_Score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-- 5.13 Identify warehouses with above-average loss percentage AND</w:t>
      </w:r>
    </w:p>
    <w:p>
      <w:pPr>
        <w:spacing w:after="0"/>
      </w:pPr>
      <w:r>
        <w:rPr>
          <w:rFonts w:ascii="Courier New" w:cs="Courier New" w:eastAsia="Courier New" w:hAnsi="Courier New"/>
          <w:color w:val="222222"/>
          <w:sz w:val="15"/>
          <w:szCs w:val="15"/>
        </w:rPr>
        <w:t xml:space="preserve">-- above-average delivery days (combined inventory and delivery risk).</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wh.Warehouse_Name,</w:t>
      </w:r>
    </w:p>
    <w:p>
      <w:pPr>
        <w:spacing w:after="0"/>
      </w:pPr>
      <w:r>
        <w:rPr>
          <w:rFonts w:ascii="Courier New" w:cs="Courier New" w:eastAsia="Courier New" w:hAnsi="Courier New"/>
          <w:color w:val="222222"/>
          <w:sz w:val="15"/>
          <w:szCs w:val="15"/>
        </w:rPr>
        <w:t xml:space="preserve">    wh.Loss_Percentage,</w:t>
      </w:r>
    </w:p>
    <w:p>
      <w:pPr>
        <w:spacing w:after="0"/>
      </w:pPr>
      <w:r>
        <w:rPr>
          <w:rFonts w:ascii="Courier New" w:cs="Courier New" w:eastAsia="Courier New" w:hAnsi="Courier New"/>
          <w:color w:val="222222"/>
          <w:sz w:val="15"/>
          <w:szCs w:val="15"/>
        </w:rPr>
        <w:t xml:space="preserve">    wh.Avg_Delivery_Days</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Warehouse_Name</w:t>
      </w:r>
    </w:p>
    <w:p>
      <w:pPr>
        <w:spacing w:after="0"/>
      </w:pPr>
      <w:r>
        <w:rPr>
          <w:rFonts w:ascii="Courier New" w:cs="Courier New" w:eastAsia="Courier New" w:hAnsi="Courier New"/>
          <w:color w:val="222222"/>
          <w:sz w:val="15"/>
          <w:szCs w:val="15"/>
        </w:rPr>
        <w:t xml:space="preserve">) wh</w:t>
      </w:r>
    </w:p>
    <w:p>
      <w:pPr>
        <w:spacing w:after="0"/>
      </w:pPr>
      <w:r>
        <w:rPr>
          <w:rFonts w:ascii="Courier New" w:cs="Courier New" w:eastAsia="Courier New" w:hAnsi="Courier New"/>
          <w:color w:val="222222"/>
          <w:sz w:val="15"/>
          <w:szCs w:val="15"/>
        </w:rPr>
        <w:t xml:space="preserve">WHERE wh.Loss_Percentage &gt; (SELECT ROUND(SUM(Damaged_Units + Missing_Units) / NULLIF(SUM(Quantity_Received), 0) * 100, 2) FROM warehouse_transactions)</w:t>
      </w:r>
    </w:p>
    <w:p>
      <w:pPr>
        <w:spacing w:after="0"/>
      </w:pPr>
      <w:r>
        <w:rPr>
          <w:rFonts w:ascii="Courier New" w:cs="Courier New" w:eastAsia="Courier New" w:hAnsi="Courier New"/>
          <w:color w:val="222222"/>
          <w:sz w:val="15"/>
          <w:szCs w:val="15"/>
        </w:rPr>
        <w:t xml:space="preserve">  AND wh.Avg_Delivery_Days &gt; (SELECT ROUND(AVG(Delivery_Days), 2) FROM warehouse_transactions)</w:t>
      </w:r>
    </w:p>
    <w:p>
      <w:pPr>
        <w:spacing w:after="0"/>
      </w:pPr>
      <w:r>
        <w:rPr>
          <w:rFonts w:ascii="Courier New" w:cs="Courier New" w:eastAsia="Courier New" w:hAnsi="Courier New"/>
          <w:color w:val="222222"/>
          <w:sz w:val="15"/>
          <w:szCs w:val="15"/>
        </w:rPr>
        <w:t xml:space="preserve">ORDER BY wh.Loss_Percentage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6: PRODUCT AND CATEGORY ANALYSIS (Handbook Phase 6, 10.1 - 10.2)</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---- 10.1 Product Category Analysis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-- 6.1 Count transactions by product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ROUND(COUNT(*) / (SELECT COUNT(*) FROM warehouse_transactions) * 100, 2) AS Percentage_Of_Total</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Transaction_Count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-- 6.2 Calculate received, dispatched and remaining stock by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SUM(Quantity_Received - Quantity_Dispatched - Damaged_Units - Missing_Units) AS Total_Remaining_Stock</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Total_Received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-- 6.3 Calculate total loss units, loss percentage and loss value by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ROUND(SUM((Damaged_Units + Missing_Units) * Unit_Cost_GBP), 2) AS 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-- 6.4 Calculate customer returns and return percentage by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-- 6.5 Calculate estimated sales value and gross profit by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-- 6.6 Calculate average delivery days and on-time dispatch rate by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ROUND(SUM(CASE WHEN Dispatch_Status = 'On Time' THEN 1 ELSE 0 END) / NULLIF(COUNT(*), 0) * 100, 2) AS On_Time_Dispatch_Rate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On_Time_Dispatch_Rate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-- 6.7 Compare temperature-controlled and non-temperature-controlled</w:t>
      </w:r>
    </w:p>
    <w:p>
      <w:pPr>
        <w:spacing w:after="0"/>
      </w:pPr>
      <w:r>
        <w:rPr>
          <w:rFonts w:ascii="Courier New" w:cs="Courier New" w:eastAsia="Courier New" w:hAnsi="Courier New"/>
          <w:color w:val="222222"/>
          <w:sz w:val="15"/>
          <w:szCs w:val="15"/>
        </w:rPr>
        <w:t xml:space="preserve">-- performance within each category.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 Temperature_Controlled</w:t>
      </w:r>
    </w:p>
    <w:p>
      <w:pPr>
        <w:spacing w:after="0"/>
      </w:pPr>
      <w:r>
        <w:rPr>
          <w:rFonts w:ascii="Courier New" w:cs="Courier New" w:eastAsia="Courier New" w:hAnsi="Courier New"/>
          <w:color w:val="222222"/>
          <w:sz w:val="15"/>
          <w:szCs w:val="15"/>
        </w:rPr>
        <w:t xml:space="preserve">ORDER BY Product_Category, Temperature_Controlled;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---- 10.2 Product-Level Analysis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-- 6.8 Identify the top 15 products by dispatched units.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 Product_Category</w:t>
      </w:r>
    </w:p>
    <w:p>
      <w:pPr>
        <w:spacing w:after="0"/>
      </w:pPr>
      <w:r>
        <w:rPr>
          <w:rFonts w:ascii="Courier New" w:cs="Courier New" w:eastAsia="Courier New" w:hAnsi="Courier New"/>
          <w:color w:val="222222"/>
          <w:sz w:val="15"/>
          <w:szCs w:val="15"/>
        </w:rPr>
        <w:t xml:space="preserve">ORDER BY Total_Dispatched DESC</w:t>
      </w:r>
    </w:p>
    <w:p>
      <w:pPr>
        <w:spacing w:after="0"/>
      </w:pPr>
      <w:r>
        <w:rPr>
          <w:rFonts w:ascii="Courier New" w:cs="Courier New" w:eastAsia="Courier New" w:hAnsi="Courier New"/>
          <w:color w:val="222222"/>
          <w:sz w:val="15"/>
          <w:szCs w:val="15"/>
        </w:rPr>
        <w:t xml:space="preserve">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-- 6.9 Identify the top 15 products by estimated sales value.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 Product_Category</w:t>
      </w:r>
    </w:p>
    <w:p>
      <w:pPr>
        <w:spacing w:after="0"/>
      </w:pPr>
      <w:r>
        <w:rPr>
          <w:rFonts w:ascii="Courier New" w:cs="Courier New" w:eastAsia="Courier New" w:hAnsi="Courier New"/>
          <w:color w:val="222222"/>
          <w:sz w:val="15"/>
          <w:szCs w:val="15"/>
        </w:rPr>
        <w:t xml:space="preserve">ORDER BY Estimated_Sales_Value_GBP DESC</w:t>
      </w:r>
    </w:p>
    <w:p>
      <w:pPr>
        <w:spacing w:after="0"/>
      </w:pPr>
      <w:r>
        <w:rPr>
          <w:rFonts w:ascii="Courier New" w:cs="Courier New" w:eastAsia="Courier New" w:hAnsi="Courier New"/>
          <w:color w:val="222222"/>
          <w:sz w:val="15"/>
          <w:szCs w:val="15"/>
        </w:rPr>
        <w:t xml:space="preserve">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-- 6.10 Identify the top 15 products by estimated gross profit.</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 Product_Category</w:t>
      </w:r>
    </w:p>
    <w:p>
      <w:pPr>
        <w:spacing w:after="0"/>
      </w:pPr>
      <w:r>
        <w:rPr>
          <w:rFonts w:ascii="Courier New" w:cs="Courier New" w:eastAsia="Courier New" w:hAnsi="Courier New"/>
          <w:color w:val="222222"/>
          <w:sz w:val="15"/>
          <w:szCs w:val="15"/>
        </w:rPr>
        <w:t xml:space="preserve">ORDER BY Estimated_Gross_Profit_GBP DESC</w:t>
      </w:r>
    </w:p>
    <w:p>
      <w:pPr>
        <w:spacing w:after="0"/>
      </w:pPr>
      <w:r>
        <w:rPr>
          <w:rFonts w:ascii="Courier New" w:cs="Courier New" w:eastAsia="Courier New" w:hAnsi="Courier New"/>
          <w:color w:val="222222"/>
          <w:sz w:val="15"/>
          <w:szCs w:val="15"/>
        </w:rPr>
        <w:t xml:space="preserve">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-- 6.11 Identify products with the highest loss percentage (minimum 50 units</w:t>
      </w:r>
    </w:p>
    <w:p>
      <w:pPr>
        <w:spacing w:after="0"/>
      </w:pPr>
      <w:r>
        <w:rPr>
          <w:rFonts w:ascii="Courier New" w:cs="Courier New" w:eastAsia="Courier New" w:hAnsi="Courier New"/>
          <w:color w:val="222222"/>
          <w:sz w:val="15"/>
          <w:szCs w:val="15"/>
        </w:rPr>
        <w:t xml:space="preserve">-- received across the dataset, to avoid unstable percentages from tiny samples).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 Product_Category</w:t>
      </w:r>
    </w:p>
    <w:p>
      <w:pPr>
        <w:spacing w:after="0"/>
      </w:pPr>
      <w:r>
        <w:rPr>
          <w:rFonts w:ascii="Courier New" w:cs="Courier New" w:eastAsia="Courier New" w:hAnsi="Courier New"/>
          <w:color w:val="222222"/>
          <w:sz w:val="15"/>
          <w:szCs w:val="15"/>
        </w:rPr>
        <w:t xml:space="preserve">HAVING SUM(Quantity_Received) &gt;= 500</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-- 6.12 Identify products with the highest return percentage</w:t>
      </w:r>
    </w:p>
    <w:p>
      <w:pPr>
        <w:spacing w:after="0"/>
      </w:pPr>
      <w:r>
        <w:rPr>
          <w:rFonts w:ascii="Courier New" w:cs="Courier New" w:eastAsia="Courier New" w:hAnsi="Courier New"/>
          <w:color w:val="222222"/>
          <w:sz w:val="15"/>
          <w:szCs w:val="15"/>
        </w:rPr>
        <w:t xml:space="preserve">-- (minimum dispatched volume to avoid unstable percentages).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 Product_Category</w:t>
      </w:r>
    </w:p>
    <w:p>
      <w:pPr>
        <w:spacing w:after="0"/>
      </w:pPr>
      <w:r>
        <w:rPr>
          <w:rFonts w:ascii="Courier New" w:cs="Courier New" w:eastAsia="Courier New" w:hAnsi="Courier New"/>
          <w:color w:val="222222"/>
          <w:sz w:val="15"/>
          <w:szCs w:val="15"/>
        </w:rPr>
        <w:t xml:space="preserve">HAVING SUM(Quantity_Dispatched) &gt;= 200</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-- 6.13 Compare product performance against the average of its own category</w:t>
      </w:r>
    </w:p>
    <w:p>
      <w:pPr>
        <w:spacing w:after="0"/>
      </w:pPr>
      <w:r>
        <w:rPr>
          <w:rFonts w:ascii="Courier New" w:cs="Courier New" w:eastAsia="Courier New" w:hAnsi="Courier New"/>
          <w:color w:val="222222"/>
          <w:sz w:val="15"/>
          <w:szCs w:val="15"/>
        </w:rPr>
        <w:t xml:space="preserve">-- (over- or under-performance benchmark).</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p.Product_Name,</w:t>
      </w:r>
    </w:p>
    <w:p>
      <w:pPr>
        <w:spacing w:after="0"/>
      </w:pPr>
      <w:r>
        <w:rPr>
          <w:rFonts w:ascii="Courier New" w:cs="Courier New" w:eastAsia="Courier New" w:hAnsi="Courier New"/>
          <w:color w:val="222222"/>
          <w:sz w:val="15"/>
          <w:szCs w:val="15"/>
        </w:rPr>
        <w:t xml:space="preserve">    p.Product_Category,</w:t>
      </w:r>
    </w:p>
    <w:p>
      <w:pPr>
        <w:spacing w:after="0"/>
      </w:pPr>
      <w:r>
        <w:rPr>
          <w:rFonts w:ascii="Courier New" w:cs="Courier New" w:eastAsia="Courier New" w:hAnsi="Courier New"/>
          <w:color w:val="222222"/>
          <w:sz w:val="15"/>
          <w:szCs w:val="15"/>
        </w:rPr>
        <w:t xml:space="preserve">    p.Product_Loss_Percentage,</w:t>
      </w:r>
    </w:p>
    <w:p>
      <w:pPr>
        <w:spacing w:after="0"/>
      </w:pPr>
      <w:r>
        <w:rPr>
          <w:rFonts w:ascii="Courier New" w:cs="Courier New" w:eastAsia="Courier New" w:hAnsi="Courier New"/>
          <w:color w:val="222222"/>
          <w:sz w:val="15"/>
          <w:szCs w:val="15"/>
        </w:rPr>
        <w:t xml:space="preserve">    c.Category_Avg_Loss_Percentage,</w:t>
      </w:r>
    </w:p>
    <w:p>
      <w:pPr>
        <w:spacing w:after="0"/>
      </w:pPr>
      <w:r>
        <w:rPr>
          <w:rFonts w:ascii="Courier New" w:cs="Courier New" w:eastAsia="Courier New" w:hAnsi="Courier New"/>
          <w:color w:val="222222"/>
          <w:sz w:val="15"/>
          <w:szCs w:val="15"/>
        </w:rPr>
        <w:t xml:space="preserve">    ROUND(p.Product_Loss_Percentage - c.Category_Avg_Loss_Percentage, 2) AS Variance_From_Category_Avg,</w:t>
      </w:r>
    </w:p>
    <w:p>
      <w:pPr>
        <w:spacing w:after="0"/>
      </w:pPr>
      <w:r>
        <w:rPr>
          <w:rFonts w:ascii="Courier New" w:cs="Courier New" w:eastAsia="Courier New" w:hAnsi="Courier New"/>
          <w:color w:val="222222"/>
          <w:sz w:val="15"/>
          <w:szCs w:val="15"/>
        </w:rPr>
        <w:t xml:space="preserve">    CASE WHEN p.Product_Loss_Percentage &gt; c.Category_Avg_Loss_Percentage THEN 'Underperforms Category'</w:t>
      </w:r>
    </w:p>
    <w:p>
      <w:pPr>
        <w:spacing w:after="0"/>
      </w:pPr>
      <w:r>
        <w:rPr>
          <w:rFonts w:ascii="Courier New" w:cs="Courier New" w:eastAsia="Courier New" w:hAnsi="Courier New"/>
          <w:color w:val="222222"/>
          <w:sz w:val="15"/>
          <w:szCs w:val="15"/>
        </w:rPr>
        <w:t xml:space="preserve">         ELSE 'Outperforms or Matches Category' END AS Benchmark_Result</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Product_Name, Product_Category,</w:t>
      </w:r>
    </w:p>
    <w:p>
      <w:pPr>
        <w:spacing w:after="0"/>
      </w:pPr>
      <w:r>
        <w:rPr>
          <w:rFonts w:ascii="Courier New" w:cs="Courier New" w:eastAsia="Courier New" w:hAnsi="Courier New"/>
          <w:color w:val="222222"/>
          <w:sz w:val="15"/>
          <w:szCs w:val="15"/>
        </w:rPr>
        <w:t xml:space="preserve">           ROUND(SUM(Damaged_Units + Missing_Units) / NULLIF(SUM(Quantity_Received), 0) * 100, 2) AS Product_Loss_Percentage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Product_Name, Product_Category</w:t>
      </w:r>
    </w:p>
    <w:p>
      <w:pPr>
        <w:spacing w:after="0"/>
      </w:pPr>
      <w:r>
        <w:rPr>
          <w:rFonts w:ascii="Courier New" w:cs="Courier New" w:eastAsia="Courier New" w:hAnsi="Courier New"/>
          <w:color w:val="222222"/>
          <w:sz w:val="15"/>
          <w:szCs w:val="15"/>
        </w:rPr>
        <w:t xml:space="preserve">) p</w:t>
      </w:r>
    </w:p>
    <w:p>
      <w:pPr>
        <w:spacing w:after="0"/>
      </w:pPr>
      <w:r>
        <w:rPr>
          <w:rFonts w:ascii="Courier New" w:cs="Courier New" w:eastAsia="Courier New" w:hAnsi="Courier New"/>
          <w:color w:val="222222"/>
          <w:sz w:val="15"/>
          <w:szCs w:val="15"/>
        </w:rPr>
        <w:t xml:space="preserve">JOIN (</w:t>
      </w:r>
    </w:p>
    <w:p>
      <w:pPr>
        <w:spacing w:after="0"/>
      </w:pPr>
      <w:r>
        <w:rPr>
          <w:rFonts w:ascii="Courier New" w:cs="Courier New" w:eastAsia="Courier New" w:hAnsi="Courier New"/>
          <w:color w:val="222222"/>
          <w:sz w:val="15"/>
          <w:szCs w:val="15"/>
        </w:rPr>
        <w:t xml:space="preserve">    SELECT Product_Category,</w:t>
      </w:r>
    </w:p>
    <w:p>
      <w:pPr>
        <w:spacing w:after="0"/>
      </w:pPr>
      <w:r>
        <w:rPr>
          <w:rFonts w:ascii="Courier New" w:cs="Courier New" w:eastAsia="Courier New" w:hAnsi="Courier New"/>
          <w:color w:val="222222"/>
          <w:sz w:val="15"/>
          <w:szCs w:val="15"/>
        </w:rPr>
        <w:t xml:space="preserve">           ROUND(SUM(Damaged_Units + Missing_Units) / NULLIF(SUM(Quantity_Received), 0) * 100, 2) AS Category_Avg_Loss_Percentage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Product_Category</w:t>
      </w:r>
    </w:p>
    <w:p>
      <w:pPr>
        <w:spacing w:after="0"/>
      </w:pPr>
      <w:r>
        <w:rPr>
          <w:rFonts w:ascii="Courier New" w:cs="Courier New" w:eastAsia="Courier New" w:hAnsi="Courier New"/>
          <w:color w:val="222222"/>
          <w:sz w:val="15"/>
          <w:szCs w:val="15"/>
        </w:rPr>
        <w:t xml:space="preserve">) c ON p.Product_Category = c.Product_Category</w:t>
      </w:r>
    </w:p>
    <w:p>
      <w:pPr>
        <w:spacing w:after="0"/>
      </w:pPr>
      <w:r>
        <w:rPr>
          <w:rFonts w:ascii="Courier New" w:cs="Courier New" w:eastAsia="Courier New" w:hAnsi="Courier New"/>
          <w:color w:val="222222"/>
          <w:sz w:val="15"/>
          <w:szCs w:val="15"/>
        </w:rPr>
        <w:t xml:space="preserve">ORDER BY Variance_From_Category_Avg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-- 6.14 Classify products as high-value/high-risk, high-value/low-risk,</w:t>
      </w:r>
    </w:p>
    <w:p>
      <w:pPr>
        <w:spacing w:after="0"/>
      </w:pPr>
      <w:r>
        <w:rPr>
          <w:rFonts w:ascii="Courier New" w:cs="Courier New" w:eastAsia="Courier New" w:hAnsi="Courier New"/>
          <w:color w:val="222222"/>
          <w:sz w:val="15"/>
          <w:szCs w:val="15"/>
        </w:rPr>
        <w:t xml:space="preserve">-- low-value/high-risk or low-value/low-risk (portfolio view).</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Estimated_Gross_Profit_GBP,</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CASE</w:t>
      </w:r>
    </w:p>
    <w:p>
      <w:pPr>
        <w:spacing w:after="0"/>
      </w:pPr>
      <w:r>
        <w:rPr>
          <w:rFonts w:ascii="Courier New" w:cs="Courier New" w:eastAsia="Courier New" w:hAnsi="Courier New"/>
          <w:color w:val="222222"/>
          <w:sz w:val="15"/>
          <w:szCs w:val="15"/>
        </w:rPr>
        <w:t xml:space="preserve">        WHEN Estimated_Gross_Profit_GBP &gt;= (SELECT AVG(gp) FROM (</w:t>
      </w:r>
    </w:p>
    <w:p>
      <w:pPr>
        <w:spacing w:after="0"/>
      </w:pPr>
      <w:r>
        <w:rPr>
          <w:rFonts w:ascii="Courier New" w:cs="Courier New" w:eastAsia="Courier New" w:hAnsi="Courier New"/>
          <w:color w:val="222222"/>
          <w:sz w:val="15"/>
          <w:szCs w:val="15"/>
        </w:rPr>
        <w:t xml:space="preserve">                SELECT SUM(Quantity_Dispatched * (Selling_Price_GBP - Unit_Cost_GBP)) AS gp</w:t>
      </w:r>
    </w:p>
    <w:p>
      <w:pPr>
        <w:spacing w:after="0"/>
      </w:pPr>
      <w:r>
        <w:rPr>
          <w:rFonts w:ascii="Courier New" w:cs="Courier New" w:eastAsia="Courier New" w:hAnsi="Courier New"/>
          <w:color w:val="222222"/>
          <w:sz w:val="15"/>
          <w:szCs w:val="15"/>
        </w:rPr>
        <w:t xml:space="preserve">                FROM warehouse_transactions GROUP BY Product_Name) t)</w:t>
      </w:r>
    </w:p>
    <w:p>
      <w:pPr>
        <w:spacing w:after="0"/>
      </w:pPr>
      <w:r>
        <w:rPr>
          <w:rFonts w:ascii="Courier New" w:cs="Courier New" w:eastAsia="Courier New" w:hAnsi="Courier New"/>
          <w:color w:val="222222"/>
          <w:sz w:val="15"/>
          <w:szCs w:val="15"/>
        </w:rPr>
        <w:t xml:space="preserve">             AND Loss_Percentage &gt;= (SELECT AVG(Damaged_Units + Missing_Units) / NULLIF(AVG(Quantity_Received),0) * 100 FROM warehouse_transactions)</w:t>
      </w:r>
    </w:p>
    <w:p>
      <w:pPr>
        <w:spacing w:after="0"/>
      </w:pPr>
      <w:r>
        <w:rPr>
          <w:rFonts w:ascii="Courier New" w:cs="Courier New" w:eastAsia="Courier New" w:hAnsi="Courier New"/>
          <w:color w:val="222222"/>
          <w:sz w:val="15"/>
          <w:szCs w:val="15"/>
        </w:rPr>
        <w:t xml:space="preserve">        THEN 'High-Value / High-Risk'</w:t>
      </w:r>
    </w:p>
    <w:p>
      <w:pPr>
        <w:spacing w:after="0"/>
      </w:pPr>
      <w:r>
        <w:rPr>
          <w:rFonts w:ascii="Courier New" w:cs="Courier New" w:eastAsia="Courier New" w:hAnsi="Courier New"/>
          <w:color w:val="222222"/>
          <w:sz w:val="15"/>
          <w:szCs w:val="15"/>
        </w:rPr>
        <w:t xml:space="preserve">        WHEN Estimated_Gross_Profit_GBP &gt;= (SELECT AVG(gp) FROM (</w:t>
      </w:r>
    </w:p>
    <w:p>
      <w:pPr>
        <w:spacing w:after="0"/>
      </w:pPr>
      <w:r>
        <w:rPr>
          <w:rFonts w:ascii="Courier New" w:cs="Courier New" w:eastAsia="Courier New" w:hAnsi="Courier New"/>
          <w:color w:val="222222"/>
          <w:sz w:val="15"/>
          <w:szCs w:val="15"/>
        </w:rPr>
        <w:t xml:space="preserve">                SELECT SUM(Quantity_Dispatched * (Selling_Price_GBP - Unit_Cost_GBP)) AS gp</w:t>
      </w:r>
    </w:p>
    <w:p>
      <w:pPr>
        <w:spacing w:after="0"/>
      </w:pPr>
      <w:r>
        <w:rPr>
          <w:rFonts w:ascii="Courier New" w:cs="Courier New" w:eastAsia="Courier New" w:hAnsi="Courier New"/>
          <w:color w:val="222222"/>
          <w:sz w:val="15"/>
          <w:szCs w:val="15"/>
        </w:rPr>
        <w:t xml:space="preserve">                FROM warehouse_transactions GROUP BY Product_Name) t)</w:t>
      </w:r>
    </w:p>
    <w:p>
      <w:pPr>
        <w:spacing w:after="0"/>
      </w:pPr>
      <w:r>
        <w:rPr>
          <w:rFonts w:ascii="Courier New" w:cs="Courier New" w:eastAsia="Courier New" w:hAnsi="Courier New"/>
          <w:color w:val="222222"/>
          <w:sz w:val="15"/>
          <w:szCs w:val="15"/>
        </w:rPr>
        <w:t xml:space="preserve">        THEN 'High-Value / Low-Risk'</w:t>
      </w:r>
    </w:p>
    <w:p>
      <w:pPr>
        <w:spacing w:after="0"/>
      </w:pPr>
      <w:r>
        <w:rPr>
          <w:rFonts w:ascii="Courier New" w:cs="Courier New" w:eastAsia="Courier New" w:hAnsi="Courier New"/>
          <w:color w:val="222222"/>
          <w:sz w:val="15"/>
          <w:szCs w:val="15"/>
        </w:rPr>
        <w:t xml:space="preserve">        WHEN Loss_Percentage &gt;= (SELECT AVG(Damaged_Units + Missing_Units) / NULLIF(AVG(Quantity_Received),0) * 100 FROM warehouse_transactions)</w:t>
      </w:r>
    </w:p>
    <w:p>
      <w:pPr>
        <w:spacing w:after="0"/>
      </w:pPr>
      <w:r>
        <w:rPr>
          <w:rFonts w:ascii="Courier New" w:cs="Courier New" w:eastAsia="Courier New" w:hAnsi="Courier New"/>
          <w:color w:val="222222"/>
          <w:sz w:val="15"/>
          <w:szCs w:val="15"/>
        </w:rPr>
        <w:t xml:space="preserve">        THEN 'Low-Value / High-Risk'</w:t>
      </w:r>
    </w:p>
    <w:p>
      <w:pPr>
        <w:spacing w:after="0"/>
      </w:pPr>
      <w:r>
        <w:rPr>
          <w:rFonts w:ascii="Courier New" w:cs="Courier New" w:eastAsia="Courier New" w:hAnsi="Courier New"/>
          <w:color w:val="222222"/>
          <w:sz w:val="15"/>
          <w:szCs w:val="15"/>
        </w:rPr>
        <w:t xml:space="preserve">        ELSE 'Low-Value / Low-Risk'</w:t>
      </w:r>
    </w:p>
    <w:p>
      <w:pPr>
        <w:spacing w:after="0"/>
      </w:pPr>
      <w:r>
        <w:rPr>
          <w:rFonts w:ascii="Courier New" w:cs="Courier New" w:eastAsia="Courier New" w:hAnsi="Courier New"/>
          <w:color w:val="222222"/>
          <w:sz w:val="15"/>
          <w:szCs w:val="15"/>
        </w:rPr>
        <w:t xml:space="preserve">    END AS Risk_Value_Classification</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Product_Name, Product_Category</w:t>
      </w:r>
    </w:p>
    <w:p>
      <w:pPr>
        <w:spacing w:after="0"/>
      </w:pPr>
      <w:r>
        <w:rPr>
          <w:rFonts w:ascii="Courier New" w:cs="Courier New" w:eastAsia="Courier New" w:hAnsi="Courier New"/>
          <w:color w:val="222222"/>
          <w:sz w:val="15"/>
          <w:szCs w:val="15"/>
        </w:rPr>
        <w:t xml:space="preserve">) prod_summary</w:t>
      </w:r>
    </w:p>
    <w:p>
      <w:pPr>
        <w:spacing w:after="0"/>
      </w:pPr>
      <w:r>
        <w:rPr>
          <w:rFonts w:ascii="Courier New" w:cs="Courier New" w:eastAsia="Courier New" w:hAnsi="Courier New"/>
          <w:color w:val="222222"/>
          <w:sz w:val="15"/>
          <w:szCs w:val="15"/>
        </w:rPr>
        <w:t xml:space="preserve">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7: SUPPLIER ANALYSIS (Handbook Phase 7, 11.1)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-- 7.1 Count transactions and calculate quantity received by supplier.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SUM(Quantity_Received)  AS Total_Quantity_Received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Total_Quantity_Received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-- 7.2 Calculate damaged units, missing units, total loss units and loss</w:t>
      </w:r>
    </w:p>
    <w:p>
      <w:pPr>
        <w:spacing w:after="0"/>
      </w:pPr>
      <w:r>
        <w:rPr>
          <w:rFonts w:ascii="Courier New" w:cs="Courier New" w:eastAsia="Courier New" w:hAnsi="Courier New"/>
          <w:color w:val="222222"/>
          <w:sz w:val="15"/>
          <w:szCs w:val="15"/>
        </w:rPr>
        <w:t xml:space="preserve">-- percentage by supplier.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SUM(Damaged_Units)                 AS Total_Damaged_Units,</w:t>
      </w:r>
    </w:p>
    <w:p>
      <w:pPr>
        <w:spacing w:after="0"/>
      </w:pPr>
      <w:r>
        <w:rPr>
          <w:rFonts w:ascii="Courier New" w:cs="Courier New" w:eastAsia="Courier New" w:hAnsi="Courier New"/>
          <w:color w:val="222222"/>
          <w:sz w:val="15"/>
          <w:szCs w:val="15"/>
        </w:rPr>
        <w:t xml:space="preserve">    SUM(Missing_Units)                 AS Total_Missing_Units,</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-- 7.3 Calculate inventory loss value by supplier.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-- 7.4 Calculate audit failure count and failure rate by supplier.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SUM(CASE WHEN Stock_Audit_Status = 'Failed' THEN 1 ELSE 0 END) AS Audit_Failure_Count,</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Audit_Failure_Rate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-- 7.5 Calculate returns and return percentage by supplier.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-- 7.6 Calculate estimated gross profit by supplier.</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-- 7.7 Identify suppliers with above-average supply volume AND</w:t>
      </w:r>
    </w:p>
    <w:p>
      <w:pPr>
        <w:spacing w:after="0"/>
      </w:pPr>
      <w:r>
        <w:rPr>
          <w:rFonts w:ascii="Courier New" w:cs="Courier New" w:eastAsia="Courier New" w:hAnsi="Courier New"/>
          <w:color w:val="222222"/>
          <w:sz w:val="15"/>
          <w:szCs w:val="15"/>
        </w:rPr>
        <w:t xml:space="preserve">-- above-average loss percentage (strategically important + elevated risk).</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s.Supplier_Name,</w:t>
      </w:r>
    </w:p>
    <w:p>
      <w:pPr>
        <w:spacing w:after="0"/>
      </w:pPr>
      <w:r>
        <w:rPr>
          <w:rFonts w:ascii="Courier New" w:cs="Courier New" w:eastAsia="Courier New" w:hAnsi="Courier New"/>
          <w:color w:val="222222"/>
          <w:sz w:val="15"/>
          <w:szCs w:val="15"/>
        </w:rPr>
        <w:t xml:space="preserve">    s.Total_Received,</w:t>
      </w:r>
    </w:p>
    <w:p>
      <w:pPr>
        <w:spacing w:after="0"/>
      </w:pPr>
      <w:r>
        <w:rPr>
          <w:rFonts w:ascii="Courier New" w:cs="Courier New" w:eastAsia="Courier New" w:hAnsi="Courier New"/>
          <w:color w:val="222222"/>
          <w:sz w:val="15"/>
          <w:szCs w:val="15"/>
        </w:rPr>
        <w:t xml:space="preserve">    s.Loss_Percentage</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Supplier_Name</w:t>
      </w:r>
    </w:p>
    <w:p>
      <w:pPr>
        <w:spacing w:after="0"/>
      </w:pPr>
      <w:r>
        <w:rPr>
          <w:rFonts w:ascii="Courier New" w:cs="Courier New" w:eastAsia="Courier New" w:hAnsi="Courier New"/>
          <w:color w:val="222222"/>
          <w:sz w:val="15"/>
          <w:szCs w:val="15"/>
        </w:rPr>
        <w:t xml:space="preserve">) s</w:t>
      </w:r>
    </w:p>
    <w:p>
      <w:pPr>
        <w:spacing w:after="0"/>
      </w:pPr>
      <w:r>
        <w:rPr>
          <w:rFonts w:ascii="Courier New" w:cs="Courier New" w:eastAsia="Courier New" w:hAnsi="Courier New"/>
          <w:color w:val="222222"/>
          <w:sz w:val="15"/>
          <w:szCs w:val="15"/>
        </w:rPr>
        <w:t xml:space="preserve">WHERE s.Total_Received &gt; (SELECT AVG(Total_Received) FROM (</w:t>
      </w:r>
    </w:p>
    <w:p>
      <w:pPr>
        <w:spacing w:after="0"/>
      </w:pPr>
      <w:r>
        <w:rPr>
          <w:rFonts w:ascii="Courier New" w:cs="Courier New" w:eastAsia="Courier New" w:hAnsi="Courier New"/>
          <w:color w:val="222222"/>
          <w:sz w:val="15"/>
          <w:szCs w:val="15"/>
        </w:rPr>
        <w:t xml:space="preserve">        SELECT SUM(Quantity_Received) AS Total_Received FROM warehouse_transactions GROUP BY Supplier_Name) t)</w:t>
      </w:r>
    </w:p>
    <w:p>
      <w:pPr>
        <w:spacing w:after="0"/>
      </w:pPr>
      <w:r>
        <w:rPr>
          <w:rFonts w:ascii="Courier New" w:cs="Courier New" w:eastAsia="Courier New" w:hAnsi="Courier New"/>
          <w:color w:val="222222"/>
          <w:sz w:val="15"/>
          <w:szCs w:val="15"/>
        </w:rPr>
        <w:t xml:space="preserve">  AND s.Loss_Percentage &gt; (SELECT ROUND(SUM(Damaged_Units + Missing_Units) / NULLIF(SUM(Quantity_Received), 0) * 100, 2) FROM warehouse_transactions)</w:t>
      </w:r>
    </w:p>
    <w:p>
      <w:pPr>
        <w:spacing w:after="0"/>
      </w:pPr>
      <w:r>
        <w:rPr>
          <w:rFonts w:ascii="Courier New" w:cs="Courier New" w:eastAsia="Courier New" w:hAnsi="Courier New"/>
          <w:color w:val="222222"/>
          <w:sz w:val="15"/>
          <w:szCs w:val="15"/>
        </w:rPr>
        <w:t xml:space="preserve">ORDER BY s.Loss_Percentage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-- 7.8 Rank suppliers within each product category by loss percentage.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RANK() OVER (PARTITION BY Product_Category ORDER BY Loss_Percentage DESC) AS Loss_Rank_Within_Category</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Product_Category, Supplier_Name</w:t>
      </w:r>
    </w:p>
    <w:p>
      <w:pPr>
        <w:spacing w:after="0"/>
      </w:pPr>
      <w:r>
        <w:rPr>
          <w:rFonts w:ascii="Courier New" w:cs="Courier New" w:eastAsia="Courier New" w:hAnsi="Courier New"/>
          <w:color w:val="222222"/>
          <w:sz w:val="15"/>
          <w:szCs w:val="15"/>
        </w:rPr>
        <w:t xml:space="preserve">) cat_supplier</w:t>
      </w:r>
    </w:p>
    <w:p>
      <w:pPr>
        <w:spacing w:after="0"/>
      </w:pPr>
      <w:r>
        <w:rPr>
          <w:rFonts w:ascii="Courier New" w:cs="Courier New" w:eastAsia="Courier New" w:hAnsi="Courier New"/>
          <w:color w:val="222222"/>
          <w:sz w:val="15"/>
          <w:szCs w:val="15"/>
        </w:rPr>
        <w:t xml:space="preserve">ORDER BY Product_Category, Loss_Rank_Within_Category;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-- 7.9 Classify suppliers into preferred, monitor and high-risk groups</w:t>
      </w:r>
    </w:p>
    <w:p>
      <w:pPr>
        <w:spacing w:after="0"/>
      </w:pPr>
      <w:r>
        <w:rPr>
          <w:rFonts w:ascii="Courier New" w:cs="Courier New" w:eastAsia="Courier New" w:hAnsi="Courier New"/>
          <w:color w:val="222222"/>
          <w:sz w:val="15"/>
          <w:szCs w:val="15"/>
        </w:rPr>
        <w:t xml:space="preserve">-- using CASE, based on loss percentage and audit failure rate.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Audit_Failure_Rate,</w:t>
      </w:r>
    </w:p>
    <w:p>
      <w:pPr>
        <w:spacing w:after="0"/>
      </w:pPr>
      <w:r>
        <w:rPr>
          <w:rFonts w:ascii="Courier New" w:cs="Courier New" w:eastAsia="Courier New" w:hAnsi="Courier New"/>
          <w:color w:val="222222"/>
          <w:sz w:val="15"/>
          <w:szCs w:val="15"/>
        </w:rPr>
        <w:t xml:space="preserve">    Return_Percentage,</w:t>
      </w:r>
    </w:p>
    <w:p>
      <w:pPr>
        <w:spacing w:after="0"/>
      </w:pPr>
      <w:r>
        <w:rPr>
          <w:rFonts w:ascii="Courier New" w:cs="Courier New" w:eastAsia="Courier New" w:hAnsi="Courier New"/>
          <w:color w:val="222222"/>
          <w:sz w:val="15"/>
          <w:szCs w:val="15"/>
        </w:rPr>
        <w:t xml:space="preserve">    CASE</w:t>
      </w:r>
    </w:p>
    <w:p>
      <w:pPr>
        <w:spacing w:after="0"/>
      </w:pPr>
      <w:r>
        <w:rPr>
          <w:rFonts w:ascii="Courier New" w:cs="Courier New" w:eastAsia="Courier New" w:hAnsi="Courier New"/>
          <w:color w:val="222222"/>
          <w:sz w:val="15"/>
          <w:szCs w:val="15"/>
        </w:rPr>
        <w:t xml:space="preserve">        WHEN Loss_Percentage &lt;= 5 AND Audit_Failure_Rate &lt;= 25 THEN 'Preferred'</w:t>
      </w:r>
    </w:p>
    <w:p>
      <w:pPr>
        <w:spacing w:after="0"/>
      </w:pPr>
      <w:r>
        <w:rPr>
          <w:rFonts w:ascii="Courier New" w:cs="Courier New" w:eastAsia="Courier New" w:hAnsi="Courier New"/>
          <w:color w:val="222222"/>
          <w:sz w:val="15"/>
          <w:szCs w:val="15"/>
        </w:rPr>
        <w:t xml:space="preserve">        WHEN Loss_Percentage &lt;= 8 AND Audit_Failure_Rate &lt;= 35 THEN 'Monitor'</w:t>
      </w:r>
    </w:p>
    <w:p>
      <w:pPr>
        <w:spacing w:after="0"/>
      </w:pPr>
      <w:r>
        <w:rPr>
          <w:rFonts w:ascii="Courier New" w:cs="Courier New" w:eastAsia="Courier New" w:hAnsi="Courier New"/>
          <w:color w:val="222222"/>
          <w:sz w:val="15"/>
          <w:szCs w:val="15"/>
        </w:rPr>
        <w:t xml:space="preserve">        ELSE 'High-Risk'</w:t>
      </w:r>
    </w:p>
    <w:p>
      <w:pPr>
        <w:spacing w:after="0"/>
      </w:pPr>
      <w:r>
        <w:rPr>
          <w:rFonts w:ascii="Courier New" w:cs="Courier New" w:eastAsia="Courier New" w:hAnsi="Courier New"/>
          <w:color w:val="222222"/>
          <w:sz w:val="15"/>
          <w:szCs w:val="15"/>
        </w:rPr>
        <w:t xml:space="preserve">    END AS Supplier_Classification</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Supplier_Name</w:t>
      </w:r>
    </w:p>
    <w:p>
      <w:pPr>
        <w:spacing w:after="0"/>
      </w:pPr>
      <w:r>
        <w:rPr>
          <w:rFonts w:ascii="Courier New" w:cs="Courier New" w:eastAsia="Courier New" w:hAnsi="Courier New"/>
          <w:color w:val="222222"/>
          <w:sz w:val="15"/>
          <w:szCs w:val="15"/>
        </w:rPr>
        <w:t xml:space="preserve">) supp_rates</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8: DISPATCH AND DELIVERY ANALYSIS (Handbook Phase 8, 12.1)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-- 8.1 Count and calculate the percentage of transactions in each dispatch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ROUND(COUNT(*) / (SELECT COUNT(*) FROM warehouse_transactions) * 100, 2) AS Percentage_Of_Total</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Dispatch_Status</w:t>
      </w:r>
    </w:p>
    <w:p>
      <w:pPr>
        <w:spacing w:after="0"/>
      </w:pPr>
      <w:r>
        <w:rPr>
          <w:rFonts w:ascii="Courier New" w:cs="Courier New" w:eastAsia="Courier New" w:hAnsi="Courier New"/>
          <w:color w:val="222222"/>
          <w:sz w:val="15"/>
          <w:szCs w:val="15"/>
        </w:rPr>
        <w:t xml:space="preserve">ORDER BY Transaction_Count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-- 8.2 Calculate average delivery days for each dispatch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Dispatch_Status</w:t>
      </w:r>
    </w:p>
    <w:p>
      <w:pPr>
        <w:spacing w:after="0"/>
      </w:pPr>
      <w:r>
        <w:rPr>
          <w:rFonts w:ascii="Courier New" w:cs="Courier New" w:eastAsia="Courier New" w:hAnsi="Courier New"/>
          <w:color w:val="222222"/>
          <w:sz w:val="15"/>
          <w:szCs w:val="15"/>
        </w:rPr>
        <w:t xml:space="preserve">ORDER BY Avg_Delivery_Days;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-- 8.3 Find the minimum and maximum delivery days within each dispatch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MIN(Delivery_Days) AS Min_Delivery_Days,</w:t>
      </w:r>
    </w:p>
    <w:p>
      <w:pPr>
        <w:spacing w:after="0"/>
      </w:pPr>
      <w:r>
        <w:rPr>
          <w:rFonts w:ascii="Courier New" w:cs="Courier New" w:eastAsia="Courier New" w:hAnsi="Courier New"/>
          <w:color w:val="222222"/>
          <w:sz w:val="15"/>
          <w:szCs w:val="15"/>
        </w:rPr>
        <w:t xml:space="preserve">    MAX(Delivery_Days) AS Max_Delivery_Days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Dispatch_Status</w:t>
      </w:r>
    </w:p>
    <w:p>
      <w:pPr>
        <w:spacing w:after="0"/>
      </w:pPr>
      <w:r>
        <w:rPr>
          <w:rFonts w:ascii="Courier New" w:cs="Courier New" w:eastAsia="Courier New" w:hAnsi="Courier New"/>
          <w:color w:val="222222"/>
          <w:sz w:val="15"/>
          <w:szCs w:val="15"/>
        </w:rPr>
        <w:t xml:space="preserve">ORDER BY Dispatch_Status;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-- 8.4 Classify delivery days into custom speed bands using CASE.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Delivery_Days,</w:t>
      </w:r>
    </w:p>
    <w:p>
      <w:pPr>
        <w:spacing w:after="0"/>
      </w:pPr>
      <w:r>
        <w:rPr>
          <w:rFonts w:ascii="Courier New" w:cs="Courier New" w:eastAsia="Courier New" w:hAnsi="Courier New"/>
          <w:color w:val="222222"/>
          <w:sz w:val="15"/>
          <w:szCs w:val="15"/>
        </w:rPr>
        <w:t xml:space="preserve">    CASE</w:t>
      </w:r>
    </w:p>
    <w:p>
      <w:pPr>
        <w:spacing w:after="0"/>
      </w:pPr>
      <w:r>
        <w:rPr>
          <w:rFonts w:ascii="Courier New" w:cs="Courier New" w:eastAsia="Courier New" w:hAnsi="Courier New"/>
          <w:color w:val="222222"/>
          <w:sz w:val="15"/>
          <w:szCs w:val="15"/>
        </w:rPr>
        <w:t xml:space="preserve">        WHEN Delivery_Days &lt;= 2 THEN 'Fast'</w:t>
      </w:r>
    </w:p>
    <w:p>
      <w:pPr>
        <w:spacing w:after="0"/>
      </w:pPr>
      <w:r>
        <w:rPr>
          <w:rFonts w:ascii="Courier New" w:cs="Courier New" w:eastAsia="Courier New" w:hAnsi="Courier New"/>
          <w:color w:val="222222"/>
          <w:sz w:val="15"/>
          <w:szCs w:val="15"/>
        </w:rPr>
        <w:t xml:space="preserve">        WHEN Delivery_Days &lt;= 5 THEN 'Standard'</w:t>
      </w:r>
    </w:p>
    <w:p>
      <w:pPr>
        <w:spacing w:after="0"/>
      </w:pPr>
      <w:r>
        <w:rPr>
          <w:rFonts w:ascii="Courier New" w:cs="Courier New" w:eastAsia="Courier New" w:hAnsi="Courier New"/>
          <w:color w:val="222222"/>
          <w:sz w:val="15"/>
          <w:szCs w:val="15"/>
        </w:rPr>
        <w:t xml:space="preserve">        WHEN Delivery_Days &lt;= 8 THEN 'Slow'</w:t>
      </w:r>
    </w:p>
    <w:p>
      <w:pPr>
        <w:spacing w:after="0"/>
      </w:pPr>
      <w:r>
        <w:rPr>
          <w:rFonts w:ascii="Courier New" w:cs="Courier New" w:eastAsia="Courier New" w:hAnsi="Courier New"/>
          <w:color w:val="222222"/>
          <w:sz w:val="15"/>
          <w:szCs w:val="15"/>
        </w:rPr>
        <w:t xml:space="preserve">        ELSE 'Critical'</w:t>
      </w:r>
    </w:p>
    <w:p>
      <w:pPr>
        <w:spacing w:after="0"/>
      </w:pPr>
      <w:r>
        <w:rPr>
          <w:rFonts w:ascii="Courier New" w:cs="Courier New" w:eastAsia="Courier New" w:hAnsi="Courier New"/>
          <w:color w:val="222222"/>
          <w:sz w:val="15"/>
          <w:szCs w:val="15"/>
        </w:rPr>
        <w:t xml:space="preserve">    END AS Delivery_Speed_Band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Delivery_Days DESC</w:t>
      </w:r>
    </w:p>
    <w:p>
      <w:pPr>
        <w:spacing w:after="0"/>
      </w:pPr>
      <w:r>
        <w:rPr>
          <w:rFonts w:ascii="Courier New" w:cs="Courier New" w:eastAsia="Courier New" w:hAnsi="Courier New"/>
          <w:color w:val="222222"/>
          <w:sz w:val="15"/>
          <w:szCs w:val="15"/>
        </w:rPr>
        <w:t xml:space="preserve">LIMIT 50;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-- 8.5 Compare dispatch status by warehouse, product category and supplier</w:t>
      </w:r>
    </w:p>
    <w:p>
      <w:pPr>
        <w:spacing w:after="0"/>
      </w:pPr>
      <w:r>
        <w:rPr>
          <w:rFonts w:ascii="Courier New" w:cs="Courier New" w:eastAsia="Courier New" w:hAnsi="Courier New"/>
          <w:color w:val="222222"/>
          <w:sz w:val="15"/>
          <w:szCs w:val="15"/>
        </w:rPr>
        <w:t xml:space="preserve">-- (segmented dispatch-performance tables).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SUM(CASE WHEN Dispatch_Status = 'On Time' THEN 1 ELSE 0 END)          AS On_Time,</w:t>
      </w:r>
    </w:p>
    <w:p>
      <w:pPr>
        <w:spacing w:after="0"/>
      </w:pPr>
      <w:r>
        <w:rPr>
          <w:rFonts w:ascii="Courier New" w:cs="Courier New" w:eastAsia="Courier New" w:hAnsi="Courier New"/>
          <w:color w:val="222222"/>
          <w:sz w:val="15"/>
          <w:szCs w:val="15"/>
        </w:rPr>
        <w:t xml:space="preserve">    SUM(CASE WHEN Dispatch_Status = 'Slightly Delayed' THEN 1 ELSE 0 END) AS Slightly_Delayed,</w:t>
      </w:r>
    </w:p>
    <w:p>
      <w:pPr>
        <w:spacing w:after="0"/>
      </w:pPr>
      <w:r>
        <w:rPr>
          <w:rFonts w:ascii="Courier New" w:cs="Courier New" w:eastAsia="Courier New" w:hAnsi="Courier New"/>
          <w:color w:val="222222"/>
          <w:sz w:val="15"/>
          <w:szCs w:val="15"/>
        </w:rPr>
        <w:t xml:space="preserve">    SUM(CASE WHEN Dispatch_Status = 'Delayed' THEN 1 ELSE 0 END)          AS Delayed_Count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Warehouse_Name;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SUM(CASE WHEN Dispatch_Status = 'On Time' THEN 1 ELSE 0 END)          AS On_Time,</w:t>
      </w:r>
    </w:p>
    <w:p>
      <w:pPr>
        <w:spacing w:after="0"/>
      </w:pPr>
      <w:r>
        <w:rPr>
          <w:rFonts w:ascii="Courier New" w:cs="Courier New" w:eastAsia="Courier New" w:hAnsi="Courier New"/>
          <w:color w:val="222222"/>
          <w:sz w:val="15"/>
          <w:szCs w:val="15"/>
        </w:rPr>
        <w:t xml:space="preserve">    SUM(CASE WHEN Dispatch_Status = 'Slightly Delayed' THEN 1 ELSE 0 END) AS Slightly_Delayed,</w:t>
      </w:r>
    </w:p>
    <w:p>
      <w:pPr>
        <w:spacing w:after="0"/>
      </w:pPr>
      <w:r>
        <w:rPr>
          <w:rFonts w:ascii="Courier New" w:cs="Courier New" w:eastAsia="Courier New" w:hAnsi="Courier New"/>
          <w:color w:val="222222"/>
          <w:sz w:val="15"/>
          <w:szCs w:val="15"/>
        </w:rPr>
        <w:t xml:space="preserve">    SUM(CASE WHEN Dispatch_Status = 'Delayed' THEN 1 ELSE 0 END)          AS Delayed_Count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Product_Category;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SUM(CASE WHEN Dispatch_Status = 'On Time' THEN 1 ELSE 0 END)          AS On_Time,</w:t>
      </w:r>
    </w:p>
    <w:p>
      <w:pPr>
        <w:spacing w:after="0"/>
      </w:pPr>
      <w:r>
        <w:rPr>
          <w:rFonts w:ascii="Courier New" w:cs="Courier New" w:eastAsia="Courier New" w:hAnsi="Courier New"/>
          <w:color w:val="222222"/>
          <w:sz w:val="15"/>
          <w:szCs w:val="15"/>
        </w:rPr>
        <w:t xml:space="preserve">    SUM(CASE WHEN Dispatch_Status = 'Slightly Delayed' THEN 1 ELSE 0 END) AS Slightly_Delayed,</w:t>
      </w:r>
    </w:p>
    <w:p>
      <w:pPr>
        <w:spacing w:after="0"/>
      </w:pPr>
      <w:r>
        <w:rPr>
          <w:rFonts w:ascii="Courier New" w:cs="Courier New" w:eastAsia="Courier New" w:hAnsi="Courier New"/>
          <w:color w:val="222222"/>
          <w:sz w:val="15"/>
          <w:szCs w:val="15"/>
        </w:rPr>
        <w:t xml:space="preserve">    SUM(CASE WHEN Dispatch_Status = 'Delayed' THEN 1 ELSE 0 END)          AS Delayed_Count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ORDER BY Supplier_Name;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-- 8.6 Calculate return percentage by dispatch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Dispatch_Status</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-- 8.7 Calculate estimated sales value and gross profit by dispatch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Dispatch_Status</w:t>
      </w:r>
    </w:p>
    <w:p>
      <w:pPr>
        <w:spacing w:after="0"/>
      </w:pPr>
      <w:r>
        <w:rPr>
          <w:rFonts w:ascii="Courier New" w:cs="Courier New" w:eastAsia="Courier New" w:hAnsi="Courier New"/>
          <w:color w:val="222222"/>
          <w:sz w:val="15"/>
          <w:szCs w:val="15"/>
        </w:rPr>
        <w:t xml:space="preserve">ORDER BY Estimated_Sales_Value_GBP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-- 8.8 Identify the top 20 transactions with the longest delivery times.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 Dispatch_Status, 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Delivery_Days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-- 8.9 Identify warehouses or categories where delayed transactions exceed</w:t>
      </w:r>
    </w:p>
    <w:p>
      <w:pPr>
        <w:spacing w:after="0"/>
      </w:pPr>
      <w:r>
        <w:rPr>
          <w:rFonts w:ascii="Courier New" w:cs="Courier New" w:eastAsia="Courier New" w:hAnsi="Courier New"/>
          <w:color w:val="222222"/>
          <w:sz w:val="15"/>
          <w:szCs w:val="15"/>
        </w:rPr>
        <w:t xml:space="preserve">-- the overall delayed percentage.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ROUND(SUM(CASE WHEN Dispatch_Status = 'Delayed' THEN 1 ELSE 0 END) / NULLIF(COUNT(*), 0) * 100, 2) AS Delayed_Percentage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HAVING ROUND(SUM(CASE WHEN Dispatch_Status = 'Delayed' THEN 1 ELSE 0 END) / NULLIF(COUNT(*), 0) * 100, 2)</w:t>
      </w:r>
    </w:p>
    <w:p>
      <w:pPr>
        <w:spacing w:after="0"/>
      </w:pPr>
      <w:r>
        <w:rPr>
          <w:rFonts w:ascii="Courier New" w:cs="Courier New" w:eastAsia="Courier New" w:hAnsi="Courier New"/>
          <w:color w:val="222222"/>
          <w:sz w:val="15"/>
          <w:szCs w:val="15"/>
        </w:rPr>
        <w:t xml:space="preserve">       &gt; (SELECT ROUND(SUM(CASE WHEN Dispatch_Status = 'Delayed' THEN 1 ELSE 0 END) / NULLIF(COUNT(*), 0) * 100, 2) FROM warehouse_transactions)</w:t>
      </w:r>
    </w:p>
    <w:p>
      <w:pPr>
        <w:spacing w:after="0"/>
      </w:pPr>
      <w:r>
        <w:rPr>
          <w:rFonts w:ascii="Courier New" w:cs="Courier New" w:eastAsia="Courier New" w:hAnsi="Courier New"/>
          <w:color w:val="222222"/>
          <w:sz w:val="15"/>
          <w:szCs w:val="15"/>
        </w:rPr>
        <w:t xml:space="preserve">ORDER BY Delayed_Percentage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ROUND(SUM(CASE WHEN Dispatch_Status = 'Delayed' THEN 1 ELSE 0 END) / NULLIF(COUNT(*), 0) * 100, 2) AS Delayed_Percentage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HAVING ROUND(SUM(CASE WHEN Dispatch_Status = 'Delayed' THEN 1 ELSE 0 END) / NULLIF(COUNT(*), 0) * 100, 2)</w:t>
      </w:r>
    </w:p>
    <w:p>
      <w:pPr>
        <w:spacing w:after="0"/>
      </w:pPr>
      <w:r>
        <w:rPr>
          <w:rFonts w:ascii="Courier New" w:cs="Courier New" w:eastAsia="Courier New" w:hAnsi="Courier New"/>
          <w:color w:val="222222"/>
          <w:sz w:val="15"/>
          <w:szCs w:val="15"/>
        </w:rPr>
        <w:t xml:space="preserve">       &gt; (SELECT ROUND(SUM(CASE WHEN Dispatch_Status = 'Delayed' THEN 1 ELSE 0 END) / NULLIF(COUNT(*), 0) * 100, 2) FROM warehouse_transactions)</w:t>
      </w:r>
    </w:p>
    <w:p>
      <w:pPr>
        <w:spacing w:after="0"/>
      </w:pPr>
      <w:r>
        <w:rPr>
          <w:rFonts w:ascii="Courier New" w:cs="Courier New" w:eastAsia="Courier New" w:hAnsi="Courier New"/>
          <w:color w:val="222222"/>
          <w:sz w:val="15"/>
          <w:szCs w:val="15"/>
        </w:rPr>
        <w:t xml:space="preserve">ORDER BY Delayed_Percentage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9: EMPLOYEE AND STORAGE-SECTION ANALYSIS (Handbook Phase 9, 13.1)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Note (Interpretation Caution per handbook 13.1): this analysis shows</w:t>
      </w:r>
    </w:p>
    <w:p>
      <w:pPr>
        <w:spacing w:after="0"/>
      </w:pPr>
      <w:r>
        <w:rPr>
          <w:rFonts w:ascii="Courier New" w:cs="Courier New" w:eastAsia="Courier New" w:hAnsi="Courier New"/>
          <w:color w:val="222222"/>
          <w:sz w:val="15"/>
          <w:szCs w:val="15"/>
        </w:rPr>
        <w:t xml:space="preserve">-- association, not direct causation. Differences may reflect transaction</w:t>
      </w:r>
    </w:p>
    <w:p>
      <w:pPr>
        <w:spacing w:after="0"/>
      </w:pPr>
      <w:r>
        <w:rPr>
          <w:rFonts w:ascii="Courier New" w:cs="Courier New" w:eastAsia="Courier New" w:hAnsi="Courier New"/>
          <w:color w:val="222222"/>
          <w:sz w:val="15"/>
          <w:szCs w:val="15"/>
        </w:rPr>
        <w:t xml:space="preserve">-- mix, warehouse conditions, supplier quality or workload rather than</w:t>
      </w:r>
    </w:p>
    <w:p>
      <w:pPr>
        <w:spacing w:after="0"/>
      </w:pPr>
      <w:r>
        <w:rPr>
          <w:rFonts w:ascii="Courier New" w:cs="Courier New" w:eastAsia="Courier New" w:hAnsi="Courier New"/>
          <w:color w:val="222222"/>
          <w:sz w:val="15"/>
          <w:szCs w:val="15"/>
        </w:rPr>
        <w:t xml:space="preserve">-- individual employee performance alone.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-- 9.1 Count transactions handled by each employee.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Employee_Handling</w:t>
      </w:r>
    </w:p>
    <w:p>
      <w:pPr>
        <w:spacing w:after="0"/>
      </w:pPr>
      <w:r>
        <w:rPr>
          <w:rFonts w:ascii="Courier New" w:cs="Courier New" w:eastAsia="Courier New" w:hAnsi="Courier New"/>
          <w:color w:val="222222"/>
          <w:sz w:val="15"/>
          <w:szCs w:val="15"/>
        </w:rPr>
        <w:t xml:space="preserve">ORDER BY Transaction_Count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-- 9.2 Calculate received and dispatched units handled by each employee.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Employee_Handling</w:t>
      </w:r>
    </w:p>
    <w:p>
      <w:pPr>
        <w:spacing w:after="0"/>
      </w:pPr>
      <w:r>
        <w:rPr>
          <w:rFonts w:ascii="Courier New" w:cs="Courier New" w:eastAsia="Courier New" w:hAnsi="Courier New"/>
          <w:color w:val="222222"/>
          <w:sz w:val="15"/>
          <w:szCs w:val="15"/>
        </w:rPr>
        <w:t xml:space="preserve">ORDER BY Total_Received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-- 9.3 Calculate loss units, loss percentage and loss value by employee.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ROUND(SUM((Damaged_Units + Missing_Units) * Unit_Cost_GBP), 2)         AS 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Employee_Handling</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-- 9.4 Calculate average delivery days and dispatch-status distribution by employee.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SUM(CASE WHEN Dispatch_Status = 'On Time' THEN 1 ELSE 0 END)          AS On_Time_Count,</w:t>
      </w:r>
    </w:p>
    <w:p>
      <w:pPr>
        <w:spacing w:after="0"/>
      </w:pPr>
      <w:r>
        <w:rPr>
          <w:rFonts w:ascii="Courier New" w:cs="Courier New" w:eastAsia="Courier New" w:hAnsi="Courier New"/>
          <w:color w:val="222222"/>
          <w:sz w:val="15"/>
          <w:szCs w:val="15"/>
        </w:rPr>
        <w:t xml:space="preserve">    SUM(CASE WHEN Dispatch_Status = 'Slightly Delayed' THEN 1 ELSE 0 END) AS Slightly_Delayed_Count,</w:t>
      </w:r>
    </w:p>
    <w:p>
      <w:pPr>
        <w:spacing w:after="0"/>
      </w:pPr>
      <w:r>
        <w:rPr>
          <w:rFonts w:ascii="Courier New" w:cs="Courier New" w:eastAsia="Courier New" w:hAnsi="Courier New"/>
          <w:color w:val="222222"/>
          <w:sz w:val="15"/>
          <w:szCs w:val="15"/>
        </w:rPr>
        <w:t xml:space="preserve">    SUM(CASE WHEN Dispatch_Status = 'Delayed' THEN 1 ELSE 0 END)          AS Delayed_Count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Employee_Handling</w:t>
      </w:r>
    </w:p>
    <w:p>
      <w:pPr>
        <w:spacing w:after="0"/>
      </w:pPr>
      <w:r>
        <w:rPr>
          <w:rFonts w:ascii="Courier New" w:cs="Courier New" w:eastAsia="Courier New" w:hAnsi="Courier New"/>
          <w:color w:val="222222"/>
          <w:sz w:val="15"/>
          <w:szCs w:val="15"/>
        </w:rPr>
        <w:t xml:space="preserve">ORDER BY Avg_Delivery_Days;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-- 9.5 Calculate audit failure rate by employee.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SUM(CASE WHEN Stock_Audit_Status = 'Failed' THEN 1 ELSE 0 END) AS Audit_Failure_Count,</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Employee_Handling</w:t>
      </w:r>
    </w:p>
    <w:p>
      <w:pPr>
        <w:spacing w:after="0"/>
      </w:pPr>
      <w:r>
        <w:rPr>
          <w:rFonts w:ascii="Courier New" w:cs="Courier New" w:eastAsia="Courier New" w:hAnsi="Courier New"/>
          <w:color w:val="222222"/>
          <w:sz w:val="15"/>
          <w:szCs w:val="15"/>
        </w:rPr>
        <w:t xml:space="preserve">ORDER BY Audit_Failure_Rate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-- 9.6 Calculate return percentage by employee.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Employee_Handling</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-- 9.7 Compare each employee with the overall average loss and return rates</w:t>
      </w:r>
    </w:p>
    <w:p>
      <w:pPr>
        <w:spacing w:after="0"/>
      </w:pPr>
      <w:r>
        <w:rPr>
          <w:rFonts w:ascii="Courier New" w:cs="Courier New" w:eastAsia="Courier New" w:hAnsi="Courier New"/>
          <w:color w:val="222222"/>
          <w:sz w:val="15"/>
          <w:szCs w:val="15"/>
        </w:rPr>
        <w:t xml:space="preserve">-- (benchmark classification, not raw totals).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Return_Percentage,</w:t>
      </w:r>
    </w:p>
    <w:p>
      <w:pPr>
        <w:spacing w:after="0"/>
      </w:pPr>
      <w:r>
        <w:rPr>
          <w:rFonts w:ascii="Courier New" w:cs="Courier New" w:eastAsia="Courier New" w:hAnsi="Courier New"/>
          <w:color w:val="222222"/>
          <w:sz w:val="15"/>
          <w:szCs w:val="15"/>
        </w:rPr>
        <w:t xml:space="preserve">    CASE WHEN Loss_Percentage &gt; (SELECT ROUND(SUM(Damaged_Units + Missing_Units) / NULLIF(SUM(Quantity_Received), 0) * 100, 2) FROM warehouse_transactions)</w:t>
      </w:r>
    </w:p>
    <w:p>
      <w:pPr>
        <w:spacing w:after="0"/>
      </w:pPr>
      <w:r>
        <w:rPr>
          <w:rFonts w:ascii="Courier New" w:cs="Courier New" w:eastAsia="Courier New" w:hAnsi="Courier New"/>
          <w:color w:val="222222"/>
          <w:sz w:val="15"/>
          <w:szCs w:val="15"/>
        </w:rPr>
        <w:t xml:space="preserve">         THEN 'Above-Average Loss' ELSE 'At or Below-Average Loss' END AS Loss_Benchmark,</w:t>
      </w:r>
    </w:p>
    <w:p>
      <w:pPr>
        <w:spacing w:after="0"/>
      </w:pPr>
      <w:r>
        <w:rPr>
          <w:rFonts w:ascii="Courier New" w:cs="Courier New" w:eastAsia="Courier New" w:hAnsi="Courier New"/>
          <w:color w:val="222222"/>
          <w:sz w:val="15"/>
          <w:szCs w:val="15"/>
        </w:rPr>
        <w:t xml:space="preserve">    CASE WHEN Return_Percentage &gt; (SELECT ROUND(SUM(Customer_Returns) / NULLIF(SUM(Quantity_Dispatched), 0) * 100, 2) FROM warehouse_transactions)</w:t>
      </w:r>
    </w:p>
    <w:p>
      <w:pPr>
        <w:spacing w:after="0"/>
      </w:pPr>
      <w:r>
        <w:rPr>
          <w:rFonts w:ascii="Courier New" w:cs="Courier New" w:eastAsia="Courier New" w:hAnsi="Courier New"/>
          <w:color w:val="222222"/>
          <w:sz w:val="15"/>
          <w:szCs w:val="15"/>
        </w:rPr>
        <w:t xml:space="preserve">         THEN 'Above-Average Returns' ELSE 'At or Below-Average Returns' END AS Return_Benchmark</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Employee_Handling</w:t>
      </w:r>
    </w:p>
    <w:p>
      <w:pPr>
        <w:spacing w:after="0"/>
      </w:pPr>
      <w:r>
        <w:rPr>
          <w:rFonts w:ascii="Courier New" w:cs="Courier New" w:eastAsia="Courier New" w:hAnsi="Courier New"/>
          <w:color w:val="222222"/>
          <w:sz w:val="15"/>
          <w:szCs w:val="15"/>
        </w:rPr>
        <w:t xml:space="preserve">) emp_rates</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-- 9.8 Rank employees within each warehouse by handled volume, loss rate</w:t>
      </w:r>
    </w:p>
    <w:p>
      <w:pPr>
        <w:spacing w:after="0"/>
      </w:pPr>
      <w:r>
        <w:rPr>
          <w:rFonts w:ascii="Courier New" w:cs="Courier New" w:eastAsia="Courier New" w:hAnsi="Courier New"/>
          <w:color w:val="222222"/>
          <w:sz w:val="15"/>
          <w:szCs w:val="15"/>
        </w:rPr>
        <w:t xml:space="preserve">-- and on-time rate (controls for warehouse-environment differences).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Total_Handled_Volume,</w:t>
      </w:r>
    </w:p>
    <w:p>
      <w:pPr>
        <w:spacing w:after="0"/>
      </w:pPr>
      <w:r>
        <w:rPr>
          <w:rFonts w:ascii="Courier New" w:cs="Courier New" w:eastAsia="Courier New" w:hAnsi="Courier New"/>
          <w:color w:val="222222"/>
          <w:sz w:val="15"/>
          <w:szCs w:val="15"/>
        </w:rPr>
        <w:t xml:space="preserve">    RANK() OVER (PARTITION BY Warehouse_Name ORDER BY Total_Handled_Volume DESC) AS Volume_Rank_Within_Warehouse,</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RANK() OVER (PARTITION BY Warehouse_Name ORDER BY Loss_Percentage ASC) AS Loss_Rank_Within_Warehouse,</w:t>
      </w:r>
    </w:p>
    <w:p>
      <w:pPr>
        <w:spacing w:after="0"/>
      </w:pPr>
      <w:r>
        <w:rPr>
          <w:rFonts w:ascii="Courier New" w:cs="Courier New" w:eastAsia="Courier New" w:hAnsi="Courier New"/>
          <w:color w:val="222222"/>
          <w:sz w:val="15"/>
          <w:szCs w:val="15"/>
        </w:rPr>
        <w:t xml:space="preserve">    On_Time_Rate,</w:t>
      </w:r>
    </w:p>
    <w:p>
      <w:pPr>
        <w:spacing w:after="0"/>
      </w:pPr>
      <w:r>
        <w:rPr>
          <w:rFonts w:ascii="Courier New" w:cs="Courier New" w:eastAsia="Courier New" w:hAnsi="Courier New"/>
          <w:color w:val="222222"/>
          <w:sz w:val="15"/>
          <w:szCs w:val="15"/>
        </w:rPr>
        <w:t xml:space="preserve">    RANK() OVER (PARTITION BY Warehouse_Name ORDER BY On_Time_Rate DESC) AS OnTime_Rank_Within_Warehouse</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Employee_Handling,</w:t>
      </w:r>
    </w:p>
    <w:p>
      <w:pPr>
        <w:spacing w:after="0"/>
      </w:pPr>
      <w:r>
        <w:rPr>
          <w:rFonts w:ascii="Courier New" w:cs="Courier New" w:eastAsia="Courier New" w:hAnsi="Courier New"/>
          <w:color w:val="222222"/>
          <w:sz w:val="15"/>
          <w:szCs w:val="15"/>
        </w:rPr>
        <w:t xml:space="preserve">        SUM(Quantity_Received + Quantity_Dispatched) AS Total_Handled_Volume,</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ROUND(SUM(CASE WHEN Dispatch_Status = 'On Time' THEN 1 ELSE 0 END) / NULLIF(COUNT(*), 0) * 100, 2) AS On_Time_Rate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Warehouse_Name, Employee_Handling</w:t>
      </w:r>
    </w:p>
    <w:p>
      <w:pPr>
        <w:spacing w:after="0"/>
      </w:pPr>
      <w:r>
        <w:rPr>
          <w:rFonts w:ascii="Courier New" w:cs="Courier New" w:eastAsia="Courier New" w:hAnsi="Courier New"/>
          <w:color w:val="222222"/>
          <w:sz w:val="15"/>
          <w:szCs w:val="15"/>
        </w:rPr>
        <w:t xml:space="preserve">) wh_emp</w:t>
      </w:r>
    </w:p>
    <w:p>
      <w:pPr>
        <w:spacing w:after="0"/>
      </w:pPr>
      <w:r>
        <w:rPr>
          <w:rFonts w:ascii="Courier New" w:cs="Courier New" w:eastAsia="Courier New" w:hAnsi="Courier New"/>
          <w:color w:val="222222"/>
          <w:sz w:val="15"/>
          <w:szCs w:val="15"/>
        </w:rPr>
        <w:t xml:space="preserve">ORDER BY Warehouse_Name, Volume_Rank_Within_Warehouse;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Storage Section Analysis (Handbook 14.1)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 Calculate transaction volume, received quantity and remaining stock</w:t>
      </w:r>
    </w:p>
    <w:p>
      <w:pPr>
        <w:spacing w:after="0"/>
      </w:pPr>
      <w:r>
        <w:rPr>
          <w:rFonts w:ascii="Courier New" w:cs="Courier New" w:eastAsia="Courier New" w:hAnsi="Courier New"/>
          <w:color w:val="222222"/>
          <w:sz w:val="15"/>
          <w:szCs w:val="15"/>
        </w:rPr>
        <w:t xml:space="preserve">-- by storage section.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Storage_Section,</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SUM(Quantity_Received - Quantity_Dispatched - Damaged_Units - Missing_Units) AS Total_Remaining_Stock</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Storage_Section</w:t>
      </w:r>
    </w:p>
    <w:p>
      <w:pPr>
        <w:spacing w:after="0"/>
      </w:pPr>
      <w:r>
        <w:rPr>
          <w:rFonts w:ascii="Courier New" w:cs="Courier New" w:eastAsia="Courier New" w:hAnsi="Courier New"/>
          <w:color w:val="222222"/>
          <w:sz w:val="15"/>
          <w:szCs w:val="15"/>
        </w:rPr>
        <w:t xml:space="preserve">ORDER BY Storage_Section;</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-- 10.2 Calculate loss units, loss percentage and loss value by storage section.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Storage_Section,</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ROUND(SUM((Damaged_Units + Missing_Units) * Unit_Cost_GBP), 2)         AS 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Storage_Section</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-- 10.3 Calculate audit failure rate by storage section.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Storage_Section,</w:t>
      </w:r>
    </w:p>
    <w:p>
      <w:pPr>
        <w:spacing w:after="0"/>
      </w:pPr>
      <w:r>
        <w:rPr>
          <w:rFonts w:ascii="Courier New" w:cs="Courier New" w:eastAsia="Courier New" w:hAnsi="Courier New"/>
          <w:color w:val="222222"/>
          <w:sz w:val="15"/>
          <w:szCs w:val="15"/>
        </w:rPr>
        <w:t xml:space="preserve">    SUM(CASE WHEN Stock_Audit_Status = 'Failed' THEN 1 ELSE 0 END) AS Audit_Failure_Count,</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Storage_Section</w:t>
      </w:r>
    </w:p>
    <w:p>
      <w:pPr>
        <w:spacing w:after="0"/>
      </w:pPr>
      <w:r>
        <w:rPr>
          <w:rFonts w:ascii="Courier New" w:cs="Courier New" w:eastAsia="Courier New" w:hAnsi="Courier New"/>
          <w:color w:val="222222"/>
          <w:sz w:val="15"/>
          <w:szCs w:val="15"/>
        </w:rPr>
        <w:t xml:space="preserve">ORDER BY Audit_Failure_Rate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-- 10.4 Calculate return percentage by storage section.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Storage_Section,</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Storage_Section</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10: AUDIT, TEMPERATURE CONTROL AND RETURNS (Handbook Phase 10)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---- 14.2 Temperature-Control Analysis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-- 10.5 Compare transaction volume for temperature-controlled and</w:t>
      </w:r>
    </w:p>
    <w:p>
      <w:pPr>
        <w:spacing w:after="0"/>
      </w:pPr>
      <w:r>
        <w:rPr>
          <w:rFonts w:ascii="Courier New" w:cs="Courier New" w:eastAsia="Courier New" w:hAnsi="Courier New"/>
          <w:color w:val="222222"/>
          <w:sz w:val="15"/>
          <w:szCs w:val="15"/>
        </w:rPr>
        <w:t xml:space="preserve">-- non-controlled inventory.</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SUM(Quantity_Received)  AS Total_Received_Units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Temperature_Controlled;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-- 10.6 Compare loss percentage, audit failure rate and return percentage</w:t>
      </w:r>
    </w:p>
    <w:p>
      <w:pPr>
        <w:spacing w:after="0"/>
      </w:pPr>
      <w:r>
        <w:rPr>
          <w:rFonts w:ascii="Courier New" w:cs="Courier New" w:eastAsia="Courier New" w:hAnsi="Courier New"/>
          <w:color w:val="222222"/>
          <w:sz w:val="15"/>
          <w:szCs w:val="15"/>
        </w:rPr>
        <w:t xml:space="preserve">-- by temperature-control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ROUND(SUM(CASE WHEN Stock_Audit_Status = 'Failed' THEN 1 ELSE 0 END) / NULLIF(COUNT(*), 0) * 100, 2) AS Audit_Failure_Rate,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Temperature_Controlled;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-- 10.7 Compare average delivery days and delayed percentage by</w:t>
      </w:r>
    </w:p>
    <w:p>
      <w:pPr>
        <w:spacing w:after="0"/>
      </w:pPr>
      <w:r>
        <w:rPr>
          <w:rFonts w:ascii="Courier New" w:cs="Courier New" w:eastAsia="Courier New" w:hAnsi="Courier New"/>
          <w:color w:val="222222"/>
          <w:sz w:val="15"/>
          <w:szCs w:val="15"/>
        </w:rPr>
        <w:t xml:space="preserve">-- temperature-control status.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ROUND(SUM(CASE WHEN Dispatch_Status = 'Delayed' THEN 1 ELSE 0 END) / NULLIF(COUNT(*), 0) * 100, 2) AS Delayed_Percentage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Temperature_Controlled;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-- 10.8 Analyse temperature-control performance separately by product</w:t>
      </w:r>
    </w:p>
    <w:p>
      <w:pPr>
        <w:spacing w:after="0"/>
      </w:pPr>
      <w:r>
        <w:rPr>
          <w:rFonts w:ascii="Courier New" w:cs="Courier New" w:eastAsia="Courier New" w:hAnsi="Courier New"/>
          <w:color w:val="222222"/>
          <w:sz w:val="15"/>
          <w:szCs w:val="15"/>
        </w:rPr>
        <w:t xml:space="preserve">-- category (avoids mixing categories with different storage requirements).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 Temperature_Controlled</w:t>
      </w:r>
    </w:p>
    <w:p>
      <w:pPr>
        <w:spacing w:after="0"/>
      </w:pPr>
      <w:r>
        <w:rPr>
          <w:rFonts w:ascii="Courier New" w:cs="Courier New" w:eastAsia="Courier New" w:hAnsi="Courier New"/>
          <w:color w:val="222222"/>
          <w:sz w:val="15"/>
          <w:szCs w:val="15"/>
        </w:rPr>
        <w:t xml:space="preserve">ORDER BY Product_Category, Temperature_Controlled;</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---- 14.3 Stock Audit Analysis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-- 10.9 Count passed and failed audits and calculate the failure rate.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ROUND(COUNT(*) / (SELECT COUNT(*) FROM warehouse_transactions) * 100, 2) AS Percentage_Of_Total</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Stock_Audit_Status;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-- 10.10 Compare loss percentage between passed and failed audits.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Stock_Audit_Status;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-- 10.11 Compare missing percentage and damage percentage between audit outcomes.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ROUND(SUM(Missing_Units) / NULLIF(SUM(Quantity_Received), 0) * 100, 2) AS Missing_Percentage,</w:t>
      </w:r>
    </w:p>
    <w:p>
      <w:pPr>
        <w:spacing w:after="0"/>
      </w:pPr>
      <w:r>
        <w:rPr>
          <w:rFonts w:ascii="Courier New" w:cs="Courier New" w:eastAsia="Courier New" w:hAnsi="Courier New"/>
          <w:color w:val="222222"/>
          <w:sz w:val="15"/>
          <w:szCs w:val="15"/>
        </w:rPr>
        <w:t xml:space="preserve">    ROUND(SUM(Damaged_Units) / NULLIF(SUM(Quantity_Received), 0) * 100, 2) AS Damage_Percentage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Stock_Audit_Status;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-- 10.12 Compare return percentage and delivery days by audit outcome.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Stock_Audit_Status;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-- 10.13 Identify high-value transactions with failed audits</w:t>
      </w:r>
    </w:p>
    <w:p>
      <w:pPr>
        <w:spacing w:after="0"/>
      </w:pPr>
      <w:r>
        <w:rPr>
          <w:rFonts w:ascii="Courier New" w:cs="Courier New" w:eastAsia="Courier New" w:hAnsi="Courier New"/>
          <w:color w:val="222222"/>
          <w:sz w:val="15"/>
          <w:szCs w:val="15"/>
        </w:rPr>
        <w:t xml:space="preserve">-- (prioritises audit exceptions by financial exposure).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 Supplier_Name,</w:t>
      </w:r>
    </w:p>
    <w:p>
      <w:pPr>
        <w:spacing w:after="0"/>
      </w:pPr>
      <w:r>
        <w:rPr>
          <w:rFonts w:ascii="Courier New" w:cs="Courier New" w:eastAsia="Courier New" w:hAnsi="Courier New"/>
          <w:color w:val="222222"/>
          <w:sz w:val="15"/>
          <w:szCs w:val="15"/>
        </w:rPr>
        <w:t xml:space="preserve">    ROUND(Quantity_Dispatched * Selling_Price_GBP, 2) AS Estimated_Sales_Value_GBP,</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Stock_Audit_Status = 'Failed'</w:t>
      </w:r>
    </w:p>
    <w:p>
      <w:pPr>
        <w:spacing w:after="0"/>
      </w:pPr>
      <w:r>
        <w:rPr>
          <w:rFonts w:ascii="Courier New" w:cs="Courier New" w:eastAsia="Courier New" w:hAnsi="Courier New"/>
          <w:color w:val="222222"/>
          <w:sz w:val="15"/>
          <w:szCs w:val="15"/>
        </w:rPr>
        <w:t xml:space="preserve">ORDER BY Estimated_Sales_Value_GBP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---- 14.4 Customer Return Analysis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-- 10.14 Calculate total returns and overall return percentage.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 0) * 100, 2) AS Overall_Return_Percentage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-- 10.15 Compare return percentage by warehouse, category, product,</w:t>
      </w:r>
    </w:p>
    <w:p>
      <w:pPr>
        <w:spacing w:after="0"/>
      </w:pPr>
      <w:r>
        <w:rPr>
          <w:rFonts w:ascii="Courier New" w:cs="Courier New" w:eastAsia="Courier New" w:hAnsi="Courier New"/>
          <w:color w:val="222222"/>
          <w:sz w:val="15"/>
          <w:szCs w:val="15"/>
        </w:rPr>
        <w:t xml:space="preserve">-- supplier and employee (segmented return-rate rankings).</w:t>
      </w:r>
    </w:p>
    <w:p>
      <w:pPr>
        <w:spacing w:after="0"/>
      </w:pPr>
      <w:r>
        <w:rPr>
          <w:rFonts w:ascii="Courier New" w:cs="Courier New" w:eastAsia="Courier New" w:hAnsi="Courier New"/>
          <w:color w:val="222222"/>
          <w:sz w:val="15"/>
          <w:szCs w:val="15"/>
        </w:rPr>
        <w:t xml:space="preserve">SELECT Warehouse_Name,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 GROUP BY Warehouse_Name 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Product_Category,</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 GROUP BY Product_Category 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Product_Name,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 GROUP BY Product_Name</w:t>
      </w:r>
    </w:p>
    <w:p>
      <w:pPr>
        <w:spacing w:after="0"/>
      </w:pPr>
      <w:r>
        <w:rPr>
          <w:rFonts w:ascii="Courier New" w:cs="Courier New" w:eastAsia="Courier New" w:hAnsi="Courier New"/>
          <w:color w:val="222222"/>
          <w:sz w:val="15"/>
          <w:szCs w:val="15"/>
        </w:rPr>
        <w:t xml:space="preserve">HAVING SUM(Quantity_Dispatched) &gt;= 200</w:t>
      </w:r>
    </w:p>
    <w:p>
      <w:pPr>
        <w:spacing w:after="0"/>
      </w:pPr>
      <w:r>
        <w:rPr>
          <w:rFonts w:ascii="Courier New" w:cs="Courier New" w:eastAsia="Courier New" w:hAnsi="Courier New"/>
          <w:color w:val="222222"/>
          <w:sz w:val="15"/>
          <w:szCs w:val="15"/>
        </w:rPr>
        <w:t xml:space="preserve">ORDER BY Return_Percentage DESC 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Supplier_Name,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 GROUP BY Supplier_Name 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Employee_Handling,</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 GROUP BY Employee_Handling 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-- 10.16 Identify the top 20 transactions with the highest return percentage.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w:t>
      </w:r>
    </w:p>
    <w:p>
      <w:pPr>
        <w:spacing w:after="0"/>
      </w:pPr>
      <w:r>
        <w:rPr>
          <w:rFonts w:ascii="Courier New" w:cs="Courier New" w:eastAsia="Courier New" w:hAnsi="Courier New"/>
          <w:color w:val="222222"/>
          <w:sz w:val="15"/>
          <w:szCs w:val="15"/>
        </w:rPr>
        <w:t xml:space="preserve">    Quantity_Dispatched, Customer_Returns,</w:t>
      </w:r>
    </w:p>
    <w:p>
      <w:pPr>
        <w:spacing w:after="0"/>
      </w:pPr>
      <w:r>
        <w:rPr>
          <w:rFonts w:ascii="Courier New" w:cs="Courier New" w:eastAsia="Courier New" w:hAnsi="Courier New"/>
          <w:color w:val="222222"/>
          <w:sz w:val="15"/>
          <w:szCs w:val="15"/>
        </w:rPr>
        <w:t xml:space="preserve">    ROUND(Customer_Returns / NULLIF(Quantity_Dispatched,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Quantity_Dispatched &gt; 0</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-- 10.17 Classify return risk using CASE (low, moderate, high).</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ROUND(Customer_Returns / NULLIF(Quantity_Dispatched, 0) * 100, 2) AS Return_Percentage,</w:t>
      </w:r>
    </w:p>
    <w:p>
      <w:pPr>
        <w:spacing w:after="0"/>
      </w:pPr>
      <w:r>
        <w:rPr>
          <w:rFonts w:ascii="Courier New" w:cs="Courier New" w:eastAsia="Courier New" w:hAnsi="Courier New"/>
          <w:color w:val="222222"/>
          <w:sz w:val="15"/>
          <w:szCs w:val="15"/>
        </w:rPr>
        <w:t xml:space="preserve">    CASE</w:t>
      </w:r>
    </w:p>
    <w:p>
      <w:pPr>
        <w:spacing w:after="0"/>
      </w:pPr>
      <w:r>
        <w:rPr>
          <w:rFonts w:ascii="Courier New" w:cs="Courier New" w:eastAsia="Courier New" w:hAnsi="Courier New"/>
          <w:color w:val="222222"/>
          <w:sz w:val="15"/>
          <w:szCs w:val="15"/>
        </w:rPr>
        <w:t xml:space="preserve">        WHEN Customer_Returns / NULLIF(Quantity_Dispatched, 0) * 100 &gt;= 15 THEN 'High'</w:t>
      </w:r>
    </w:p>
    <w:p>
      <w:pPr>
        <w:spacing w:after="0"/>
      </w:pPr>
      <w:r>
        <w:rPr>
          <w:rFonts w:ascii="Courier New" w:cs="Courier New" w:eastAsia="Courier New" w:hAnsi="Courier New"/>
          <w:color w:val="222222"/>
          <w:sz w:val="15"/>
          <w:szCs w:val="15"/>
        </w:rPr>
        <w:t xml:space="preserve">        WHEN Customer_Returns / NULLIF(Quantity_Dispatched, 0) * 100 &gt;= 5  THEN 'Moderate'</w:t>
      </w:r>
    </w:p>
    <w:p>
      <w:pPr>
        <w:spacing w:after="0"/>
      </w:pPr>
      <w:r>
        <w:rPr>
          <w:rFonts w:ascii="Courier New" w:cs="Courier New" w:eastAsia="Courier New" w:hAnsi="Courier New"/>
          <w:color w:val="222222"/>
          <w:sz w:val="15"/>
          <w:szCs w:val="15"/>
        </w:rPr>
        <w:t xml:space="preserve">        ELSE 'Low'</w:t>
      </w:r>
    </w:p>
    <w:p>
      <w:pPr>
        <w:spacing w:after="0"/>
      </w:pPr>
      <w:r>
        <w:rPr>
          <w:rFonts w:ascii="Courier New" w:cs="Courier New" w:eastAsia="Courier New" w:hAnsi="Courier New"/>
          <w:color w:val="222222"/>
          <w:sz w:val="15"/>
          <w:szCs w:val="15"/>
        </w:rPr>
        <w:t xml:space="preserve">    END AS Return_Risk_Category</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Quantity_Dispatched &gt; 0</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LIMIT 50;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-- 10.18 Compare returns with dispatch status, audit status and</w:t>
      </w:r>
    </w:p>
    <w:p>
      <w:pPr>
        <w:spacing w:after="0"/>
      </w:pPr>
      <w:r>
        <w:rPr>
          <w:rFonts w:ascii="Courier New" w:cs="Courier New" w:eastAsia="Courier New" w:hAnsi="Courier New"/>
          <w:color w:val="222222"/>
          <w:sz w:val="15"/>
          <w:szCs w:val="15"/>
        </w:rPr>
        <w:t xml:space="preserve">-- temperature-control status (tests whether returns align with delivery</w:t>
      </w:r>
    </w:p>
    <w:p>
      <w:pPr>
        <w:spacing w:after="0"/>
      </w:pPr>
      <w:r>
        <w:rPr>
          <w:rFonts w:ascii="Courier New" w:cs="Courier New" w:eastAsia="Courier New" w:hAnsi="Courier New"/>
          <w:color w:val="222222"/>
          <w:sz w:val="15"/>
          <w:szCs w:val="15"/>
        </w:rPr>
        <w:t xml:space="preserve">-- or control issues).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Dispatch_Status, Stock_Audit_Status, Temperature_Controlled</w:t>
      </w:r>
    </w:p>
    <w:p>
      <w:pPr>
        <w:spacing w:after="0"/>
      </w:pPr>
      <w:r>
        <w:rPr>
          <w:rFonts w:ascii="Courier New" w:cs="Courier New" w:eastAsia="Courier New" w:hAnsi="Courier New"/>
          <w:color w:val="222222"/>
          <w:sz w:val="15"/>
          <w:szCs w:val="15"/>
        </w:rPr>
        <w:t xml:space="preserve">ORDER BY Return_Percentage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11: FINANCIAL ANALYSIS (Handbook Phase 11, 15.1)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Financial measures are estimates derived from transaction quantities,</w:t>
      </w:r>
    </w:p>
    <w:p>
      <w:pPr>
        <w:spacing w:after="0"/>
      </w:pPr>
      <w:r>
        <w:rPr>
          <w:rFonts w:ascii="Courier New" w:cs="Courier New" w:eastAsia="Courier New" w:hAnsi="Courier New"/>
          <w:color w:val="222222"/>
          <w:sz w:val="15"/>
          <w:szCs w:val="15"/>
        </w:rPr>
        <w:t xml:space="preserve">-- unit cost and selling price. They represent gross operational values and</w:t>
      </w:r>
    </w:p>
    <w:p>
      <w:pPr>
        <w:spacing w:after="0"/>
      </w:pPr>
      <w:r>
        <w:rPr>
          <w:rFonts w:ascii="Courier New" w:cs="Courier New" w:eastAsia="Courier New" w:hAnsi="Courier New"/>
          <w:color w:val="222222"/>
          <w:sz w:val="15"/>
          <w:szCs w:val="15"/>
        </w:rPr>
        <w:t xml:space="preserve">-- are NOT labelled as net profit, audited revenue or realised loss, since</w:t>
      </w:r>
    </w:p>
    <w:p>
      <w:pPr>
        <w:spacing w:after="0"/>
      </w:pPr>
      <w:r>
        <w:rPr>
          <w:rFonts w:ascii="Courier New" w:cs="Courier New" w:eastAsia="Courier New" w:hAnsi="Courier New"/>
          <w:color w:val="222222"/>
          <w:sz w:val="15"/>
          <w:szCs w:val="15"/>
        </w:rPr>
        <w:t xml:space="preserve">-- transport, labour, storage, tax and other operating expenses are not</w:t>
      </w:r>
    </w:p>
    <w:p>
      <w:pPr>
        <w:spacing w:after="0"/>
      </w:pPr>
      <w:r>
        <w:rPr>
          <w:rFonts w:ascii="Courier New" w:cs="Courier New" w:eastAsia="Courier New" w:hAnsi="Courier New"/>
          <w:color w:val="222222"/>
          <w:sz w:val="15"/>
          <w:szCs w:val="15"/>
        </w:rPr>
        <w:t xml:space="preserve">-- included in this dataset.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-- 11.1 Calculate estimated sales value, dispatched inventory cost and</w:t>
      </w:r>
    </w:p>
    <w:p>
      <w:pPr>
        <w:spacing w:after="0"/>
      </w:pPr>
      <w:r>
        <w:rPr>
          <w:rFonts w:ascii="Courier New" w:cs="Courier New" w:eastAsia="Courier New" w:hAnsi="Courier New"/>
          <w:color w:val="222222"/>
          <w:sz w:val="15"/>
          <w:szCs w:val="15"/>
        </w:rPr>
        <w:t xml:space="preserve">-- estimated gross profit for every transaction (transaction-level financial base).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ROUND(Quantity_Dispatched * Selling_Price_GBP, 2)                   AS Estimated_Sales_Value_GBP,</w:t>
      </w:r>
    </w:p>
    <w:p>
      <w:pPr>
        <w:spacing w:after="0"/>
      </w:pPr>
      <w:r>
        <w:rPr>
          <w:rFonts w:ascii="Courier New" w:cs="Courier New" w:eastAsia="Courier New" w:hAnsi="Courier New"/>
          <w:color w:val="222222"/>
          <w:sz w:val="15"/>
          <w:szCs w:val="15"/>
        </w:rPr>
        <w:t xml:space="preserve">    ROUND(Quantity_Dispatched * Unit_Cost_GBP, 2)                       AS Dispatched_Inventory_Cost_GBP,</w:t>
      </w:r>
    </w:p>
    <w:p>
      <w:pPr>
        <w:spacing w:after="0"/>
      </w:pPr>
      <w:r>
        <w:rPr>
          <w:rFonts w:ascii="Courier New" w:cs="Courier New" w:eastAsia="Courier New" w:hAnsi="Courier New"/>
          <w:color w:val="222222"/>
          <w:sz w:val="15"/>
          <w:szCs w:val="15"/>
        </w:rPr>
        <w:t xml:space="preserve">    ROUND(Quantity_Dispatched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Estimated_Gross_Profit_GBP DESC</w:t>
      </w:r>
    </w:p>
    <w:p>
      <w:pPr>
        <w:spacing w:after="0"/>
      </w:pPr>
      <w:r>
        <w:rPr>
          <w:rFonts w:ascii="Courier New" w:cs="Courier New" w:eastAsia="Courier New" w:hAnsi="Courier New"/>
          <w:color w:val="222222"/>
          <w:sz w:val="15"/>
          <w:szCs w:val="15"/>
        </w:rPr>
        <w:t xml:space="preserve">LIMIT 50;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-- 11.2 Calculate total estimated sales value, cost and gross profit (overall financial KPIs).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ROUND(SUM(Quantity_Dispatched * Selling_Price_GBP), 2)                   AS Total_Estimated_Sales_Value_GBP,</w:t>
      </w:r>
    </w:p>
    <w:p>
      <w:pPr>
        <w:spacing w:after="0"/>
      </w:pPr>
      <w:r>
        <w:rPr>
          <w:rFonts w:ascii="Courier New" w:cs="Courier New" w:eastAsia="Courier New" w:hAnsi="Courier New"/>
          <w:color w:val="222222"/>
          <w:sz w:val="15"/>
          <w:szCs w:val="15"/>
        </w:rPr>
        <w:t xml:space="preserve">    ROUND(SUM(Quantity_Dispatched * Unit_Cost_GBP), 2)                       AS Total_Dispatched_Inventory_Cost_GBP,</w:t>
      </w:r>
    </w:p>
    <w:p>
      <w:pPr>
        <w:spacing w:after="0"/>
      </w:pPr>
      <w:r>
        <w:rPr>
          <w:rFonts w:ascii="Courier New" w:cs="Courier New" w:eastAsia="Courier New" w:hAnsi="Courier New"/>
          <w:color w:val="222222"/>
          <w:sz w:val="15"/>
          <w:szCs w:val="15"/>
        </w:rPr>
        <w:t xml:space="preserve">    ROUND(SUM(Quantity_Dispatched * (Selling_Price_GBP - Unit_Cost_GBP)), 2) AS Total_Estimated_Gross_Profit_GBP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-- 11.3 Calculate unit margin and margin percentage for each product.</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ROUND(AVG(Selling_Price_GBP - Unit_Cost_GBP), 2)                              AS Avg_Unit_Margin_GBP,</w:t>
      </w:r>
    </w:p>
    <w:p>
      <w:pPr>
        <w:spacing w:after="0"/>
      </w:pPr>
      <w:r>
        <w:rPr>
          <w:rFonts w:ascii="Courier New" w:cs="Courier New" w:eastAsia="Courier New" w:hAnsi="Courier New"/>
          <w:color w:val="222222"/>
          <w:sz w:val="15"/>
          <w:szCs w:val="15"/>
        </w:rPr>
        <w:t xml:space="preserve">    ROUND(AVG((Selling_Price_GBP - Unit_Cost_GBP) / NULLIF(Selling_Price_GBP,0)) * 100, 2) AS Avg_Margin_Percentage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w:t>
      </w:r>
    </w:p>
    <w:p>
      <w:pPr>
        <w:spacing w:after="0"/>
      </w:pPr>
      <w:r>
        <w:rPr>
          <w:rFonts w:ascii="Courier New" w:cs="Courier New" w:eastAsia="Courier New" w:hAnsi="Courier New"/>
          <w:color w:val="222222"/>
          <w:sz w:val="15"/>
          <w:szCs w:val="15"/>
        </w:rPr>
        <w:t xml:space="preserve">ORDER BY Avg_Margin_Percentage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-- 11.4 Calculate revenue and gross profit by warehouse, category, product</w:t>
      </w:r>
    </w:p>
    <w:p>
      <w:pPr>
        <w:spacing w:after="0"/>
      </w:pPr>
      <w:r>
        <w:rPr>
          <w:rFonts w:ascii="Courier New" w:cs="Courier New" w:eastAsia="Courier New" w:hAnsi="Courier New"/>
          <w:color w:val="222222"/>
          <w:sz w:val="15"/>
          <w:szCs w:val="15"/>
        </w:rPr>
        <w:t xml:space="preserve">-- and supplier (segmented revenue and profit rankings).</w:t>
      </w:r>
    </w:p>
    <w:p>
      <w:pPr>
        <w:spacing w:after="0"/>
      </w:pPr>
      <w:r>
        <w:rPr>
          <w:rFonts w:ascii="Courier New" w:cs="Courier New" w:eastAsia="Courier New" w:hAnsi="Courier New"/>
          <w:color w:val="222222"/>
          <w:sz w:val="15"/>
          <w:szCs w:val="15"/>
        </w:rPr>
        <w:t xml:space="preserve">SELECT Warehouse_Name,</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 GROUP BY Warehouse_Name 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Product_Category,</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 GROUP BY Product_Category 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Product_Name,</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 GROUP BY Product_Name ORDER BY Estimated_Gross_Profit_GBP DESC 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Supplier_Name,</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 GROUP BY Supplier_Name 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-- 11.5 Calculate inventory loss value by warehouse, category, product,</w:t>
      </w:r>
    </w:p>
    <w:p>
      <w:pPr>
        <w:spacing w:after="0"/>
      </w:pPr>
      <w:r>
        <w:rPr>
          <w:rFonts w:ascii="Courier New" w:cs="Courier New" w:eastAsia="Courier New" w:hAnsi="Courier New"/>
          <w:color w:val="222222"/>
          <w:sz w:val="15"/>
          <w:szCs w:val="15"/>
        </w:rPr>
        <w:t xml:space="preserve">-- supplier and storage section (segmented loss-value rankings).</w:t>
      </w:r>
    </w:p>
    <w:p>
      <w:pPr>
        <w:spacing w:after="0"/>
      </w:pPr>
      <w:r>
        <w:rPr>
          <w:rFonts w:ascii="Courier New" w:cs="Courier New" w:eastAsia="Courier New" w:hAnsi="Courier New"/>
          <w:color w:val="222222"/>
          <w:sz w:val="15"/>
          <w:szCs w:val="15"/>
        </w:rPr>
        <w:t xml:space="preserve">SELECT Warehouse_Name,</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 GROUP BY Warehouse_Name 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Product_Category,</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 GROUP BY Product_Category 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Product_Name,</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 GROUP BY Product_Name ORDER BY Inventory_Loss_Value_GBP DESC 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Supplier_Name,</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 GROUP BY Supplier_Name 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Storage_Section,</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 GROUP BY Storage_Section 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-- 11.6 Estimate the selling value associated with customer returns</w:t>
      </w:r>
    </w:p>
    <w:p>
      <w:pPr>
        <w:spacing w:after="0"/>
      </w:pPr>
      <w:r>
        <w:rPr>
          <w:rFonts w:ascii="Courier New" w:cs="Courier New" w:eastAsia="Courier New" w:hAnsi="Courier New"/>
          <w:color w:val="222222"/>
          <w:sz w:val="15"/>
          <w:szCs w:val="15"/>
        </w:rPr>
        <w:t xml:space="preserve">-- (gross value exposed to returned units).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ROUND(SUM(Customer_Returns * Selling_Price_GBP), 2) AS Estimated_Return_Value_GBP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ROUND(SUM(Customer_Returns * Selling_Price_GBP), 2) AS Estimated_Return_Value_GBP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Estimated_Return_Value_GBP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-- 11.7 Calculate profit after deducting inventory loss value as an</w:t>
      </w:r>
    </w:p>
    <w:p>
      <w:pPr>
        <w:spacing w:after="0"/>
      </w:pPr>
      <w:r>
        <w:rPr>
          <w:rFonts w:ascii="Courier New" w:cs="Courier New" w:eastAsia="Courier New" w:hAnsi="Courier New"/>
          <w:color w:val="222222"/>
          <w:sz w:val="15"/>
          <w:szCs w:val="15"/>
        </w:rPr>
        <w:t xml:space="preserve">-- adjusted analytical measure (shows how stock loss reduces gross</w:t>
      </w:r>
    </w:p>
    <w:p>
      <w:pPr>
        <w:spacing w:after="0"/>
      </w:pPr>
      <w:r>
        <w:rPr>
          <w:rFonts w:ascii="Courier New" w:cs="Courier New" w:eastAsia="Courier New" w:hAnsi="Courier New"/>
          <w:color w:val="222222"/>
          <w:sz w:val="15"/>
          <w:szCs w:val="15"/>
        </w:rPr>
        <w:t xml:space="preserve">-- operational contribution).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    ROUND(SUM(Quantity_Dispatched * (Selling_Price_GBP - Unit_Cost_GBP))</w:t>
      </w:r>
    </w:p>
    <w:p>
      <w:pPr>
        <w:spacing w:after="0"/>
      </w:pPr>
      <w:r>
        <w:rPr>
          <w:rFonts w:ascii="Courier New" w:cs="Courier New" w:eastAsia="Courier New" w:hAnsi="Courier New"/>
          <w:color w:val="222222"/>
          <w:sz w:val="15"/>
          <w:szCs w:val="15"/>
        </w:rPr>
        <w:t xml:space="preserve">          - SUM((Damaged_Units + Missing_Units) * Unit_Cost_GBP), 2)          AS Adjusted_Contribution_Estimate_GBP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    ROUND(SUM(Quantity_Dispatched * (Selling_Price_GBP - Unit_Cost_GBP))</w:t>
      </w:r>
    </w:p>
    <w:p>
      <w:pPr>
        <w:spacing w:after="0"/>
      </w:pPr>
      <w:r>
        <w:rPr>
          <w:rFonts w:ascii="Courier New" w:cs="Courier New" w:eastAsia="Courier New" w:hAnsi="Courier New"/>
          <w:color w:val="222222"/>
          <w:sz w:val="15"/>
          <w:szCs w:val="15"/>
        </w:rPr>
        <w:t xml:space="preserve">          - SUM((Damaged_Units + Missing_Units) * Unit_Cost_GBP), 2)          AS Adjusted_Contribution_Estimate_GBP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Adjusted_Contribution_Estimate_GBP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-- 11.8 Identify high-revenue transactions with low margin percentage</w:t>
      </w:r>
    </w:p>
    <w:p>
      <w:pPr>
        <w:spacing w:after="0"/>
      </w:pPr>
      <w:r>
        <w:rPr>
          <w:rFonts w:ascii="Courier New" w:cs="Courier New" w:eastAsia="Courier New" w:hAnsi="Courier New"/>
          <w:color w:val="222222"/>
          <w:sz w:val="15"/>
          <w:szCs w:val="15"/>
        </w:rPr>
        <w:t xml:space="preserve">-- (volume-driven transactions that may appear strong but produce weak margins).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w:t>
      </w:r>
    </w:p>
    <w:p>
      <w:pPr>
        <w:spacing w:after="0"/>
      </w:pPr>
      <w:r>
        <w:rPr>
          <w:rFonts w:ascii="Courier New" w:cs="Courier New" w:eastAsia="Courier New" w:hAnsi="Courier New"/>
          <w:color w:val="222222"/>
          <w:sz w:val="15"/>
          <w:szCs w:val="15"/>
        </w:rPr>
        <w:t xml:space="preserve">    ROUND(Quantity_Dispatched * Selling_Price_GBP, 2) AS Estimated_Sales_Value_GBP,</w:t>
      </w:r>
    </w:p>
    <w:p>
      <w:pPr>
        <w:spacing w:after="0"/>
      </w:pPr>
      <w:r>
        <w:rPr>
          <w:rFonts w:ascii="Courier New" w:cs="Courier New" w:eastAsia="Courier New" w:hAnsi="Courier New"/>
          <w:color w:val="222222"/>
          <w:sz w:val="15"/>
          <w:szCs w:val="15"/>
        </w:rPr>
        <w:t xml:space="preserve">    ROUND((Selling_Price_GBP - Unit_Cost_GBP) / NULLIF(Selling_Price_GBP,0) * 100, 2) AS Margin_Percentage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Quantity_Dispatched * Selling_Price_GBP &gt;= (</w:t>
      </w:r>
    </w:p>
    <w:p>
      <w:pPr>
        <w:spacing w:after="0"/>
      </w:pPr>
      <w:r>
        <w:rPr>
          <w:rFonts w:ascii="Courier New" w:cs="Courier New" w:eastAsia="Courier New" w:hAnsi="Courier New"/>
          <w:color w:val="222222"/>
          <w:sz w:val="15"/>
          <w:szCs w:val="15"/>
        </w:rPr>
        <w:t xml:space="preserve">        SELECT AVG(Quantity_Dispatched * Selling_Price_GBP) FROM warehouse_transactions)</w:t>
      </w:r>
    </w:p>
    <w:p>
      <w:pPr>
        <w:spacing w:after="0"/>
      </w:pPr>
      <w:r>
        <w:rPr>
          <w:rFonts w:ascii="Courier New" w:cs="Courier New" w:eastAsia="Courier New" w:hAnsi="Courier New"/>
          <w:color w:val="222222"/>
          <w:sz w:val="15"/>
          <w:szCs w:val="15"/>
        </w:rPr>
        <w:t xml:space="preserve">  AND (Selling_Price_GBP - Unit_Cost_GBP) / NULLIF(Selling_Price_GBP,0) * 100 &lt; 20</w:t>
      </w:r>
    </w:p>
    <w:p>
      <w:pPr>
        <w:spacing w:after="0"/>
      </w:pPr>
      <w:r>
        <w:rPr>
          <w:rFonts w:ascii="Courier New" w:cs="Courier New" w:eastAsia="Courier New" w:hAnsi="Courier New"/>
          <w:color w:val="222222"/>
          <w:sz w:val="15"/>
          <w:szCs w:val="15"/>
        </w:rPr>
        <w:t xml:space="preserve">ORDER BY Estimated_Sales_Value_GBP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-- 11.9 Identify segments (categories) with high profit contribution</w:t>
      </w:r>
    </w:p>
    <w:p>
      <w:pPr>
        <w:spacing w:after="0"/>
      </w:pPr>
      <w:r>
        <w:rPr>
          <w:rFonts w:ascii="Courier New" w:cs="Courier New" w:eastAsia="Courier New" w:hAnsi="Courier New"/>
          <w:color w:val="222222"/>
          <w:sz w:val="15"/>
          <w:szCs w:val="15"/>
        </w:rPr>
        <w:t xml:space="preserve">-- AND high loss value (commercially important areas needing risk reduction).</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Estimated_Gross_Profit_GBP,</w:t>
      </w:r>
    </w:p>
    <w:p>
      <w:pPr>
        <w:spacing w:after="0"/>
      </w:pPr>
      <w:r>
        <w:rPr>
          <w:rFonts w:ascii="Courier New" w:cs="Courier New" w:eastAsia="Courier New" w:hAnsi="Courier New"/>
          <w:color w:val="222222"/>
          <w:sz w:val="15"/>
          <w:szCs w:val="15"/>
        </w:rPr>
        <w:t xml:space="preserve">    Inventory_Loss_Value_GBP</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Product_Category</w:t>
      </w:r>
    </w:p>
    <w:p>
      <w:pPr>
        <w:spacing w:after="0"/>
      </w:pPr>
      <w:r>
        <w:rPr>
          <w:rFonts w:ascii="Courier New" w:cs="Courier New" w:eastAsia="Courier New" w:hAnsi="Courier New"/>
          <w:color w:val="222222"/>
          <w:sz w:val="15"/>
          <w:szCs w:val="15"/>
        </w:rPr>
        <w:t xml:space="preserve">) cat_fin</w:t>
      </w:r>
    </w:p>
    <w:p>
      <w:pPr>
        <w:spacing w:after="0"/>
      </w:pPr>
      <w:r>
        <w:rPr>
          <w:rFonts w:ascii="Courier New" w:cs="Courier New" w:eastAsia="Courier New" w:hAnsi="Courier New"/>
          <w:color w:val="222222"/>
          <w:sz w:val="15"/>
          <w:szCs w:val="15"/>
        </w:rPr>
        <w:t xml:space="preserve">WHERE Estimated_Gross_Profit_GBP &gt; (SELECT AVG(gp) FROM (</w:t>
      </w:r>
    </w:p>
    <w:p>
      <w:pPr>
        <w:spacing w:after="0"/>
      </w:pPr>
      <w:r>
        <w:rPr>
          <w:rFonts w:ascii="Courier New" w:cs="Courier New" w:eastAsia="Courier New" w:hAnsi="Courier New"/>
          <w:color w:val="222222"/>
          <w:sz w:val="15"/>
          <w:szCs w:val="15"/>
        </w:rPr>
        <w:t xml:space="preserve">        SELECT SUM(Quantity_Dispatched * (Selling_Price_GBP - Unit_Cost_GBP)) AS gp</w:t>
      </w:r>
    </w:p>
    <w:p>
      <w:pPr>
        <w:spacing w:after="0"/>
      </w:pPr>
      <w:r>
        <w:rPr>
          <w:rFonts w:ascii="Courier New" w:cs="Courier New" w:eastAsia="Courier New" w:hAnsi="Courier New"/>
          <w:color w:val="222222"/>
          <w:sz w:val="15"/>
          <w:szCs w:val="15"/>
        </w:rPr>
        <w:t xml:space="preserve">        FROM warehouse_transactions GROUP BY Product_Category) t)</w:t>
      </w:r>
    </w:p>
    <w:p>
      <w:pPr>
        <w:spacing w:after="0"/>
      </w:pPr>
      <w:r>
        <w:rPr>
          <w:rFonts w:ascii="Courier New" w:cs="Courier New" w:eastAsia="Courier New" w:hAnsi="Courier New"/>
          <w:color w:val="222222"/>
          <w:sz w:val="15"/>
          <w:szCs w:val="15"/>
        </w:rPr>
        <w:t xml:space="preserve">  AND Inventory_Loss_Value_GBP &gt; (SELECT AVG(lv) FROM (</w:t>
      </w:r>
    </w:p>
    <w:p>
      <w:pPr>
        <w:spacing w:after="0"/>
      </w:pPr>
      <w:r>
        <w:rPr>
          <w:rFonts w:ascii="Courier New" w:cs="Courier New" w:eastAsia="Courier New" w:hAnsi="Courier New"/>
          <w:color w:val="222222"/>
          <w:sz w:val="15"/>
          <w:szCs w:val="15"/>
        </w:rPr>
        <w:t xml:space="preserve">        SELECT SUM((Damaged_Units + Missing_Units) * Unit_Cost_GBP) AS lv</w:t>
      </w:r>
    </w:p>
    <w:p>
      <w:pPr>
        <w:spacing w:after="0"/>
      </w:pPr>
      <w:r>
        <w:rPr>
          <w:rFonts w:ascii="Courier New" w:cs="Courier New" w:eastAsia="Courier New" w:hAnsi="Courier New"/>
          <w:color w:val="222222"/>
          <w:sz w:val="15"/>
          <w:szCs w:val="15"/>
        </w:rPr>
        <w:t xml:space="preserve">        FROM warehouse_transactions GROUP BY Product_Category) t2)</w:t>
      </w:r>
    </w:p>
    <w:p>
      <w:pPr>
        <w:spacing w:after="0"/>
      </w:pPr>
      <w:r>
        <w:rPr>
          <w:rFonts w:ascii="Courier New" w:cs="Courier New" w:eastAsia="Courier New" w:hAnsi="Courier New"/>
          <w:color w:val="222222"/>
          <w:sz w:val="15"/>
          <w:szCs w:val="15"/>
        </w:rPr>
        <w:t xml:space="preserve">ORDER BY Inventory_Loss_Value_GBP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12: TIME-SERIES ANALYSIS (Handbook Phase 12, 16.1)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Year is always included with month so the same calendar month from</w:t>
      </w:r>
    </w:p>
    <w:p>
      <w:pPr>
        <w:spacing w:after="0"/>
      </w:pPr>
      <w:r>
        <w:rPr>
          <w:rFonts w:ascii="Courier New" w:cs="Courier New" w:eastAsia="Courier New" w:hAnsi="Courier New"/>
          <w:color w:val="222222"/>
          <w:sz w:val="15"/>
          <w:szCs w:val="15"/>
        </w:rPr>
        <w:t xml:space="preserve">-- different years is never combined incorrectly.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-- 12.1 Extract year, quarter, month number, month name and day from</w:t>
      </w:r>
    </w:p>
    <w:p>
      <w:pPr>
        <w:spacing w:after="0"/>
      </w:pPr>
      <w:r>
        <w:rPr>
          <w:rFonts w:ascii="Courier New" w:cs="Courier New" w:eastAsia="Courier New" w:hAnsi="Courier New"/>
          <w:color w:val="222222"/>
          <w:sz w:val="15"/>
          <w:szCs w:val="15"/>
        </w:rPr>
        <w:t xml:space="preserve">-- Transaction_Date (reusable date dimensions).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Transaction_Date,</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QUARTER(Transaction_Date)     AS Txn_Quarter,</w:t>
      </w:r>
    </w:p>
    <w:p>
      <w:pPr>
        <w:spacing w:after="0"/>
      </w:pPr>
      <w:r>
        <w:rPr>
          <w:rFonts w:ascii="Courier New" w:cs="Courier New" w:eastAsia="Courier New" w:hAnsi="Courier New"/>
          <w:color w:val="222222"/>
          <w:sz w:val="15"/>
          <w:szCs w:val="15"/>
        </w:rPr>
        <w:t xml:space="preserve">    MONTH(Transaction_Date)       AS Txn_Month_Number,</w:t>
      </w:r>
    </w:p>
    <w:p>
      <w:pPr>
        <w:spacing w:after="0"/>
      </w:pPr>
      <w:r>
        <w:rPr>
          <w:rFonts w:ascii="Courier New" w:cs="Courier New" w:eastAsia="Courier New" w:hAnsi="Courier New"/>
          <w:color w:val="222222"/>
          <w:sz w:val="15"/>
          <w:szCs w:val="15"/>
        </w:rPr>
        <w:t xml:space="preserve">    MONTHNAME(Transaction_Date)   AS Txn_Month_Name,</w:t>
      </w:r>
    </w:p>
    <w:p>
      <w:pPr>
        <w:spacing w:after="0"/>
      </w:pPr>
      <w:r>
        <w:rPr>
          <w:rFonts w:ascii="Courier New" w:cs="Courier New" w:eastAsia="Courier New" w:hAnsi="Courier New"/>
          <w:color w:val="222222"/>
          <w:sz w:val="15"/>
          <w:szCs w:val="15"/>
        </w:rPr>
        <w:t xml:space="preserve">    DAYNAME(Transaction_Date)     AS Txn_Day_Name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ORDER BY Transaction_Date</w:t>
      </w:r>
    </w:p>
    <w:p>
      <w:pPr>
        <w:spacing w:after="0"/>
      </w:pPr>
      <w:r>
        <w:rPr>
          <w:rFonts w:ascii="Courier New" w:cs="Courier New" w:eastAsia="Courier New" w:hAnsi="Courier New"/>
          <w:color w:val="222222"/>
          <w:sz w:val="15"/>
          <w:szCs w:val="15"/>
        </w:rPr>
        <w:t xml:space="preserve">LIMIT 50;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-- 12.2 Count transactions by year and month (chronological monthly trend).</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YEAR(Transaction_Date), MONTH(Transaction_Date)</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-- 12.3 Calculate received, dispatched and remaining stock by year and month.</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SUM(Quantity_Received - Quantity_Dispatched - Damaged_Units - Missing_Units) AS Total_Remaining_Stock</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YEAR(Transaction_Date), MONTH(Transaction_Date)</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-- 12.4 Calculate loss units, loss percentage and loss value by year and month.</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ROUND(SUM((Damaged_Units + Missing_Units) * Unit_Cost_GBP), 2)         AS 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YEAR(Transaction_Date), MONTH(Transaction_Date)</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-- 12.5 Calculate return percentage by year and month.</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YEAR(Transaction_Date), MONTH(Transaction_Date)</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-- 12.6 Calculate on-time rate and average delivery days by year and month.</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ROUND(SUM(CASE WHEN Dispatch_Status = 'On Time' THEN 1 ELSE 0 END) / NULLIF(COUNT(*), 0) * 100, 2) AS On_Time_Rate,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YEAR(Transaction_Date), MONTH(Transaction_Date)</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-- 12.7 Calculate estimated sales value and gross profit by year and month.</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YEAR(Transaction_Date), MONTH(Transaction_Date)</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-- 12.8 Compare the same month across different years (year-over-year</w:t>
      </w:r>
    </w:p>
    <w:p>
      <w:pPr>
        <w:spacing w:after="0"/>
      </w:pPr>
      <w:r>
        <w:rPr>
          <w:rFonts w:ascii="Courier New" w:cs="Courier New" w:eastAsia="Courier New" w:hAnsi="Courier New"/>
          <w:color w:val="222222"/>
          <w:sz w:val="15"/>
          <w:szCs w:val="15"/>
        </w:rPr>
        <w:t xml:space="preserve">-- monthly change) - only January to May exist in both 2025 and 2026.</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MONTHNAME(Transaction_Date) AS Txn_Month_Name,</w:t>
      </w:r>
    </w:p>
    <w:p>
      <w:pPr>
        <w:spacing w:after="0"/>
      </w:pPr>
      <w:r>
        <w:rPr>
          <w:rFonts w:ascii="Courier New" w:cs="Courier New" w:eastAsia="Courier New" w:hAnsi="Courier New"/>
          <w:color w:val="222222"/>
          <w:sz w:val="15"/>
          <w:szCs w:val="15"/>
        </w:rPr>
        <w:t xml:space="preserve">    SUM(CASE WHEN YEAR(Transaction_Date) = 2025 THEN Quantity_Dispatched ELSE 0 END) AS Dispatched_2025,</w:t>
      </w:r>
    </w:p>
    <w:p>
      <w:pPr>
        <w:spacing w:after="0"/>
      </w:pPr>
      <w:r>
        <w:rPr>
          <w:rFonts w:ascii="Courier New" w:cs="Courier New" w:eastAsia="Courier New" w:hAnsi="Courier New"/>
          <w:color w:val="222222"/>
          <w:sz w:val="15"/>
          <w:szCs w:val="15"/>
        </w:rPr>
        <w:t xml:space="preserve">    SUM(CASE WHEN YEAR(Transaction_Date) = 2026 THEN Quantity_Dispatched ELSE 0 END) AS Dispatched_2026,</w:t>
      </w:r>
    </w:p>
    <w:p>
      <w:pPr>
        <w:spacing w:after="0"/>
      </w:pPr>
      <w:r>
        <w:rPr>
          <w:rFonts w:ascii="Courier New" w:cs="Courier New" w:eastAsia="Courier New" w:hAnsi="Courier New"/>
          <w:color w:val="222222"/>
          <w:sz w:val="15"/>
          <w:szCs w:val="15"/>
        </w:rPr>
        <w:t xml:space="preserve">    ROUND(</w:t>
      </w:r>
    </w:p>
    <w:p>
      <w:pPr>
        <w:spacing w:after="0"/>
      </w:pPr>
      <w:r>
        <w:rPr>
          <w:rFonts w:ascii="Courier New" w:cs="Courier New" w:eastAsia="Courier New" w:hAnsi="Courier New"/>
          <w:color w:val="222222"/>
          <w:sz w:val="15"/>
          <w:szCs w:val="15"/>
        </w:rPr>
        <w:t xml:space="preserve">        (SUM(CASE WHEN YEAR(Transaction_Date) = 2026 THEN Quantity_Dispatched ELSE 0 END)</w:t>
      </w:r>
    </w:p>
    <w:p>
      <w:pPr>
        <w:spacing w:after="0"/>
      </w:pPr>
      <w:r>
        <w:rPr>
          <w:rFonts w:ascii="Courier New" w:cs="Courier New" w:eastAsia="Courier New" w:hAnsi="Courier New"/>
          <w:color w:val="222222"/>
          <w:sz w:val="15"/>
          <w:szCs w:val="15"/>
        </w:rPr>
        <w:t xml:space="preserve">       - SUM(CASE WHEN YEAR(Transaction_Date) = 2025 THEN Quantity_Dispatched ELSE 0 END))</w:t>
      </w:r>
    </w:p>
    <w:p>
      <w:pPr>
        <w:spacing w:after="0"/>
      </w:pPr>
      <w:r>
        <w:rPr>
          <w:rFonts w:ascii="Courier New" w:cs="Courier New" w:eastAsia="Courier New" w:hAnsi="Courier New"/>
          <w:color w:val="222222"/>
          <w:sz w:val="15"/>
          <w:szCs w:val="15"/>
        </w:rPr>
        <w:t xml:space="preserve">       / NULLIF(SUM(CASE WHEN YEAR(Transaction_Date) = 2025 THEN Quantity_Dispatched ELSE 0 END), 0) * 100, 2</w:t>
      </w:r>
    </w:p>
    <w:p>
      <w:pPr>
        <w:spacing w:after="0"/>
      </w:pPr>
      <w:r>
        <w:rPr>
          <w:rFonts w:ascii="Courier New" w:cs="Courier New" w:eastAsia="Courier New" w:hAnsi="Courier New"/>
          <w:color w:val="222222"/>
          <w:sz w:val="15"/>
          <w:szCs w:val="15"/>
        </w:rPr>
        <w:t xml:space="preserve">    ) AS YoY_Percentage_Change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MONTH(Transaction_Date) BETWEEN 1 AND 5</w:t>
      </w:r>
    </w:p>
    <w:p>
      <w:pPr>
        <w:spacing w:after="0"/>
      </w:pPr>
      <w:r>
        <w:rPr>
          <w:rFonts w:ascii="Courier New" w:cs="Courier New" w:eastAsia="Courier New" w:hAnsi="Courier New"/>
          <w:color w:val="222222"/>
          <w:sz w:val="15"/>
          <w:szCs w:val="15"/>
        </w:rPr>
        <w:t xml:space="preserve">GROUP BY MONTH(Transaction_Date), MONTHNAME(Transaction_Date)</w:t>
      </w:r>
    </w:p>
    <w:p>
      <w:pPr>
        <w:spacing w:after="0"/>
      </w:pPr>
      <w:r>
        <w:rPr>
          <w:rFonts w:ascii="Courier New" w:cs="Courier New" w:eastAsia="Courier New" w:hAnsi="Courier New"/>
          <w:color w:val="222222"/>
          <w:sz w:val="15"/>
          <w:szCs w:val="15"/>
        </w:rPr>
        <w:t xml:space="preserve">ORDER BY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-- 12.9 Calculate month-over-month percentage change for dispatch volume,</w:t>
      </w:r>
    </w:p>
    <w:p>
      <w:pPr>
        <w:spacing w:after="0"/>
      </w:pPr>
      <w:r>
        <w:rPr>
          <w:rFonts w:ascii="Courier New" w:cs="Courier New" w:eastAsia="Courier New" w:hAnsi="Courier New"/>
          <w:color w:val="222222"/>
          <w:sz w:val="15"/>
          <w:szCs w:val="15"/>
        </w:rPr>
        <w:t xml:space="preserve">-- loss value and gross profit (direction and magnitude of recent change).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Txn_Year, Txn_Month,</w:t>
      </w:r>
    </w:p>
    <w:p>
      <w:pPr>
        <w:spacing w:after="0"/>
      </w:pPr>
      <w:r>
        <w:rPr>
          <w:rFonts w:ascii="Courier New" w:cs="Courier New" w:eastAsia="Courier New" w:hAnsi="Courier New"/>
          <w:color w:val="222222"/>
          <w:sz w:val="15"/>
          <w:szCs w:val="15"/>
        </w:rPr>
        <w:t xml:space="preserve">    Total_Dispatched,</w:t>
      </w:r>
    </w:p>
    <w:p>
      <w:pPr>
        <w:spacing w:after="0"/>
      </w:pPr>
      <w:r>
        <w:rPr>
          <w:rFonts w:ascii="Courier New" w:cs="Courier New" w:eastAsia="Courier New" w:hAnsi="Courier New"/>
          <w:color w:val="222222"/>
          <w:sz w:val="15"/>
          <w:szCs w:val="15"/>
        </w:rPr>
        <w:t xml:space="preserve">    LAG(Total_Dispatched) OVER (ORDER BY Txn_Year, Txn_Month) AS Prev_Month_Dispatched,</w:t>
      </w:r>
    </w:p>
    <w:p>
      <w:pPr>
        <w:spacing w:after="0"/>
      </w:pPr>
      <w:r>
        <w:rPr>
          <w:rFonts w:ascii="Courier New" w:cs="Courier New" w:eastAsia="Courier New" w:hAnsi="Courier New"/>
          <w:color w:val="222222"/>
          <w:sz w:val="15"/>
          <w:szCs w:val="15"/>
        </w:rPr>
        <w:t xml:space="preserve">    ROUND((Total_Dispatched - LAG(Total_Dispatched) OVER (ORDER BY Txn_Year, Txn_Month))</w:t>
      </w:r>
    </w:p>
    <w:p>
      <w:pPr>
        <w:spacing w:after="0"/>
      </w:pPr>
      <w:r>
        <w:rPr>
          <w:rFonts w:ascii="Courier New" w:cs="Courier New" w:eastAsia="Courier New" w:hAnsi="Courier New"/>
          <w:color w:val="222222"/>
          <w:sz w:val="15"/>
          <w:szCs w:val="15"/>
        </w:rPr>
        <w:t xml:space="preserve">          / NULLIF(LAG(Total_Dispatched) OVER (ORDER BY Txn_Year, Txn_Month), 0) * 100, 2) AS Dispatch_MoM_Pct_Change,</w:t>
      </w:r>
    </w:p>
    <w:p>
      <w:pPr>
        <w:spacing w:after="0"/>
      </w:pPr>
      <w:r>
        <w:rPr>
          <w:rFonts w:ascii="Courier New" w:cs="Courier New" w:eastAsia="Courier New" w:hAnsi="Courier New"/>
          <w:color w:val="222222"/>
          <w:sz w:val="15"/>
          <w:szCs w:val="15"/>
        </w:rPr>
        <w:t xml:space="preserve">    Loss_Value_GBP,</w:t>
      </w:r>
    </w:p>
    <w:p>
      <w:pPr>
        <w:spacing w:after="0"/>
      </w:pPr>
      <w:r>
        <w:rPr>
          <w:rFonts w:ascii="Courier New" w:cs="Courier New" w:eastAsia="Courier New" w:hAnsi="Courier New"/>
          <w:color w:val="222222"/>
          <w:sz w:val="15"/>
          <w:szCs w:val="15"/>
        </w:rPr>
        <w:t xml:space="preserve">    ROUND((Loss_Value_GBP - LAG(Loss_Value_GBP) OVER (ORDER BY Txn_Year, Txn_Month))</w:t>
      </w:r>
    </w:p>
    <w:p>
      <w:pPr>
        <w:spacing w:after="0"/>
      </w:pPr>
      <w:r>
        <w:rPr>
          <w:rFonts w:ascii="Courier New" w:cs="Courier New" w:eastAsia="Courier New" w:hAnsi="Courier New"/>
          <w:color w:val="222222"/>
          <w:sz w:val="15"/>
          <w:szCs w:val="15"/>
        </w:rPr>
        <w:t xml:space="preserve">          / NULLIF(LAG(Loss_Value_GBP) OVER (ORDER BY Txn_Year, Txn_Month), 0) * 100, 2) AS Loss_Value_MoM_Pct_Change,</w:t>
      </w:r>
    </w:p>
    <w:p>
      <w:pPr>
        <w:spacing w:after="0"/>
      </w:pPr>
      <w:r>
        <w:rPr>
          <w:rFonts w:ascii="Courier New" w:cs="Courier New" w:eastAsia="Courier New" w:hAnsi="Courier New"/>
          <w:color w:val="222222"/>
          <w:sz w:val="15"/>
          <w:szCs w:val="15"/>
        </w:rPr>
        <w:t xml:space="preserve">    Gross_Profit_GBP,</w:t>
      </w:r>
    </w:p>
    <w:p>
      <w:pPr>
        <w:spacing w:after="0"/>
      </w:pPr>
      <w:r>
        <w:rPr>
          <w:rFonts w:ascii="Courier New" w:cs="Courier New" w:eastAsia="Courier New" w:hAnsi="Courier New"/>
          <w:color w:val="222222"/>
          <w:sz w:val="15"/>
          <w:szCs w:val="15"/>
        </w:rPr>
        <w:t xml:space="preserve">    ROUND((Gross_Profit_GBP - LAG(Gross_Profit_GBP) OVER (ORDER BY Txn_Year, Txn_Month))</w:t>
      </w:r>
    </w:p>
    <w:p>
      <w:pPr>
        <w:spacing w:after="0"/>
      </w:pPr>
      <w:r>
        <w:rPr>
          <w:rFonts w:ascii="Courier New" w:cs="Courier New" w:eastAsia="Courier New" w:hAnsi="Courier New"/>
          <w:color w:val="222222"/>
          <w:sz w:val="15"/>
          <w:szCs w:val="15"/>
        </w:rPr>
        <w:t xml:space="preserve">          / NULLIF(LAG(Gross_Profit_GBP) OVER (ORDER BY Txn_Year, Txn_Month), 0) * 100, 2) AS Gross_Profit_MoM_Pct_Change</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YEAR(Transaction_Date)  AS Txn_Year,</w:t>
      </w:r>
    </w:p>
    <w:p>
      <w:pPr>
        <w:spacing w:after="0"/>
      </w:pPr>
      <w:r>
        <w:rPr>
          <w:rFonts w:ascii="Courier New" w:cs="Courier New" w:eastAsia="Courier New" w:hAnsi="Courier New"/>
          <w:color w:val="222222"/>
          <w:sz w:val="15"/>
          <w:szCs w:val="15"/>
        </w:rPr>
        <w:t xml:space="preserve">        MONTH(Transaction_Date) AS Txn_Month,</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ROUND(SUM((Damaged_Units + Missing_Units) * Unit_Cost_GBP), 2)        AS Loss_Value_GBP,</w:t>
      </w:r>
    </w:p>
    <w:p>
      <w:pPr>
        <w:spacing w:after="0"/>
      </w:pPr>
      <w:r>
        <w:rPr>
          <w:rFonts w:ascii="Courier New" w:cs="Courier New" w:eastAsia="Courier New" w:hAnsi="Courier New"/>
          <w:color w:val="222222"/>
          <w:sz w:val="15"/>
          <w:szCs w:val="15"/>
        </w:rPr>
        <w:t xml:space="preserve">        ROUND(SUM(Quantity_Dispatched * (Selling_Price_GBP - Unit_Cost_GBP)), 2) AS Gross_Profit_GBP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YEAR(Transaction_Date), MONTH(Transaction_Date)</w:t>
      </w:r>
    </w:p>
    <w:p>
      <w:pPr>
        <w:spacing w:after="0"/>
      </w:pPr>
      <w:r>
        <w:rPr>
          <w:rFonts w:ascii="Courier New" w:cs="Courier New" w:eastAsia="Courier New" w:hAnsi="Courier New"/>
          <w:color w:val="222222"/>
          <w:sz w:val="15"/>
          <w:szCs w:val="15"/>
        </w:rPr>
        <w:t xml:space="preserve">) monthly</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-- 12.10 Identify the best and worst month for each major KPI</w:t>
      </w:r>
    </w:p>
    <w:p>
      <w:pPr>
        <w:spacing w:after="0"/>
      </w:pPr>
      <w:r>
        <w:rPr>
          <w:rFonts w:ascii="Courier New" w:cs="Courier New" w:eastAsia="Courier New" w:hAnsi="Courier New"/>
          <w:color w:val="222222"/>
          <w:sz w:val="15"/>
          <w:szCs w:val="15"/>
        </w:rPr>
        <w:t xml:space="preserve">-- (peak and lowest-performing periods).</w:t>
      </w:r>
    </w:p>
    <w:p>
      <w:pPr>
        <w:spacing w:after="0"/>
      </w:pPr>
      <w:r>
        <w:rPr>
          <w:rFonts w:ascii="Courier New" w:cs="Courier New" w:eastAsia="Courier New" w:hAnsi="Courier New"/>
          <w:color w:val="222222"/>
          <w:sz w:val="15"/>
          <w:szCs w:val="15"/>
        </w:rPr>
        <w:t xml:space="preserve">SELECT 'Highest Dispatch Volume' AS Metric, Txn_Year, Txn_Month, Total_Dispatched AS Value</w:t>
      </w:r>
    </w:p>
    <w:p>
      <w:pPr>
        <w:spacing w:after="0"/>
      </w:pPr>
      <w:r>
        <w:rPr>
          <w:rFonts w:ascii="Courier New" w:cs="Courier New" w:eastAsia="Courier New" w:hAnsi="Courier New"/>
          <w:color w:val="222222"/>
          <w:sz w:val="15"/>
          <w:szCs w:val="15"/>
        </w:rPr>
        <w:t xml:space="preserve">FROM (SELECT YEAR(Transaction_Date) Txn_Year, MONTH(Transaction_Date) Txn_Month,</w:t>
      </w:r>
    </w:p>
    <w:p>
      <w:pPr>
        <w:spacing w:after="0"/>
      </w:pPr>
      <w:r>
        <w:rPr>
          <w:rFonts w:ascii="Courier New" w:cs="Courier New" w:eastAsia="Courier New" w:hAnsi="Courier New"/>
          <w:color w:val="222222"/>
          <w:sz w:val="15"/>
          <w:szCs w:val="15"/>
        </w:rPr>
        <w:t xml:space="preserve">             SUM(Quantity_Dispatched) Total_Dispatched</w:t>
      </w:r>
    </w:p>
    <w:p>
      <w:pPr>
        <w:spacing w:after="0"/>
      </w:pPr>
      <w:r>
        <w:rPr>
          <w:rFonts w:ascii="Courier New" w:cs="Courier New" w:eastAsia="Courier New" w:hAnsi="Courier New"/>
          <w:color w:val="222222"/>
          <w:sz w:val="15"/>
          <w:szCs w:val="15"/>
        </w:rPr>
        <w:t xml:space="preserve">      FROM warehouse_transactions GROUP BY 1,2) m</w:t>
      </w:r>
    </w:p>
    <w:p>
      <w:pPr>
        <w:spacing w:after="0"/>
      </w:pPr>
      <w:r>
        <w:rPr>
          <w:rFonts w:ascii="Courier New" w:cs="Courier New" w:eastAsia="Courier New" w:hAnsi="Courier New"/>
          <w:color w:val="222222"/>
          <w:sz w:val="15"/>
          <w:szCs w:val="15"/>
        </w:rPr>
        <w:t xml:space="preserve">ORDER BY Value DESC LIMIT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'Lowest Dispatch Volume' AS Metric, Txn_Year, Txn_Month, Total_Dispatched AS Value</w:t>
      </w:r>
    </w:p>
    <w:p>
      <w:pPr>
        <w:spacing w:after="0"/>
      </w:pPr>
      <w:r>
        <w:rPr>
          <w:rFonts w:ascii="Courier New" w:cs="Courier New" w:eastAsia="Courier New" w:hAnsi="Courier New"/>
          <w:color w:val="222222"/>
          <w:sz w:val="15"/>
          <w:szCs w:val="15"/>
        </w:rPr>
        <w:t xml:space="preserve">FROM (SELECT YEAR(Transaction_Date) Txn_Year, MONTH(Transaction_Date) Txn_Month,</w:t>
      </w:r>
    </w:p>
    <w:p>
      <w:pPr>
        <w:spacing w:after="0"/>
      </w:pPr>
      <w:r>
        <w:rPr>
          <w:rFonts w:ascii="Courier New" w:cs="Courier New" w:eastAsia="Courier New" w:hAnsi="Courier New"/>
          <w:color w:val="222222"/>
          <w:sz w:val="15"/>
          <w:szCs w:val="15"/>
        </w:rPr>
        <w:t xml:space="preserve">             SUM(Quantity_Dispatched) Total_Dispatched</w:t>
      </w:r>
    </w:p>
    <w:p>
      <w:pPr>
        <w:spacing w:after="0"/>
      </w:pPr>
      <w:r>
        <w:rPr>
          <w:rFonts w:ascii="Courier New" w:cs="Courier New" w:eastAsia="Courier New" w:hAnsi="Courier New"/>
          <w:color w:val="222222"/>
          <w:sz w:val="15"/>
          <w:szCs w:val="15"/>
        </w:rPr>
        <w:t xml:space="preserve">      FROM warehouse_transactions GROUP BY 1,2) m</w:t>
      </w:r>
    </w:p>
    <w:p>
      <w:pPr>
        <w:spacing w:after="0"/>
      </w:pPr>
      <w:r>
        <w:rPr>
          <w:rFonts w:ascii="Courier New" w:cs="Courier New" w:eastAsia="Courier New" w:hAnsi="Courier New"/>
          <w:color w:val="222222"/>
          <w:sz w:val="15"/>
          <w:szCs w:val="15"/>
        </w:rPr>
        <w:t xml:space="preserve">ORDER BY Value ASC LIMIT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'Highest Loss Percentage' AS Metric, Txn_Year, Txn_Month, Loss_Pct AS Value</w:t>
      </w:r>
    </w:p>
    <w:p>
      <w:pPr>
        <w:spacing w:after="0"/>
      </w:pPr>
      <w:r>
        <w:rPr>
          <w:rFonts w:ascii="Courier New" w:cs="Courier New" w:eastAsia="Courier New" w:hAnsi="Courier New"/>
          <w:color w:val="222222"/>
          <w:sz w:val="15"/>
          <w:szCs w:val="15"/>
        </w:rPr>
        <w:t xml:space="preserve">FROM (SELECT YEAR(Transaction_Date) Txn_Year, MONTH(Transaction_Date) Txn_Month,</w:t>
      </w:r>
    </w:p>
    <w:p>
      <w:pPr>
        <w:spacing w:after="0"/>
      </w:pPr>
      <w:r>
        <w:rPr>
          <w:rFonts w:ascii="Courier New" w:cs="Courier New" w:eastAsia="Courier New" w:hAnsi="Courier New"/>
          <w:color w:val="222222"/>
          <w:sz w:val="15"/>
          <w:szCs w:val="15"/>
        </w:rPr>
        <w:t xml:space="preserve">             ROUND(SUM(Damaged_Units + Missing_Units) / NULLIF(SUM(Quantity_Received),0) * 100, 2) Loss_Pct</w:t>
      </w:r>
    </w:p>
    <w:p>
      <w:pPr>
        <w:spacing w:after="0"/>
      </w:pPr>
      <w:r>
        <w:rPr>
          <w:rFonts w:ascii="Courier New" w:cs="Courier New" w:eastAsia="Courier New" w:hAnsi="Courier New"/>
          <w:color w:val="222222"/>
          <w:sz w:val="15"/>
          <w:szCs w:val="15"/>
        </w:rPr>
        <w:t xml:space="preserve">      FROM warehouse_transactions GROUP BY 1,2) m</w:t>
      </w:r>
    </w:p>
    <w:p>
      <w:pPr>
        <w:spacing w:after="0"/>
      </w:pPr>
      <w:r>
        <w:rPr>
          <w:rFonts w:ascii="Courier New" w:cs="Courier New" w:eastAsia="Courier New" w:hAnsi="Courier New"/>
          <w:color w:val="222222"/>
          <w:sz w:val="15"/>
          <w:szCs w:val="15"/>
        </w:rPr>
        <w:t xml:space="preserve">ORDER BY Value DESC LIMIT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'Lowest Loss Percentage' AS Metric, Txn_Year, Txn_Month, Loss_Pct AS Value</w:t>
      </w:r>
    </w:p>
    <w:p>
      <w:pPr>
        <w:spacing w:after="0"/>
      </w:pPr>
      <w:r>
        <w:rPr>
          <w:rFonts w:ascii="Courier New" w:cs="Courier New" w:eastAsia="Courier New" w:hAnsi="Courier New"/>
          <w:color w:val="222222"/>
          <w:sz w:val="15"/>
          <w:szCs w:val="15"/>
        </w:rPr>
        <w:t xml:space="preserve">FROM (SELECT YEAR(Transaction_Date) Txn_Year, MONTH(Transaction_Date) Txn_Month,</w:t>
      </w:r>
    </w:p>
    <w:p>
      <w:pPr>
        <w:spacing w:after="0"/>
      </w:pPr>
      <w:r>
        <w:rPr>
          <w:rFonts w:ascii="Courier New" w:cs="Courier New" w:eastAsia="Courier New" w:hAnsi="Courier New"/>
          <w:color w:val="222222"/>
          <w:sz w:val="15"/>
          <w:szCs w:val="15"/>
        </w:rPr>
        <w:t xml:space="preserve">             ROUND(SUM(Damaged_Units + Missing_Units) / NULLIF(SUM(Quantity_Received),0) * 100, 2) Loss_Pct</w:t>
      </w:r>
    </w:p>
    <w:p>
      <w:pPr>
        <w:spacing w:after="0"/>
      </w:pPr>
      <w:r>
        <w:rPr>
          <w:rFonts w:ascii="Courier New" w:cs="Courier New" w:eastAsia="Courier New" w:hAnsi="Courier New"/>
          <w:color w:val="222222"/>
          <w:sz w:val="15"/>
          <w:szCs w:val="15"/>
        </w:rPr>
        <w:t xml:space="preserve">      FROM warehouse_transactions GROUP BY 1,2) m</w:t>
      </w:r>
    </w:p>
    <w:p>
      <w:pPr>
        <w:spacing w:after="0"/>
      </w:pPr>
      <w:r>
        <w:rPr>
          <w:rFonts w:ascii="Courier New" w:cs="Courier New" w:eastAsia="Courier New" w:hAnsi="Courier New"/>
          <w:color w:val="222222"/>
          <w:sz w:val="15"/>
          <w:szCs w:val="15"/>
        </w:rPr>
        <w:t xml:space="preserve">ORDER BY Value ASC LIMIT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'Highest Gross Profit' AS Metric, Txn_Year, Txn_Month, Gross_Profit AS Value</w:t>
      </w:r>
    </w:p>
    <w:p>
      <w:pPr>
        <w:spacing w:after="0"/>
      </w:pPr>
      <w:r>
        <w:rPr>
          <w:rFonts w:ascii="Courier New" w:cs="Courier New" w:eastAsia="Courier New" w:hAnsi="Courier New"/>
          <w:color w:val="222222"/>
          <w:sz w:val="15"/>
          <w:szCs w:val="15"/>
        </w:rPr>
        <w:t xml:space="preserve">FROM (SELECT YEAR(Transaction_Date) Txn_Year, MONTH(Transaction_Date) Txn_Month,</w:t>
      </w:r>
    </w:p>
    <w:p>
      <w:pPr>
        <w:spacing w:after="0"/>
      </w:pPr>
      <w:r>
        <w:rPr>
          <w:rFonts w:ascii="Courier New" w:cs="Courier New" w:eastAsia="Courier New" w:hAnsi="Courier New"/>
          <w:color w:val="222222"/>
          <w:sz w:val="15"/>
          <w:szCs w:val="15"/>
        </w:rPr>
        <w:t xml:space="preserve">             ROUND(SUM(Quantity_Dispatched * (Selling_Price_GBP - Unit_Cost_GBP)), 2) Gross_Profit</w:t>
      </w:r>
    </w:p>
    <w:p>
      <w:pPr>
        <w:spacing w:after="0"/>
      </w:pPr>
      <w:r>
        <w:rPr>
          <w:rFonts w:ascii="Courier New" w:cs="Courier New" w:eastAsia="Courier New" w:hAnsi="Courier New"/>
          <w:color w:val="222222"/>
          <w:sz w:val="15"/>
          <w:szCs w:val="15"/>
        </w:rPr>
        <w:t xml:space="preserve">      FROM warehouse_transactions GROUP BY 1,2) m</w:t>
      </w:r>
    </w:p>
    <w:p>
      <w:pPr>
        <w:spacing w:after="0"/>
      </w:pPr>
      <w:r>
        <w:rPr>
          <w:rFonts w:ascii="Courier New" w:cs="Courier New" w:eastAsia="Courier New" w:hAnsi="Courier New"/>
          <w:color w:val="222222"/>
          <w:sz w:val="15"/>
          <w:szCs w:val="15"/>
        </w:rPr>
        <w:t xml:space="preserve">ORDER BY Value DESC LIMIT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'Lowest Gross Profit' AS Metric, Txn_Year, Txn_Month, Gross_Profit AS Value</w:t>
      </w:r>
    </w:p>
    <w:p>
      <w:pPr>
        <w:spacing w:after="0"/>
      </w:pPr>
      <w:r>
        <w:rPr>
          <w:rFonts w:ascii="Courier New" w:cs="Courier New" w:eastAsia="Courier New" w:hAnsi="Courier New"/>
          <w:color w:val="222222"/>
          <w:sz w:val="15"/>
          <w:szCs w:val="15"/>
        </w:rPr>
        <w:t xml:space="preserve">FROM (SELECT YEAR(Transaction_Date) Txn_Year, MONTH(Transaction_Date) Txn_Month,</w:t>
      </w:r>
    </w:p>
    <w:p>
      <w:pPr>
        <w:spacing w:after="0"/>
      </w:pPr>
      <w:r>
        <w:rPr>
          <w:rFonts w:ascii="Courier New" w:cs="Courier New" w:eastAsia="Courier New" w:hAnsi="Courier New"/>
          <w:color w:val="222222"/>
          <w:sz w:val="15"/>
          <w:szCs w:val="15"/>
        </w:rPr>
        <w:t xml:space="preserve">             ROUND(SUM(Quantity_Dispatched * (Selling_Price_GBP - Unit_Cost_GBP)), 2) Gross_Profit</w:t>
      </w:r>
    </w:p>
    <w:p>
      <w:pPr>
        <w:spacing w:after="0"/>
      </w:pPr>
      <w:r>
        <w:rPr>
          <w:rFonts w:ascii="Courier New" w:cs="Courier New" w:eastAsia="Courier New" w:hAnsi="Courier New"/>
          <w:color w:val="222222"/>
          <w:sz w:val="15"/>
          <w:szCs w:val="15"/>
        </w:rPr>
        <w:t xml:space="preserve">      FROM warehouse_transactions GROUP BY 1,2) m</w:t>
      </w:r>
    </w:p>
    <w:p>
      <w:pPr>
        <w:spacing w:after="0"/>
      </w:pPr>
      <w:r>
        <w:rPr>
          <w:rFonts w:ascii="Courier New" w:cs="Courier New" w:eastAsia="Courier New" w:hAnsi="Courier New"/>
          <w:color w:val="222222"/>
          <w:sz w:val="15"/>
          <w:szCs w:val="15"/>
        </w:rPr>
        <w:t xml:space="preserve">ORDER BY Value ASC LIMIT 1;</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13: ADVANCED SQL ANALYSIS (Handbook Phase 13, 17.1 - 17.4)</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---- 17.1 HAVING and Conditional Aggregation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 Return warehouses with loss percentage above a selected threshold (7%).</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HAVING ROUND(SUM(Damaged_Units + Missing_Units) / NULLIF(SUM(Quantity_Received), 0) * 100, 2) &gt; 7</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-- 13.2 Identify products with both sufficient volume (&gt;=500 units received)</w:t>
      </w:r>
    </w:p>
    <w:p>
      <w:pPr>
        <w:spacing w:after="0"/>
      </w:pPr>
      <w:r>
        <w:rPr>
          <w:rFonts w:ascii="Courier New" w:cs="Courier New" w:eastAsia="Courier New" w:hAnsi="Courier New"/>
          <w:color w:val="222222"/>
          <w:sz w:val="15"/>
          <w:szCs w:val="15"/>
        </w:rPr>
        <w:t xml:space="preserve">-- AND high return or loss rates (material high-risk groups, avoiding</w:t>
      </w:r>
    </w:p>
    <w:p>
      <w:pPr>
        <w:spacing w:after="0"/>
      </w:pPr>
      <w:r>
        <w:rPr>
          <w:rFonts w:ascii="Courier New" w:cs="Courier New" w:eastAsia="Courier New" w:hAnsi="Courier New"/>
          <w:color w:val="222222"/>
          <w:sz w:val="15"/>
          <w:szCs w:val="15"/>
        </w:rPr>
        <w:t xml:space="preserve">-- unstable percentages from very small samples).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w:t>
      </w:r>
    </w:p>
    <w:p>
      <w:pPr>
        <w:spacing w:after="0"/>
      </w:pPr>
      <w:r>
        <w:rPr>
          <w:rFonts w:ascii="Courier New" w:cs="Courier New" w:eastAsia="Courier New" w:hAnsi="Courier New"/>
          <w:color w:val="222222"/>
          <w:sz w:val="15"/>
          <w:szCs w:val="15"/>
        </w:rPr>
        <w:t xml:space="preserve">HAVING SUM(Quantity_Received) &gt;= 500</w:t>
      </w:r>
    </w:p>
    <w:p>
      <w:pPr>
        <w:spacing w:after="0"/>
      </w:pPr>
      <w:r>
        <w:rPr>
          <w:rFonts w:ascii="Courier New" w:cs="Courier New" w:eastAsia="Courier New" w:hAnsi="Courier New"/>
          <w:color w:val="222222"/>
          <w:sz w:val="15"/>
          <w:szCs w:val="15"/>
        </w:rPr>
        <w:t xml:space="preserve">   AND (ROUND(SUM(Damaged_Units + Missing_Units) / NULLIF(SUM(Quantity_Received), 0) * 100, 2) &gt; 6.5</w:t>
      </w:r>
    </w:p>
    <w:p>
      <w:pPr>
        <w:spacing w:after="0"/>
      </w:pPr>
      <w:r>
        <w:rPr>
          <w:rFonts w:ascii="Courier New" w:cs="Courier New" w:eastAsia="Courier New" w:hAnsi="Courier New"/>
          <w:color w:val="222222"/>
          <w:sz w:val="15"/>
          <w:szCs w:val="15"/>
        </w:rPr>
        <w:t xml:space="preserve">        OR ROUND(SUM(Customer_Returns) / NULLIF(SUM(Quantity_Dispatched), 0) * 100, 2) &gt; 8)</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ROUND(SUM(Damaged_Units + Missing_Units) / NULLIF(SUM(Quantity_Received), 0) * 100, 2) AS Loss_Percentage,</w:t>
      </w:r>
    </w:p>
    <w:p>
      <w:pPr>
        <w:spacing w:after="0"/>
      </w:pPr>
      <w:r>
        <w:rPr>
          <w:rFonts w:ascii="Courier New" w:cs="Courier New" w:eastAsia="Courier New" w:hAnsi="Courier New"/>
          <w:color w:val="222222"/>
          <w:sz w:val="15"/>
          <w:szCs w:val="15"/>
        </w:rPr>
        <w:t xml:space="preserve">    ROUND(SUM(Customer_Returns) / NULLIF(SUM(Quantity_Dispatched), 0) * 100, 2) AS Return_Percentage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Supplier_Name</w:t>
      </w:r>
    </w:p>
    <w:p>
      <w:pPr>
        <w:spacing w:after="0"/>
      </w:pPr>
      <w:r>
        <w:rPr>
          <w:rFonts w:ascii="Courier New" w:cs="Courier New" w:eastAsia="Courier New" w:hAnsi="Courier New"/>
          <w:color w:val="222222"/>
          <w:sz w:val="15"/>
          <w:szCs w:val="15"/>
        </w:rPr>
        <w:t xml:space="preserve">HAVING SUM(Quantity_Received) &gt;= 500</w:t>
      </w:r>
    </w:p>
    <w:p>
      <w:pPr>
        <w:spacing w:after="0"/>
      </w:pPr>
      <w:r>
        <w:rPr>
          <w:rFonts w:ascii="Courier New" w:cs="Courier New" w:eastAsia="Courier New" w:hAnsi="Courier New"/>
          <w:color w:val="222222"/>
          <w:sz w:val="15"/>
          <w:szCs w:val="15"/>
        </w:rPr>
        <w:t xml:space="preserve">   AND (ROUND(SUM(Damaged_Units + Missing_Units) / NULLIF(SUM(Quantity_Received), 0) * 100, 2) &gt; 6.5</w:t>
      </w:r>
    </w:p>
    <w:p>
      <w:pPr>
        <w:spacing w:after="0"/>
      </w:pPr>
      <w:r>
        <w:rPr>
          <w:rFonts w:ascii="Courier New" w:cs="Courier New" w:eastAsia="Courier New" w:hAnsi="Courier New"/>
          <w:color w:val="222222"/>
          <w:sz w:val="15"/>
          <w:szCs w:val="15"/>
        </w:rPr>
        <w:t xml:space="preserve">        OR ROUND(SUM(Customer_Returns) / NULLIF(SUM(Quantity_Dispatched), 0) * 100, 2) &gt; 8)</w:t>
      </w:r>
    </w:p>
    <w:p>
      <w:pPr>
        <w:spacing w:after="0"/>
      </w:pPr>
      <w:r>
        <w:rPr>
          <w:rFonts w:ascii="Courier New" w:cs="Courier New" w:eastAsia="Courier New" w:hAnsi="Courier New"/>
          <w:color w:val="222222"/>
          <w:sz w:val="15"/>
          <w:szCs w:val="15"/>
        </w:rPr>
        <w:t xml:space="preserve">ORDER BY Loss_Percentage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-- 13.3 Conditional-aggregation query displaying dispatch statuses as</w:t>
      </w:r>
    </w:p>
    <w:p>
      <w:pPr>
        <w:spacing w:after="0"/>
      </w:pPr>
      <w:r>
        <w:rPr>
          <w:rFonts w:ascii="Courier New" w:cs="Courier New" w:eastAsia="Courier New" w:hAnsi="Courier New"/>
          <w:color w:val="222222"/>
          <w:sz w:val="15"/>
          <w:szCs w:val="15"/>
        </w:rPr>
        <w:t xml:space="preserve">-- separate columns for each warehouse (compact matrix for reporting).</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SUM(CASE WHEN Dispatch_Status = 'On Time' THEN 1 ELSE 0 END)          AS On_Time,</w:t>
      </w:r>
    </w:p>
    <w:p>
      <w:pPr>
        <w:spacing w:after="0"/>
      </w:pPr>
      <w:r>
        <w:rPr>
          <w:rFonts w:ascii="Courier New" w:cs="Courier New" w:eastAsia="Courier New" w:hAnsi="Courier New"/>
          <w:color w:val="222222"/>
          <w:sz w:val="15"/>
          <w:szCs w:val="15"/>
        </w:rPr>
        <w:t xml:space="preserve">    SUM(CASE WHEN Dispatch_Status = 'Slightly Delayed' THEN 1 ELSE 0 END) AS Slightly_Delayed,</w:t>
      </w:r>
    </w:p>
    <w:p>
      <w:pPr>
        <w:spacing w:after="0"/>
      </w:pPr>
      <w:r>
        <w:rPr>
          <w:rFonts w:ascii="Courier New" w:cs="Courier New" w:eastAsia="Courier New" w:hAnsi="Courier New"/>
          <w:color w:val="222222"/>
          <w:sz w:val="15"/>
          <w:szCs w:val="15"/>
        </w:rPr>
        <w:t xml:space="preserve">    SUM(CASE WHEN Dispatch_Status = 'Delayed' THEN 1 ELSE 0 END)          AS Delayed_Count,</w:t>
      </w:r>
    </w:p>
    <w:p>
      <w:pPr>
        <w:spacing w:after="0"/>
      </w:pPr>
      <w:r>
        <w:rPr>
          <w:rFonts w:ascii="Courier New" w:cs="Courier New" w:eastAsia="Courier New" w:hAnsi="Courier New"/>
          <w:color w:val="222222"/>
          <w:sz w:val="15"/>
          <w:szCs w:val="15"/>
        </w:rPr>
        <w:t xml:space="preserve">    COUNT(*) AS Total_Transactions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Warehouse_Name;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-- 13.4 Conditional-aggregation query summarising passed/failed audits by</w:t>
      </w:r>
    </w:p>
    <w:p>
      <w:pPr>
        <w:spacing w:after="0"/>
      </w:pPr>
      <w:r>
        <w:rPr>
          <w:rFonts w:ascii="Courier New" w:cs="Courier New" w:eastAsia="Courier New" w:hAnsi="Courier New"/>
          <w:color w:val="222222"/>
          <w:sz w:val="15"/>
          <w:szCs w:val="15"/>
        </w:rPr>
        <w:t xml:space="preserve">-- category and by warehouse (audit-status matrix).</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SUM(CASE WHEN Stock_Audit_Status = 'Passed' THEN 1 ELSE 0 END) AS Passed,</w:t>
      </w:r>
    </w:p>
    <w:p>
      <w:pPr>
        <w:spacing w:after="0"/>
      </w:pPr>
      <w:r>
        <w:rPr>
          <w:rFonts w:ascii="Courier New" w:cs="Courier New" w:eastAsia="Courier New" w:hAnsi="Courier New"/>
          <w:color w:val="222222"/>
          <w:sz w:val="15"/>
          <w:szCs w:val="15"/>
        </w:rPr>
        <w:t xml:space="preserve">    SUM(CASE WHEN Stock_Audit_Status = 'Failed' THEN 1 ELSE 0 END) AS Failed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Product_Category</w:t>
      </w:r>
    </w:p>
    <w:p>
      <w:pPr>
        <w:spacing w:after="0"/>
      </w:pPr>
      <w:r>
        <w:rPr>
          <w:rFonts w:ascii="Courier New" w:cs="Courier New" w:eastAsia="Courier New" w:hAnsi="Courier New"/>
          <w:color w:val="222222"/>
          <w:sz w:val="15"/>
          <w:szCs w:val="15"/>
        </w:rPr>
        <w:t xml:space="preserve">ORDER BY Product_Category;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SUM(CASE WHEN Stock_Audit_Status = 'Passed' THEN 1 ELSE 0 END) AS Passed,</w:t>
      </w:r>
    </w:p>
    <w:p>
      <w:pPr>
        <w:spacing w:after="0"/>
      </w:pPr>
      <w:r>
        <w:rPr>
          <w:rFonts w:ascii="Courier New" w:cs="Courier New" w:eastAsia="Courier New" w:hAnsi="Courier New"/>
          <w:color w:val="222222"/>
          <w:sz w:val="15"/>
          <w:szCs w:val="15"/>
        </w:rPr>
        <w:t xml:space="preserve">    SUM(CASE WHEN Stock_Audit_Status = 'Failed' THEN 1 ELSE 0 END) AS Failed</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Warehouse_Name;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---- 17.2 Subqueries and CTEs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-- 13.5 Subquery to identify transactions with loss percentage above the</w:t>
      </w:r>
    </w:p>
    <w:p>
      <w:pPr>
        <w:spacing w:after="0"/>
      </w:pPr>
      <w:r>
        <w:rPr>
          <w:rFonts w:ascii="Courier New" w:cs="Courier New" w:eastAsia="Courier New" w:hAnsi="Courier New"/>
          <w:color w:val="222222"/>
          <w:sz w:val="15"/>
          <w:szCs w:val="15"/>
        </w:rPr>
        <w:t xml:space="preserve">-- overall average (above-average loss transactions).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 Warehouse_Name, Product_Name,</w:t>
      </w:r>
    </w:p>
    <w:p>
      <w:pPr>
        <w:spacing w:after="0"/>
      </w:pPr>
      <w:r>
        <w:rPr>
          <w:rFonts w:ascii="Courier New" w:cs="Courier New" w:eastAsia="Courier New" w:hAnsi="Courier New"/>
          <w:color w:val="222222"/>
          <w:sz w:val="15"/>
          <w:szCs w:val="15"/>
        </w:rPr>
        <w:t xml:space="preserve">    ROUND((Damaged_Units + Missing_Units) / NULLIF(Quantity_Received, 0) * 100, 2) AS Transaction_Loss_Percentage</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WHERE (Damaged_Units + Missing_Units) / NULLIF(Quantity_Received, 0) * 100 &gt;</w:t>
      </w:r>
    </w:p>
    <w:p>
      <w:pPr>
        <w:spacing w:after="0"/>
      </w:pPr>
      <w:r>
        <w:rPr>
          <w:rFonts w:ascii="Courier New" w:cs="Courier New" w:eastAsia="Courier New" w:hAnsi="Courier New"/>
          <w:color w:val="222222"/>
          <w:sz w:val="15"/>
          <w:szCs w:val="15"/>
        </w:rPr>
        <w:t xml:space="preserve">      (SELECT SUM(Damaged_Units + Missing_Units) / NULLIF(SUM(Quantity_Received), 0) * 100 FROM warehouse_transactions)</w:t>
      </w:r>
    </w:p>
    <w:p>
      <w:pPr>
        <w:spacing w:after="0"/>
      </w:pPr>
      <w:r>
        <w:rPr>
          <w:rFonts w:ascii="Courier New" w:cs="Courier New" w:eastAsia="Courier New" w:hAnsi="Courier New"/>
          <w:color w:val="222222"/>
          <w:sz w:val="15"/>
          <w:szCs w:val="15"/>
        </w:rPr>
        <w:t xml:space="preserve">ORDER BY Transaction_Loss_Percentage DESC</w:t>
      </w:r>
    </w:p>
    <w:p>
      <w:pPr>
        <w:spacing w:after="0"/>
      </w:pPr>
      <w:r>
        <w:rPr>
          <w:rFonts w:ascii="Courier New" w:cs="Courier New" w:eastAsia="Courier New" w:hAnsi="Courier New"/>
          <w:color w:val="222222"/>
          <w:sz w:val="15"/>
          <w:szCs w:val="15"/>
        </w:rPr>
        <w:t xml:space="preserve">LIMIT 30;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-- 13.6 Subquery to identify warehouses with average delivery days above</w:t>
      </w:r>
    </w:p>
    <w:p>
      <w:pPr>
        <w:spacing w:after="0"/>
      </w:pPr>
      <w:r>
        <w:rPr>
          <w:rFonts w:ascii="Courier New" w:cs="Courier New" w:eastAsia="Courier New" w:hAnsi="Courier New"/>
          <w:color w:val="222222"/>
          <w:sz w:val="15"/>
          <w:szCs w:val="15"/>
        </w:rPr>
        <w:t xml:space="preserve">-- the overall warehouse average (below-standard delivery locations).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HAVING AVG(Delivery_Days) &gt; (SELECT AVG(Delivery_Days) FROM warehouse_transactions)</w:t>
      </w:r>
    </w:p>
    <w:p>
      <w:pPr>
        <w:spacing w:after="0"/>
      </w:pPr>
      <w:r>
        <w:rPr>
          <w:rFonts w:ascii="Courier New" w:cs="Courier New" w:eastAsia="Courier New" w:hAnsi="Courier New"/>
          <w:color w:val="222222"/>
          <w:sz w:val="15"/>
          <w:szCs w:val="15"/>
        </w:rPr>
        <w:t xml:space="preserve">ORDER BY Avg_Delivery_Days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-- 13.7 CTE that calculates transaction-level inventory and financial</w:t>
      </w:r>
    </w:p>
    <w:p>
      <w:pPr>
        <w:spacing w:after="0"/>
      </w:pPr>
      <w:r>
        <w:rPr>
          <w:rFonts w:ascii="Courier New" w:cs="Courier New" w:eastAsia="Courier New" w:hAnsi="Courier New"/>
          <w:color w:val="222222"/>
          <w:sz w:val="15"/>
          <w:szCs w:val="15"/>
        </w:rPr>
        <w:t xml:space="preserve">-- metrics, followed by a grouped analysis (separates calculation logic</w:t>
      </w:r>
    </w:p>
    <w:p>
      <w:pPr>
        <w:spacing w:after="0"/>
      </w:pPr>
      <w:r>
        <w:rPr>
          <w:rFonts w:ascii="Courier New" w:cs="Courier New" w:eastAsia="Courier New" w:hAnsi="Courier New"/>
          <w:color w:val="222222"/>
          <w:sz w:val="15"/>
          <w:szCs w:val="15"/>
        </w:rPr>
        <w:t xml:space="preserve">-- from final aggregation).</w:t>
      </w:r>
    </w:p>
    <w:p>
      <w:pPr>
        <w:spacing w:after="0"/>
      </w:pPr>
      <w:r>
        <w:rPr>
          <w:rFonts w:ascii="Courier New" w:cs="Courier New" w:eastAsia="Courier New" w:hAnsi="Courier New"/>
          <w:color w:val="222222"/>
          <w:sz w:val="15"/>
          <w:szCs w:val="15"/>
        </w:rPr>
        <w:t xml:space="preserve">WITH Transaction_Metrics AS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(Quantity_Received - Quantity_Dispatched - Damaged_Units - Missing_Units) AS Remaining_Stock_Units,</w:t>
      </w:r>
    </w:p>
    <w:p>
      <w:pPr>
        <w:spacing w:after="0"/>
      </w:pPr>
      <w:r>
        <w:rPr>
          <w:rFonts w:ascii="Courier New" w:cs="Courier New" w:eastAsia="Courier New" w:hAnsi="Courier New"/>
          <w:color w:val="222222"/>
          <w:sz w:val="15"/>
          <w:szCs w:val="15"/>
        </w:rPr>
        <w:t xml:space="preserve">        (Damaged_Units + Missing_Units)                                          AS Inventory_Loss_Units,</w:t>
      </w:r>
    </w:p>
    <w:p>
      <w:pPr>
        <w:spacing w:after="0"/>
      </w:pPr>
      <w:r>
        <w:rPr>
          <w:rFonts w:ascii="Courier New" w:cs="Courier New" w:eastAsia="Courier New" w:hAnsi="Courier New"/>
          <w:color w:val="222222"/>
          <w:sz w:val="15"/>
          <w:szCs w:val="15"/>
        </w:rPr>
        <w:t xml:space="preserve">        ROUND((Damaged_Units + Missing_Units) * Unit_Cost_GBP, 2)                AS Inventory_Loss_Value_GBP,</w:t>
      </w:r>
    </w:p>
    <w:p>
      <w:pPr>
        <w:spacing w:after="0"/>
      </w:pPr>
      <w:r>
        <w:rPr>
          <w:rFonts w:ascii="Courier New" w:cs="Courier New" w:eastAsia="Courier New" w:hAnsi="Courier New"/>
          <w:color w:val="222222"/>
          <w:sz w:val="15"/>
          <w:szCs w:val="15"/>
        </w:rPr>
        <w:t xml:space="preserve">        ROUND(Quantity_Dispatched * Selling_Price_GBP, 2)                        AS Estimated_Sales_Value_GBP,</w:t>
      </w:r>
    </w:p>
    <w:p>
      <w:pPr>
        <w:spacing w:after="0"/>
      </w:pPr>
      <w:r>
        <w:rPr>
          <w:rFonts w:ascii="Courier New" w:cs="Courier New" w:eastAsia="Courier New" w:hAnsi="Courier New"/>
          <w:color w:val="222222"/>
          <w:sz w:val="15"/>
          <w:szCs w:val="15"/>
        </w:rPr>
        <w:t xml:space="preserve">        ROUND(Quantity_Dispatched * (Selling_Price_GBP - Unit_Cost_GBP), 2)      AS Estimated_Gross_Profit_GBP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SUM(Remaining_Stock_Units)       AS Total_Remaining_Stock,</w:t>
      </w:r>
    </w:p>
    <w:p>
      <w:pPr>
        <w:spacing w:after="0"/>
      </w:pPr>
      <w:r>
        <w:rPr>
          <w:rFonts w:ascii="Courier New" w:cs="Courier New" w:eastAsia="Courier New" w:hAnsi="Courier New"/>
          <w:color w:val="222222"/>
          <w:sz w:val="15"/>
          <w:szCs w:val="15"/>
        </w:rPr>
        <w:t xml:space="preserve">    SUM(Inventory_Loss_Units)        AS Total_Inventory_Loss_Units,</w:t>
      </w:r>
    </w:p>
    <w:p>
      <w:pPr>
        <w:spacing w:after="0"/>
      </w:pPr>
      <w:r>
        <w:rPr>
          <w:rFonts w:ascii="Courier New" w:cs="Courier New" w:eastAsia="Courier New" w:hAnsi="Courier New"/>
          <w:color w:val="222222"/>
          <w:sz w:val="15"/>
          <w:szCs w:val="15"/>
        </w:rPr>
        <w:t xml:space="preserve">    ROUND(SUM(Inventory_Loss_Value_GBP), 2)  AS Total_Inventory_Loss_Value_GBP,</w:t>
      </w:r>
    </w:p>
    <w:p>
      <w:pPr>
        <w:spacing w:after="0"/>
      </w:pPr>
      <w:r>
        <w:rPr>
          <w:rFonts w:ascii="Courier New" w:cs="Courier New" w:eastAsia="Courier New" w:hAnsi="Courier New"/>
          <w:color w:val="222222"/>
          <w:sz w:val="15"/>
          <w:szCs w:val="15"/>
        </w:rPr>
        <w:t xml:space="preserve">    ROUND(SUM(Estimated_Sales_Value_GBP), 2) AS Total_Estimated_Sales_Value_GBP,</w:t>
      </w:r>
    </w:p>
    <w:p>
      <w:pPr>
        <w:spacing w:after="0"/>
      </w:pPr>
      <w:r>
        <w:rPr>
          <w:rFonts w:ascii="Courier New" w:cs="Courier New" w:eastAsia="Courier New" w:hAnsi="Courier New"/>
          <w:color w:val="222222"/>
          <w:sz w:val="15"/>
          <w:szCs w:val="15"/>
        </w:rPr>
        <w:t xml:space="preserve">    ROUND(SUM(Estimated_Gross_Profit_GBP), 2) AS Total_Estimated_Gross_Profit_GBP</w:t>
      </w:r>
    </w:p>
    <w:p>
      <w:pPr>
        <w:spacing w:after="0"/>
      </w:pPr>
      <w:r>
        <w:rPr>
          <w:rFonts w:ascii="Courier New" w:cs="Courier New" w:eastAsia="Courier New" w:hAnsi="Courier New"/>
          <w:color w:val="222222"/>
          <w:sz w:val="15"/>
          <w:szCs w:val="15"/>
        </w:rPr>
        <w:t xml:space="preserve">FROM Transaction_Metrics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ORDER BY Total_Estimated_Gross_Profit_GBP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-- 13.8 Multiple CTEs to calculate warehouse volume, loss, delivery and</w:t>
      </w:r>
    </w:p>
    <w:p>
      <w:pPr>
        <w:spacing w:after="0"/>
      </w:pPr>
      <w:r>
        <w:rPr>
          <w:rFonts w:ascii="Courier New" w:cs="Courier New" w:eastAsia="Courier New" w:hAnsi="Courier New"/>
          <w:color w:val="222222"/>
          <w:sz w:val="15"/>
          <w:szCs w:val="15"/>
        </w:rPr>
        <w:t xml:space="preserve">-- financial measures before joining them into one complete scorecard.</w:t>
      </w:r>
    </w:p>
    <w:p>
      <w:pPr>
        <w:spacing w:after="0"/>
      </w:pPr>
      <w:r>
        <w:rPr>
          <w:rFonts w:ascii="Courier New" w:cs="Courier New" w:eastAsia="Courier New" w:hAnsi="Courier New"/>
          <w:color w:val="222222"/>
          <w:sz w:val="15"/>
          <w:szCs w:val="15"/>
        </w:rPr>
        <w:t xml:space="preserve">WITH Volume AS (</w:t>
      </w:r>
    </w:p>
    <w:p>
      <w:pPr>
        <w:spacing w:after="0"/>
      </w:pPr>
      <w:r>
        <w:rPr>
          <w:rFonts w:ascii="Courier New" w:cs="Courier New" w:eastAsia="Courier New" w:hAnsi="Courier New"/>
          <w:color w:val="222222"/>
          <w:sz w:val="15"/>
          <w:szCs w:val="15"/>
        </w:rPr>
        <w:t xml:space="preserve">    SELECT Warehouse_Name,</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FROM warehouse_transactions GROUP BY Warehouse_Name</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Loss AS (</w:t>
      </w:r>
    </w:p>
    <w:p>
      <w:pPr>
        <w:spacing w:after="0"/>
      </w:pPr>
      <w:r>
        <w:rPr>
          <w:rFonts w:ascii="Courier New" w:cs="Courier New" w:eastAsia="Courier New" w:hAnsi="Courier New"/>
          <w:color w:val="222222"/>
          <w:sz w:val="15"/>
          <w:szCs w:val="15"/>
        </w:rPr>
        <w:t xml:space="preserve">    SELECT Warehouse_Name,</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NULLIF(SUM(Quantity_Received),0) * 100, 2) AS Loss_Percentage</w:t>
      </w:r>
    </w:p>
    <w:p>
      <w:pPr>
        <w:spacing w:after="0"/>
      </w:pPr>
      <w:r>
        <w:rPr>
          <w:rFonts w:ascii="Courier New" w:cs="Courier New" w:eastAsia="Courier New" w:hAnsi="Courier New"/>
          <w:color w:val="222222"/>
          <w:sz w:val="15"/>
          <w:szCs w:val="15"/>
        </w:rPr>
        <w:t xml:space="preserve">    FROM warehouse_transactions GROUP BY Warehouse_Name</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Delivery AS (</w:t>
      </w:r>
    </w:p>
    <w:p>
      <w:pPr>
        <w:spacing w:after="0"/>
      </w:pPr>
      <w:r>
        <w:rPr>
          <w:rFonts w:ascii="Courier New" w:cs="Courier New" w:eastAsia="Courier New" w:hAnsi="Courier New"/>
          <w:color w:val="222222"/>
          <w:sz w:val="15"/>
          <w:szCs w:val="15"/>
        </w:rPr>
        <w:t xml:space="preserve">    SELECT Warehouse_Name,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ROUND(SUM(CASE WHEN Dispatch_Status = 'On Time' THEN 1 ELSE 0 END) / NULLIF(COUNT(*),0) * 100, 2) AS On_Time_Rate</w:t>
      </w:r>
    </w:p>
    <w:p>
      <w:pPr>
        <w:spacing w:after="0"/>
      </w:pPr>
      <w:r>
        <w:rPr>
          <w:rFonts w:ascii="Courier New" w:cs="Courier New" w:eastAsia="Courier New" w:hAnsi="Courier New"/>
          <w:color w:val="222222"/>
          <w:sz w:val="15"/>
          <w:szCs w:val="15"/>
        </w:rPr>
        <w:t xml:space="preserve">    FROM warehouse_transactions GROUP BY Warehouse_Name</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Financials AS (</w:t>
      </w:r>
    </w:p>
    <w:p>
      <w:pPr>
        <w:spacing w:after="0"/>
      </w:pPr>
      <w:r>
        <w:rPr>
          <w:rFonts w:ascii="Courier New" w:cs="Courier New" w:eastAsia="Courier New" w:hAnsi="Courier New"/>
          <w:color w:val="222222"/>
          <w:sz w:val="15"/>
          <w:szCs w:val="15"/>
        </w:rPr>
        <w:t xml:space="preserve">    SELECT Warehouse_Name,</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FROM warehouse_transactions GROUP BY Warehouse_Name</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v.Warehouse_Name,</w:t>
      </w:r>
    </w:p>
    <w:p>
      <w:pPr>
        <w:spacing w:after="0"/>
      </w:pPr>
      <w:r>
        <w:rPr>
          <w:rFonts w:ascii="Courier New" w:cs="Courier New" w:eastAsia="Courier New" w:hAnsi="Courier New"/>
          <w:color w:val="222222"/>
          <w:sz w:val="15"/>
          <w:szCs w:val="15"/>
        </w:rPr>
        <w:t xml:space="preserve">    v.Transaction_Count, v.Total_Received, v.Total_Dispatched,</w:t>
      </w:r>
    </w:p>
    <w:p>
      <w:pPr>
        <w:spacing w:after="0"/>
      </w:pPr>
      <w:r>
        <w:rPr>
          <w:rFonts w:ascii="Courier New" w:cs="Courier New" w:eastAsia="Courier New" w:hAnsi="Courier New"/>
          <w:color w:val="222222"/>
          <w:sz w:val="15"/>
          <w:szCs w:val="15"/>
        </w:rPr>
        <w:t xml:space="preserve">    l.Total_Loss_Units, l.Loss_Percentage,</w:t>
      </w:r>
    </w:p>
    <w:p>
      <w:pPr>
        <w:spacing w:after="0"/>
      </w:pPr>
      <w:r>
        <w:rPr>
          <w:rFonts w:ascii="Courier New" w:cs="Courier New" w:eastAsia="Courier New" w:hAnsi="Courier New"/>
          <w:color w:val="222222"/>
          <w:sz w:val="15"/>
          <w:szCs w:val="15"/>
        </w:rPr>
        <w:t xml:space="preserve">    d.Avg_Delivery_Days, d.On_Time_Rate,</w:t>
      </w:r>
    </w:p>
    <w:p>
      <w:pPr>
        <w:spacing w:after="0"/>
      </w:pPr>
      <w:r>
        <w:rPr>
          <w:rFonts w:ascii="Courier New" w:cs="Courier New" w:eastAsia="Courier New" w:hAnsi="Courier New"/>
          <w:color w:val="222222"/>
          <w:sz w:val="15"/>
          <w:szCs w:val="15"/>
        </w:rPr>
        <w:t xml:space="preserve">    f.Estimated_Gross_Profit_GBP</w:t>
      </w:r>
    </w:p>
    <w:p>
      <w:pPr>
        <w:spacing w:after="0"/>
      </w:pPr>
      <w:r>
        <w:rPr>
          <w:rFonts w:ascii="Courier New" w:cs="Courier New" w:eastAsia="Courier New" w:hAnsi="Courier New"/>
          <w:color w:val="222222"/>
          <w:sz w:val="15"/>
          <w:szCs w:val="15"/>
        </w:rPr>
        <w:t xml:space="preserve">FROM Volume v</w:t>
      </w:r>
    </w:p>
    <w:p>
      <w:pPr>
        <w:spacing w:after="0"/>
      </w:pPr>
      <w:r>
        <w:rPr>
          <w:rFonts w:ascii="Courier New" w:cs="Courier New" w:eastAsia="Courier New" w:hAnsi="Courier New"/>
          <w:color w:val="222222"/>
          <w:sz w:val="15"/>
          <w:szCs w:val="15"/>
        </w:rPr>
        <w:t xml:space="preserve">JOIN Loss l        ON v.Warehouse_Name = l.Warehouse_Name</w:t>
      </w:r>
    </w:p>
    <w:p>
      <w:pPr>
        <w:spacing w:after="0"/>
      </w:pPr>
      <w:r>
        <w:rPr>
          <w:rFonts w:ascii="Courier New" w:cs="Courier New" w:eastAsia="Courier New" w:hAnsi="Courier New"/>
          <w:color w:val="222222"/>
          <w:sz w:val="15"/>
          <w:szCs w:val="15"/>
        </w:rPr>
        <w:t xml:space="preserve">JOIN Delivery d     ON v.Warehouse_Name = d.Warehouse_Name</w:t>
      </w:r>
    </w:p>
    <w:p>
      <w:pPr>
        <w:spacing w:after="0"/>
      </w:pPr>
      <w:r>
        <w:rPr>
          <w:rFonts w:ascii="Courier New" w:cs="Courier New" w:eastAsia="Courier New" w:hAnsi="Courier New"/>
          <w:color w:val="222222"/>
          <w:sz w:val="15"/>
          <w:szCs w:val="15"/>
        </w:rPr>
        <w:t xml:space="preserve">JOIN Financials f   ON v.Warehouse_Name = f.Warehouse_Name</w:t>
      </w:r>
    </w:p>
    <w:p>
      <w:pPr>
        <w:spacing w:after="0"/>
      </w:pPr>
      <w:r>
        <w:rPr>
          <w:rFonts w:ascii="Courier New" w:cs="Courier New" w:eastAsia="Courier New" w:hAnsi="Courier New"/>
          <w:color w:val="222222"/>
          <w:sz w:val="15"/>
          <w:szCs w:val="15"/>
        </w:rPr>
        <w:t xml:space="preserve">ORDER BY f.Estimated_Gross_Profit_GBP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-- 13.9 CTE to identify high-risk products based on loss, returns, audit</w:t>
      </w:r>
    </w:p>
    <w:p>
      <w:pPr>
        <w:spacing w:after="0"/>
      </w:pPr>
      <w:r>
        <w:rPr>
          <w:rFonts w:ascii="Courier New" w:cs="Courier New" w:eastAsia="Courier New" w:hAnsi="Courier New"/>
          <w:color w:val="222222"/>
          <w:sz w:val="15"/>
          <w:szCs w:val="15"/>
        </w:rPr>
        <w:t xml:space="preserve">-- failure and delay measures (multi-factor product-risk table).</w:t>
      </w:r>
    </w:p>
    <w:p>
      <w:pPr>
        <w:spacing w:after="0"/>
      </w:pPr>
      <w:r>
        <w:rPr>
          <w:rFonts w:ascii="Courier New" w:cs="Courier New" w:eastAsia="Courier New" w:hAnsi="Courier New"/>
          <w:color w:val="222222"/>
          <w:sz w:val="15"/>
          <w:szCs w:val="15"/>
        </w:rPr>
        <w:t xml:space="preserve">WITH Product_Risk_Factors AS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ROUND(SUM(Damaged_Units + Missing_Units) / NULLIF(SUM(Quantity_Received),0) * 100, 2) AS Loss_Percentage,</w:t>
      </w:r>
    </w:p>
    <w:p>
      <w:pPr>
        <w:spacing w:after="0"/>
      </w:pPr>
      <w:r>
        <w:rPr>
          <w:rFonts w:ascii="Courier New" w:cs="Courier New" w:eastAsia="Courier New" w:hAnsi="Courier New"/>
          <w:color w:val="222222"/>
          <w:sz w:val="15"/>
          <w:szCs w:val="15"/>
        </w:rPr>
        <w:t xml:space="preserve">        ROUND(SUM(Customer_Returns) / NULLIF(SUM(Quantity_Dispatched),0) * 100, 2)             AS Return_Percentage,</w:t>
      </w:r>
    </w:p>
    <w:p>
      <w:pPr>
        <w:spacing w:after="0"/>
      </w:pPr>
      <w:r>
        <w:rPr>
          <w:rFonts w:ascii="Courier New" w:cs="Courier New" w:eastAsia="Courier New" w:hAnsi="Courier New"/>
          <w:color w:val="222222"/>
          <w:sz w:val="15"/>
          <w:szCs w:val="15"/>
        </w:rPr>
        <w:t xml:space="preserve">        ROUND(SUM(CASE WHEN Stock_Audit_Status='Failed' THEN 1 ELSE 0 END) / NULLIF(COUNT(*),0) * 100, 2) AS Audit_Failure_Rate,</w:t>
      </w:r>
    </w:p>
    <w:p>
      <w:pPr>
        <w:spacing w:after="0"/>
      </w:pPr>
      <w:r>
        <w:rPr>
          <w:rFonts w:ascii="Courier New" w:cs="Courier New" w:eastAsia="Courier New" w:hAnsi="Courier New"/>
          <w:color w:val="222222"/>
          <w:sz w:val="15"/>
          <w:szCs w:val="15"/>
        </w:rPr>
        <w:t xml:space="preserve">        ROUND(SUM(CASE WHEN Dispatch_Status='Delayed' THEN 1 ELSE 0 END) / NULLIF(COUNT(*),0) * 100, 2)   AS Delayed_Percentage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Product_Name, Product_Category</w:t>
      </w:r>
    </w:p>
    <w:p>
      <w:pPr>
        <w:spacing w:after="0"/>
      </w:pPr>
      <w:r>
        <w:rPr>
          <w:rFonts w:ascii="Courier New" w:cs="Courier New" w:eastAsia="Courier New" w:hAnsi="Courier New"/>
          <w:color w:val="222222"/>
          <w:sz w:val="15"/>
          <w:szCs w:val="15"/>
        </w:rPr>
        <w:t xml:space="preserv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 Product_Category,</w:t>
      </w:r>
    </w:p>
    <w:p>
      <w:pPr>
        <w:spacing w:after="0"/>
      </w:pPr>
      <w:r>
        <w:rPr>
          <w:rFonts w:ascii="Courier New" w:cs="Courier New" w:eastAsia="Courier New" w:hAnsi="Courier New"/>
          <w:color w:val="222222"/>
          <w:sz w:val="15"/>
          <w:szCs w:val="15"/>
        </w:rPr>
        <w:t xml:space="preserve">    Loss_Percentage, Return_Percentage, Audit_Failure_Rate, Delayed_Percentage,</w:t>
      </w:r>
    </w:p>
    <w:p>
      <w:pPr>
        <w:spacing w:after="0"/>
      </w:pPr>
      <w:r>
        <w:rPr>
          <w:rFonts w:ascii="Courier New" w:cs="Courier New" w:eastAsia="Courier New" w:hAnsi="Courier New"/>
          <w:color w:val="222222"/>
          <w:sz w:val="15"/>
          <w:szCs w:val="15"/>
        </w:rPr>
        <w:t xml:space="preserve">    (CASE WHEN Loss_Percentage &gt; 7 THEN 1 ELSE 0 END</w:t>
      </w:r>
    </w:p>
    <w:p>
      <w:pPr>
        <w:spacing w:after="0"/>
      </w:pPr>
      <w:r>
        <w:rPr>
          <w:rFonts w:ascii="Courier New" w:cs="Courier New" w:eastAsia="Courier New" w:hAnsi="Courier New"/>
          <w:color w:val="222222"/>
          <w:sz w:val="15"/>
          <w:szCs w:val="15"/>
        </w:rPr>
        <w:t xml:space="preserve">   + CASE WHEN Return_Percentage &gt; 8 THEN 1 ELSE 0 END</w:t>
      </w:r>
    </w:p>
    <w:p>
      <w:pPr>
        <w:spacing w:after="0"/>
      </w:pPr>
      <w:r>
        <w:rPr>
          <w:rFonts w:ascii="Courier New" w:cs="Courier New" w:eastAsia="Courier New" w:hAnsi="Courier New"/>
          <w:color w:val="222222"/>
          <w:sz w:val="15"/>
          <w:szCs w:val="15"/>
        </w:rPr>
        <w:t xml:space="preserve">   + CASE WHEN Audit_Failure_Rate &gt; 32 THEN 1 ELSE 0 END</w:t>
      </w:r>
    </w:p>
    <w:p>
      <w:pPr>
        <w:spacing w:after="0"/>
      </w:pPr>
      <w:r>
        <w:rPr>
          <w:rFonts w:ascii="Courier New" w:cs="Courier New" w:eastAsia="Courier New" w:hAnsi="Courier New"/>
          <w:color w:val="222222"/>
          <w:sz w:val="15"/>
          <w:szCs w:val="15"/>
        </w:rPr>
        <w:t xml:space="preserve">   + CASE WHEN Delayed_Percentage &gt; 33 THEN 1 ELSE 0 END) AS Risk_Factor_Count</w:t>
      </w:r>
    </w:p>
    <w:p>
      <w:pPr>
        <w:spacing w:after="0"/>
      </w:pPr>
      <w:r>
        <w:rPr>
          <w:rFonts w:ascii="Courier New" w:cs="Courier New" w:eastAsia="Courier New" w:hAnsi="Courier New"/>
          <w:color w:val="222222"/>
          <w:sz w:val="15"/>
          <w:szCs w:val="15"/>
        </w:rPr>
        <w:t xml:space="preserve">FROM Product_Risk_Factors</w:t>
      </w:r>
    </w:p>
    <w:p>
      <w:pPr>
        <w:spacing w:after="0"/>
      </w:pPr>
      <w:r>
        <w:rPr>
          <w:rFonts w:ascii="Courier New" w:cs="Courier New" w:eastAsia="Courier New" w:hAnsi="Courier New"/>
          <w:color w:val="222222"/>
          <w:sz w:val="15"/>
          <w:szCs w:val="15"/>
        </w:rPr>
        <w:t xml:space="preserve">ORDER BY Risk_Factor_Count DESC, Loss_Percentage DESC</w:t>
      </w:r>
    </w:p>
    <w:p>
      <w:pPr>
        <w:spacing w:after="0"/>
      </w:pPr>
      <w:r>
        <w:rPr>
          <w:rFonts w:ascii="Courier New" w:cs="Courier New" w:eastAsia="Courier New" w:hAnsi="Courier New"/>
          <w:color w:val="222222"/>
          <w:sz w:val="15"/>
          <w:szCs w:val="15"/>
        </w:rPr>
        <w:t xml:space="preserve">LIMIT 20;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---- 17.3 Window Functions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-- 13.10 ROW_NUMBER to assign a unique position to products ordered by</w:t>
      </w:r>
    </w:p>
    <w:p>
      <w:pPr>
        <w:spacing w:after="0"/>
      </w:pPr>
      <w:r>
        <w:rPr>
          <w:rFonts w:ascii="Courier New" w:cs="Courier New" w:eastAsia="Courier New" w:hAnsi="Courier New"/>
          <w:color w:val="222222"/>
          <w:sz w:val="15"/>
          <w:szCs w:val="15"/>
        </w:rPr>
        <w:t xml:space="preserve">-- gross profit (unique product sequence, even when values are tied).</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Estimated_Gross_Profit_GBP,</w:t>
      </w:r>
    </w:p>
    <w:p>
      <w:pPr>
        <w:spacing w:after="0"/>
      </w:pPr>
      <w:r>
        <w:rPr>
          <w:rFonts w:ascii="Courier New" w:cs="Courier New" w:eastAsia="Courier New" w:hAnsi="Courier New"/>
          <w:color w:val="222222"/>
          <w:sz w:val="15"/>
          <w:szCs w:val="15"/>
        </w:rPr>
        <w:t xml:space="preserve">    ROW_NUMBER() OVER (ORDER BY Estimated_Gross_Profit_GBP DESC) AS Product_Sequence</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Product_Name,</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Product_Name</w:t>
      </w:r>
    </w:p>
    <w:p>
      <w:pPr>
        <w:spacing w:after="0"/>
      </w:pPr>
      <w:r>
        <w:rPr>
          <w:rFonts w:ascii="Courier New" w:cs="Courier New" w:eastAsia="Courier New" w:hAnsi="Courier New"/>
          <w:color w:val="222222"/>
          <w:sz w:val="15"/>
          <w:szCs w:val="15"/>
        </w:rPr>
        <w:t xml:space="preserve">) p;</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-- 13.11 RANK and DENSE_RANK to rank warehouses by loss percentage</w:t>
      </w:r>
    </w:p>
    <w:p>
      <w:pPr>
        <w:spacing w:after="0"/>
      </w:pPr>
      <w:r>
        <w:rPr>
          <w:rFonts w:ascii="Courier New" w:cs="Courier New" w:eastAsia="Courier New" w:hAnsi="Courier New"/>
          <w:color w:val="222222"/>
          <w:sz w:val="15"/>
          <w:szCs w:val="15"/>
        </w:rPr>
        <w:t xml:space="preserve">-- (alternative ranking treatment for ties).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Loss_Percentage,</w:t>
      </w:r>
    </w:p>
    <w:p>
      <w:pPr>
        <w:spacing w:after="0"/>
      </w:pPr>
      <w:r>
        <w:rPr>
          <w:rFonts w:ascii="Courier New" w:cs="Courier New" w:eastAsia="Courier New" w:hAnsi="Courier New"/>
          <w:color w:val="222222"/>
          <w:sz w:val="15"/>
          <w:szCs w:val="15"/>
        </w:rPr>
        <w:t xml:space="preserve">    RANK()       OVER (ORDER BY Loss_Percentage DESC) AS Loss_Rank,</w:t>
      </w:r>
    </w:p>
    <w:p>
      <w:pPr>
        <w:spacing w:after="0"/>
      </w:pPr>
      <w:r>
        <w:rPr>
          <w:rFonts w:ascii="Courier New" w:cs="Courier New" w:eastAsia="Courier New" w:hAnsi="Courier New"/>
          <w:color w:val="222222"/>
          <w:sz w:val="15"/>
          <w:szCs w:val="15"/>
        </w:rPr>
        <w:t xml:space="preserve">    DENSE_RANK() OVER (ORDER BY Loss_Percentage DESC) AS Loss_Dense_Rank</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Warehouse_Name,</w:t>
      </w:r>
    </w:p>
    <w:p>
      <w:pPr>
        <w:spacing w:after="0"/>
      </w:pPr>
      <w:r>
        <w:rPr>
          <w:rFonts w:ascii="Courier New" w:cs="Courier New" w:eastAsia="Courier New" w:hAnsi="Courier New"/>
          <w:color w:val="222222"/>
          <w:sz w:val="15"/>
          <w:szCs w:val="15"/>
        </w:rPr>
        <w:t xml:space="preserve">           ROUND(SUM(Damaged_Units + Missing_Units) / NULLIF(SUM(Quantity_Received),0) * 100, 2) AS Loss_Percentage</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Warehouse_Name</w:t>
      </w:r>
    </w:p>
    <w:p>
      <w:pPr>
        <w:spacing w:after="0"/>
      </w:pPr>
      <w:r>
        <w:rPr>
          <w:rFonts w:ascii="Courier New" w:cs="Courier New" w:eastAsia="Courier New" w:hAnsi="Courier New"/>
          <w:color w:val="222222"/>
          <w:sz w:val="15"/>
          <w:szCs w:val="15"/>
        </w:rPr>
        <w:t xml:space="preserve">) w</w:t>
      </w:r>
    </w:p>
    <w:p>
      <w:pPr>
        <w:spacing w:after="0"/>
      </w:pPr>
      <w:r>
        <w:rPr>
          <w:rFonts w:ascii="Courier New" w:cs="Courier New" w:eastAsia="Courier New" w:hAnsi="Courier New"/>
          <w:color w:val="222222"/>
          <w:sz w:val="15"/>
          <w:szCs w:val="15"/>
        </w:rPr>
        <w:t xml:space="preserve">ORDER BY Loss_Rank;</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-- 13.12 PARTITION BY to rank products within each category by dispatched</w:t>
      </w:r>
    </w:p>
    <w:p>
      <w:pPr>
        <w:spacing w:after="0"/>
      </w:pPr>
      <w:r>
        <w:rPr>
          <w:rFonts w:ascii="Courier New" w:cs="Courier New" w:eastAsia="Courier New" w:hAnsi="Courier New"/>
          <w:color w:val="222222"/>
          <w:sz w:val="15"/>
          <w:szCs w:val="15"/>
        </w:rPr>
        <w:t xml:space="preserve">-- quantity (top products inside each category).</w:t>
      </w:r>
    </w:p>
    <w:p>
      <w:pPr>
        <w:spacing w:after="0"/>
      </w:pPr>
      <w:r>
        <w:rPr>
          <w:rFonts w:ascii="Courier New" w:cs="Courier New" w:eastAsia="Courier New" w:hAnsi="Courier New"/>
          <w:color w:val="222222"/>
          <w:sz w:val="15"/>
          <w:szCs w:val="15"/>
        </w:rPr>
        <w:t xml:space="preserve">SELECT *</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Total_Dispatched,</w:t>
      </w:r>
    </w:p>
    <w:p>
      <w:pPr>
        <w:spacing w:after="0"/>
      </w:pPr>
      <w:r>
        <w:rPr>
          <w:rFonts w:ascii="Courier New" w:cs="Courier New" w:eastAsia="Courier New" w:hAnsi="Courier New"/>
          <w:color w:val="222222"/>
          <w:sz w:val="15"/>
          <w:szCs w:val="15"/>
        </w:rPr>
        <w:t xml:space="preserve">        RANK() OVER (PARTITION BY Product_Category ORDER BY Total_Dispatched DESC) AS Rank_Within_Category</w:t>
      </w:r>
    </w:p>
    <w:p>
      <w:pPr>
        <w:spacing w:after="0"/>
      </w:pPr>
      <w:r>
        <w:rPr>
          <w:rFonts w:ascii="Courier New" w:cs="Courier New" w:eastAsia="Courier New" w:hAnsi="Courier New"/>
          <w:color w:val="222222"/>
          <w:sz w:val="15"/>
          <w:szCs w:val="15"/>
        </w:rPr>
        <w:t xml:space="preserve">    FROM (</w:t>
      </w:r>
    </w:p>
    <w:p>
      <w:pPr>
        <w:spacing w:after="0"/>
      </w:pPr>
      <w:r>
        <w:rPr>
          <w:rFonts w:ascii="Courier New" w:cs="Courier New" w:eastAsia="Courier New" w:hAnsi="Courier New"/>
          <w:color w:val="222222"/>
          <w:sz w:val="15"/>
          <w:szCs w:val="15"/>
        </w:rPr>
        <w:t xml:space="preserve">        SELECT Product_Category, Product_Name,</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Product_Category, Product_Name</w:t>
      </w:r>
    </w:p>
    <w:p>
      <w:pPr>
        <w:spacing w:after="0"/>
      </w:pPr>
      <w:r>
        <w:rPr>
          <w:rFonts w:ascii="Courier New" w:cs="Courier New" w:eastAsia="Courier New" w:hAnsi="Courier New"/>
          <w:color w:val="222222"/>
          <w:sz w:val="15"/>
          <w:szCs w:val="15"/>
        </w:rPr>
        <w:t xml:space="preserve">    ) pc</w:t>
      </w:r>
    </w:p>
    <w:p>
      <w:pPr>
        <w:spacing w:after="0"/>
      </w:pPr>
      <w:r>
        <w:rPr>
          <w:rFonts w:ascii="Courier New" w:cs="Courier New" w:eastAsia="Courier New" w:hAnsi="Courier New"/>
          <w:color w:val="222222"/>
          <w:sz w:val="15"/>
          <w:szCs w:val="15"/>
        </w:rPr>
        <w:t xml:space="preserve">) ranked</w:t>
      </w:r>
    </w:p>
    <w:p>
      <w:pPr>
        <w:spacing w:after="0"/>
      </w:pPr>
      <w:r>
        <w:rPr>
          <w:rFonts w:ascii="Courier New" w:cs="Courier New" w:eastAsia="Courier New" w:hAnsi="Courier New"/>
          <w:color w:val="222222"/>
          <w:sz w:val="15"/>
          <w:szCs w:val="15"/>
        </w:rPr>
        <w:t xml:space="preserve">WHERE Rank_Within_Category &lt;= 3</w:t>
      </w:r>
    </w:p>
    <w:p>
      <w:pPr>
        <w:spacing w:after="0"/>
      </w:pPr>
      <w:r>
        <w:rPr>
          <w:rFonts w:ascii="Courier New" w:cs="Courier New" w:eastAsia="Courier New" w:hAnsi="Courier New"/>
          <w:color w:val="222222"/>
          <w:sz w:val="15"/>
          <w:szCs w:val="15"/>
        </w:rPr>
        <w:t xml:space="preserve">ORDER BY Product_Category, Rank_Within_Category;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-- 13.13 NTILE to divide products into performance quartiles</w:t>
      </w:r>
    </w:p>
    <w:p>
      <w:pPr>
        <w:spacing w:after="0"/>
      </w:pPr>
      <w:r>
        <w:rPr>
          <w:rFonts w:ascii="Courier New" w:cs="Courier New" w:eastAsia="Courier New" w:hAnsi="Courier New"/>
          <w:color w:val="222222"/>
          <w:sz w:val="15"/>
          <w:szCs w:val="15"/>
        </w:rPr>
        <w:t xml:space="preserve">-- (balanced performance bands based on gross profit).</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Estimated_Gross_Profit_GBP,</w:t>
      </w:r>
    </w:p>
    <w:p>
      <w:pPr>
        <w:spacing w:after="0"/>
      </w:pPr>
      <w:r>
        <w:rPr>
          <w:rFonts w:ascii="Courier New" w:cs="Courier New" w:eastAsia="Courier New" w:hAnsi="Courier New"/>
          <w:color w:val="222222"/>
          <w:sz w:val="15"/>
          <w:szCs w:val="15"/>
        </w:rPr>
        <w:t xml:space="preserve">    NTILE(4) OVER (ORDER BY Estimated_Gross_Profit_GBP DESC) AS Profit_Quartile</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Product_Name,</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Product_Name</w:t>
      </w:r>
    </w:p>
    <w:p>
      <w:pPr>
        <w:spacing w:after="0"/>
      </w:pPr>
      <w:r>
        <w:rPr>
          <w:rFonts w:ascii="Courier New" w:cs="Courier New" w:eastAsia="Courier New" w:hAnsi="Courier New"/>
          <w:color w:val="222222"/>
          <w:sz w:val="15"/>
          <w:szCs w:val="15"/>
        </w:rPr>
        <w:t xml:space="preserve">) p</w:t>
      </w:r>
    </w:p>
    <w:p>
      <w:pPr>
        <w:spacing w:after="0"/>
      </w:pPr>
      <w:r>
        <w:rPr>
          <w:rFonts w:ascii="Courier New" w:cs="Courier New" w:eastAsia="Courier New" w:hAnsi="Courier New"/>
          <w:color w:val="222222"/>
          <w:sz w:val="15"/>
          <w:szCs w:val="15"/>
        </w:rPr>
        <w:t xml:space="preserve">ORDER BY Profit_Quartile,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-- 13.14 SUM as a window function to calculate cumulative monthly</w:t>
      </w:r>
    </w:p>
    <w:p>
      <w:pPr>
        <w:spacing w:after="0"/>
      </w:pPr>
      <w:r>
        <w:rPr>
          <w:rFonts w:ascii="Courier New" w:cs="Courier New" w:eastAsia="Courier New" w:hAnsi="Courier New"/>
          <w:color w:val="222222"/>
          <w:sz w:val="15"/>
          <w:szCs w:val="15"/>
        </w:rPr>
        <w:t xml:space="preserve">-- dispatched quantity (running total without collapsing monthly rows).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Txn_Year, Txn_Month, Monthly_Dispatched,</w:t>
      </w:r>
    </w:p>
    <w:p>
      <w:pPr>
        <w:spacing w:after="0"/>
      </w:pPr>
      <w:r>
        <w:rPr>
          <w:rFonts w:ascii="Courier New" w:cs="Courier New" w:eastAsia="Courier New" w:hAnsi="Courier New"/>
          <w:color w:val="222222"/>
          <w:sz w:val="15"/>
          <w:szCs w:val="15"/>
        </w:rPr>
        <w:t xml:space="preserve">    SUM(Monthly_Dispatched) OVER (ORDER BY Txn_Year, Txn_Month) AS Running_Total_Dispatched</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YEAR(Transaction_Date) Txn_Year, MONTH(Transaction_Date) Txn_Month,</w:t>
      </w:r>
    </w:p>
    <w:p>
      <w:pPr>
        <w:spacing w:after="0"/>
      </w:pPr>
      <w:r>
        <w:rPr>
          <w:rFonts w:ascii="Courier New" w:cs="Courier New" w:eastAsia="Courier New" w:hAnsi="Courier New"/>
          <w:color w:val="222222"/>
          <w:sz w:val="15"/>
          <w:szCs w:val="15"/>
        </w:rPr>
        <w:t xml:space="preserve">           SUM(Quantity_Dispatched) AS Monthly_Dispatched</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YEAR(Transaction_Date), MONTH(Transaction_Date)</w:t>
      </w:r>
    </w:p>
    <w:p>
      <w:pPr>
        <w:spacing w:after="0"/>
      </w:pPr>
      <w:r>
        <w:rPr>
          <w:rFonts w:ascii="Courier New" w:cs="Courier New" w:eastAsia="Courier New" w:hAnsi="Courier New"/>
          <w:color w:val="222222"/>
          <w:sz w:val="15"/>
          <w:szCs w:val="15"/>
        </w:rPr>
        <w:t xml:space="preserve">) m</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-- 13.15 AVG as a window function to compare each warehouse with the</w:t>
      </w:r>
    </w:p>
    <w:p>
      <w:pPr>
        <w:spacing w:after="0"/>
      </w:pPr>
      <w:r>
        <w:rPr>
          <w:rFonts w:ascii="Courier New" w:cs="Courier New" w:eastAsia="Courier New" w:hAnsi="Courier New"/>
          <w:color w:val="222222"/>
          <w:sz w:val="15"/>
          <w:szCs w:val="15"/>
        </w:rPr>
        <w:t xml:space="preserve">-- average across all warehouses (adds a benchmark beside each result).</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Total_Dispatched,</w:t>
      </w:r>
    </w:p>
    <w:p>
      <w:pPr>
        <w:spacing w:after="0"/>
      </w:pPr>
      <w:r>
        <w:rPr>
          <w:rFonts w:ascii="Courier New" w:cs="Courier New" w:eastAsia="Courier New" w:hAnsi="Courier New"/>
          <w:color w:val="222222"/>
          <w:sz w:val="15"/>
          <w:szCs w:val="15"/>
        </w:rPr>
        <w:t xml:space="preserve">    ROUND(AVG(Total_Dispatched) OVER (), 2) AS Overall_Warehouse_Avg_Dispatched,</w:t>
      </w:r>
    </w:p>
    <w:p>
      <w:pPr>
        <w:spacing w:after="0"/>
      </w:pPr>
      <w:r>
        <w:rPr>
          <w:rFonts w:ascii="Courier New" w:cs="Courier New" w:eastAsia="Courier New" w:hAnsi="Courier New"/>
          <w:color w:val="222222"/>
          <w:sz w:val="15"/>
          <w:szCs w:val="15"/>
        </w:rPr>
        <w:t xml:space="preserve">    ROUND(Total_Dispatched - AVG(Total_Dispatched) OVER (), 2) AS Variance_From_Avg</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Warehouse_Name, SUM(Quantity_Dispatched) AS Total_Dispatched</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Warehouse_Name</w:t>
      </w:r>
    </w:p>
    <w:p>
      <w:pPr>
        <w:spacing w:after="0"/>
      </w:pPr>
      <w:r>
        <w:rPr>
          <w:rFonts w:ascii="Courier New" w:cs="Courier New" w:eastAsia="Courier New" w:hAnsi="Courier New"/>
          <w:color w:val="222222"/>
          <w:sz w:val="15"/>
          <w:szCs w:val="15"/>
        </w:rPr>
        <w:t xml:space="preserve">) w</w:t>
      </w:r>
    </w:p>
    <w:p>
      <w:pPr>
        <w:spacing w:after="0"/>
      </w:pPr>
      <w:r>
        <w:rPr>
          <w:rFonts w:ascii="Courier New" w:cs="Courier New" w:eastAsia="Courier New" w:hAnsi="Courier New"/>
          <w:color w:val="222222"/>
          <w:sz w:val="15"/>
          <w:szCs w:val="15"/>
        </w:rPr>
        <w:t xml:space="preserve">ORDER BY Variance_From_Avg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-- 13.16 LAG to compare each month with the previous month</w:t>
      </w:r>
    </w:p>
    <w:p>
      <w:pPr>
        <w:spacing w:after="0"/>
      </w:pPr>
      <w:r>
        <w:rPr>
          <w:rFonts w:ascii="Courier New" w:cs="Courier New" w:eastAsia="Courier New" w:hAnsi="Courier New"/>
          <w:color w:val="222222"/>
          <w:sz w:val="15"/>
          <w:szCs w:val="15"/>
        </w:rPr>
        <w:t xml:space="preserve">-- (previous-month value and difference).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Txn_Year, Txn_Month, Monthly_Gross_Profit_GBP,</w:t>
      </w:r>
    </w:p>
    <w:p>
      <w:pPr>
        <w:spacing w:after="0"/>
      </w:pPr>
      <w:r>
        <w:rPr>
          <w:rFonts w:ascii="Courier New" w:cs="Courier New" w:eastAsia="Courier New" w:hAnsi="Courier New"/>
          <w:color w:val="222222"/>
          <w:sz w:val="15"/>
          <w:szCs w:val="15"/>
        </w:rPr>
        <w:t xml:space="preserve">    LAG(Monthly_Gross_Profit_GBP) OVER (ORDER BY Txn_Year, Txn_Month) AS Prev_Month_Gross_Profit_GBP,</w:t>
      </w:r>
    </w:p>
    <w:p>
      <w:pPr>
        <w:spacing w:after="0"/>
      </w:pPr>
      <w:r>
        <w:rPr>
          <w:rFonts w:ascii="Courier New" w:cs="Courier New" w:eastAsia="Courier New" w:hAnsi="Courier New"/>
          <w:color w:val="222222"/>
          <w:sz w:val="15"/>
          <w:szCs w:val="15"/>
        </w:rPr>
        <w:t xml:space="preserve">    ROUND(Monthly_Gross_Profit_GBP - LAG(Monthly_Gross_Profit_GBP) OVER (ORDER BY Txn_Year, Txn_Month), 2) AS Difference_From_Prev_Month</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YEAR(Transaction_Date) Txn_Year, MONTH(Transaction_Date) Txn_Month,</w:t>
      </w:r>
    </w:p>
    <w:p>
      <w:pPr>
        <w:spacing w:after="0"/>
      </w:pPr>
      <w:r>
        <w:rPr>
          <w:rFonts w:ascii="Courier New" w:cs="Courier New" w:eastAsia="Courier New" w:hAnsi="Courier New"/>
          <w:color w:val="222222"/>
          <w:sz w:val="15"/>
          <w:szCs w:val="15"/>
        </w:rPr>
        <w:t xml:space="preserve">           ROUND(SUM(Quantity_Dispatched * (Selling_Price_GBP - Unit_Cost_GBP)), 2) AS Monthly_Gross_Profit_GBP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YEAR(Transaction_Date), MONTH(Transaction_Date)</w:t>
      </w:r>
    </w:p>
    <w:p>
      <w:pPr>
        <w:spacing w:after="0"/>
      </w:pPr>
      <w:r>
        <w:rPr>
          <w:rFonts w:ascii="Courier New" w:cs="Courier New" w:eastAsia="Courier New" w:hAnsi="Courier New"/>
          <w:color w:val="222222"/>
          <w:sz w:val="15"/>
          <w:szCs w:val="15"/>
        </w:rPr>
        <w:t xml:space="preserve">) m</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-- 13.17 LEAD to compare the current month with the following month</w:t>
      </w:r>
    </w:p>
    <w:p>
      <w:pPr>
        <w:spacing w:after="0"/>
      </w:pPr>
      <w:r>
        <w:rPr>
          <w:rFonts w:ascii="Courier New" w:cs="Courier New" w:eastAsia="Courier New" w:hAnsi="Courier New"/>
          <w:color w:val="222222"/>
          <w:sz w:val="15"/>
          <w:szCs w:val="15"/>
        </w:rPr>
        <w:t xml:space="preserve">-- (next-month value and difference).</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Txn_Year, Txn_Month, Monthly_Gross_Profit_GBP,</w:t>
      </w:r>
    </w:p>
    <w:p>
      <w:pPr>
        <w:spacing w:after="0"/>
      </w:pPr>
      <w:r>
        <w:rPr>
          <w:rFonts w:ascii="Courier New" w:cs="Courier New" w:eastAsia="Courier New" w:hAnsi="Courier New"/>
          <w:color w:val="222222"/>
          <w:sz w:val="15"/>
          <w:szCs w:val="15"/>
        </w:rPr>
        <w:t xml:space="preserve">    LEAD(Monthly_Gross_Profit_GBP) OVER (ORDER BY Txn_Year, Txn_Month) AS Next_Month_Gross_Profit_GBP,</w:t>
      </w:r>
    </w:p>
    <w:p>
      <w:pPr>
        <w:spacing w:after="0"/>
      </w:pPr>
      <w:r>
        <w:rPr>
          <w:rFonts w:ascii="Courier New" w:cs="Courier New" w:eastAsia="Courier New" w:hAnsi="Courier New"/>
          <w:color w:val="222222"/>
          <w:sz w:val="15"/>
          <w:szCs w:val="15"/>
        </w:rPr>
        <w:t xml:space="preserve">    ROUND(LEAD(Monthly_Gross_Profit_GBP) OVER (ORDER BY Txn_Year, Txn_Month) - Monthly_Gross_Profit_GBP, 2) AS Difference_To_Next_Month</w:t>
      </w:r>
    </w:p>
    <w:p>
      <w:pPr>
        <w:spacing w:after="0"/>
      </w:pPr>
      <w:r>
        <w:rPr>
          <w:rFonts w:ascii="Courier New" w:cs="Courier New" w:eastAsia="Courier New" w:hAnsi="Courier New"/>
          <w:color w:val="222222"/>
          <w:sz w:val="15"/>
          <w:szCs w:val="15"/>
        </w:rPr>
        <w:t xml:space="preserve">FROM (</w:t>
      </w:r>
    </w:p>
    <w:p>
      <w:pPr>
        <w:spacing w:after="0"/>
      </w:pPr>
      <w:r>
        <w:rPr>
          <w:rFonts w:ascii="Courier New" w:cs="Courier New" w:eastAsia="Courier New" w:hAnsi="Courier New"/>
          <w:color w:val="222222"/>
          <w:sz w:val="15"/>
          <w:szCs w:val="15"/>
        </w:rPr>
        <w:t xml:space="preserve">    SELECT YEAR(Transaction_Date) Txn_Year, MONTH(Transaction_Date) Txn_Month,</w:t>
      </w:r>
    </w:p>
    <w:p>
      <w:pPr>
        <w:spacing w:after="0"/>
      </w:pPr>
      <w:r>
        <w:rPr>
          <w:rFonts w:ascii="Courier New" w:cs="Courier New" w:eastAsia="Courier New" w:hAnsi="Courier New"/>
          <w:color w:val="222222"/>
          <w:sz w:val="15"/>
          <w:szCs w:val="15"/>
        </w:rPr>
        <w:t xml:space="preserve">           ROUND(SUM(Quantity_Dispatched * (Selling_Price_GBP - Unit_Cost_GBP)), 2) AS Monthly_Gross_Profit_GBP</w:t>
      </w:r>
    </w:p>
    <w:p>
      <w:pPr>
        <w:spacing w:after="0"/>
      </w:pPr>
      <w:r>
        <w:rPr>
          <w:rFonts w:ascii="Courier New" w:cs="Courier New" w:eastAsia="Courier New" w:hAnsi="Courier New"/>
          <w:color w:val="222222"/>
          <w:sz w:val="15"/>
          <w:szCs w:val="15"/>
        </w:rPr>
        <w:t xml:space="preserve">    FROM warehouse_transactions</w:t>
      </w:r>
    </w:p>
    <w:p>
      <w:pPr>
        <w:spacing w:after="0"/>
      </w:pPr>
      <w:r>
        <w:rPr>
          <w:rFonts w:ascii="Courier New" w:cs="Courier New" w:eastAsia="Courier New" w:hAnsi="Courier New"/>
          <w:color w:val="222222"/>
          <w:sz w:val="15"/>
          <w:szCs w:val="15"/>
        </w:rPr>
        <w:t xml:space="preserve">    GROUP BY YEAR(Transaction_Date), MONTH(Transaction_Date)</w:t>
      </w:r>
    </w:p>
    <w:p>
      <w:pPr>
        <w:spacing w:after="0"/>
      </w:pPr>
      <w:r>
        <w:rPr>
          <w:rFonts w:ascii="Courier New" w:cs="Courier New" w:eastAsia="Courier New" w:hAnsi="Courier New"/>
          <w:color w:val="222222"/>
          <w:sz w:val="15"/>
          <w:szCs w:val="15"/>
        </w:rPr>
        <w:t xml:space="preserve">) m</w:t>
      </w:r>
    </w:p>
    <w:p>
      <w:pPr>
        <w:spacing w:after="0"/>
      </w:pPr>
      <w:r>
        <w:rPr>
          <w:rFonts w:ascii="Courier New" w:cs="Courier New" w:eastAsia="Courier New" w:hAnsi="Courier New"/>
          <w:color w:val="222222"/>
          <w:sz w:val="15"/>
          <w:szCs w:val="15"/>
        </w:rPr>
        <w:t xml:space="preserve">ORDER BY Txn_Year, Txn_Month;</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---- 17.4 Views and Reusable Reporting Layers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-- 13.18 View containing transaction-level calculated metrics such as</w:t>
      </w:r>
    </w:p>
    <w:p>
      <w:pPr>
        <w:spacing w:after="0"/>
      </w:pPr>
      <w:r>
        <w:rPr>
          <w:rFonts w:ascii="Courier New" w:cs="Courier New" w:eastAsia="Courier New" w:hAnsi="Courier New"/>
          <w:color w:val="222222"/>
          <w:sz w:val="15"/>
          <w:szCs w:val="15"/>
        </w:rPr>
        <w:t xml:space="preserve">-- remaining stock, loss units, loss value, sales value and gross profit</w:t>
      </w:r>
    </w:p>
    <w:p>
      <w:pPr>
        <w:spacing w:after="0"/>
      </w:pPr>
      <w:r>
        <w:rPr>
          <w:rFonts w:ascii="Courier New" w:cs="Courier New" w:eastAsia="Courier New" w:hAnsi="Courier New"/>
          <w:color w:val="222222"/>
          <w:sz w:val="15"/>
          <w:szCs w:val="15"/>
        </w:rPr>
        <w:t xml:space="preserve">-- (reusable transaction analytics view, avoids repeating calculations).</w:t>
      </w:r>
    </w:p>
    <w:p>
      <w:pPr>
        <w:spacing w:after="0"/>
      </w:pPr>
      <w:r>
        <w:rPr>
          <w:rFonts w:ascii="Courier New" w:cs="Courier New" w:eastAsia="Courier New" w:hAnsi="Courier New"/>
          <w:color w:val="222222"/>
          <w:sz w:val="15"/>
          <w:szCs w:val="15"/>
        </w:rPr>
        <w:t xml:space="preserve">CREATE OR REPLACE VIEW vw_transaction_analytics AS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Transaction_ID,</w:t>
      </w:r>
    </w:p>
    <w:p>
      <w:pPr>
        <w:spacing w:after="0"/>
      </w:pPr>
      <w:r>
        <w:rPr>
          <w:rFonts w:ascii="Courier New" w:cs="Courier New" w:eastAsia="Courier New" w:hAnsi="Courier New"/>
          <w:color w:val="222222"/>
          <w:sz w:val="15"/>
          <w:szCs w:val="15"/>
        </w:rPr>
        <w:t xml:space="preserve">    Transaction_Date,</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City,</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Supplier_Name,</w:t>
      </w:r>
    </w:p>
    <w:p>
      <w:pPr>
        <w:spacing w:after="0"/>
      </w:pPr>
      <w:r>
        <w:rPr>
          <w:rFonts w:ascii="Courier New" w:cs="Courier New" w:eastAsia="Courier New" w:hAnsi="Courier New"/>
          <w:color w:val="222222"/>
          <w:sz w:val="15"/>
          <w:szCs w:val="15"/>
        </w:rPr>
        <w:t xml:space="preserve">    Inventory_Type,</w:t>
      </w:r>
    </w:p>
    <w:p>
      <w:pPr>
        <w:spacing w:after="0"/>
      </w:pPr>
      <w:r>
        <w:rPr>
          <w:rFonts w:ascii="Courier New" w:cs="Courier New" w:eastAsia="Courier New" w:hAnsi="Courier New"/>
          <w:color w:val="222222"/>
          <w:sz w:val="15"/>
          <w:szCs w:val="15"/>
        </w:rPr>
        <w:t xml:space="preserve">    Dispatch_Status,</w:t>
      </w:r>
    </w:p>
    <w:p>
      <w:pPr>
        <w:spacing w:after="0"/>
      </w:pPr>
      <w:r>
        <w:rPr>
          <w:rFonts w:ascii="Courier New" w:cs="Courier New" w:eastAsia="Courier New" w:hAnsi="Courier New"/>
          <w:color w:val="222222"/>
          <w:sz w:val="15"/>
          <w:szCs w:val="15"/>
        </w:rPr>
        <w:t xml:space="preserve">    Stock_Audit_Status,</w:t>
      </w:r>
    </w:p>
    <w:p>
      <w:pPr>
        <w:spacing w:after="0"/>
      </w:pPr>
      <w:r>
        <w:rPr>
          <w:rFonts w:ascii="Courier New" w:cs="Courier New" w:eastAsia="Courier New" w:hAnsi="Courier New"/>
          <w:color w:val="222222"/>
          <w:sz w:val="15"/>
          <w:szCs w:val="15"/>
        </w:rPr>
        <w:t xml:space="preserve">    Temperature_Controlled,</w:t>
      </w:r>
    </w:p>
    <w:p>
      <w:pPr>
        <w:spacing w:after="0"/>
      </w:pPr>
      <w:r>
        <w:rPr>
          <w:rFonts w:ascii="Courier New" w:cs="Courier New" w:eastAsia="Courier New" w:hAnsi="Courier New"/>
          <w:color w:val="222222"/>
          <w:sz w:val="15"/>
          <w:szCs w:val="15"/>
        </w:rPr>
        <w:t xml:space="preserve">    Quantity_Received,</w:t>
      </w:r>
    </w:p>
    <w:p>
      <w:pPr>
        <w:spacing w:after="0"/>
      </w:pPr>
      <w:r>
        <w:rPr>
          <w:rFonts w:ascii="Courier New" w:cs="Courier New" w:eastAsia="Courier New" w:hAnsi="Courier New"/>
          <w:color w:val="222222"/>
          <w:sz w:val="15"/>
          <w:szCs w:val="15"/>
        </w:rPr>
        <w:t xml:space="preserve">    Quantity_Dispatched,</w:t>
      </w:r>
    </w:p>
    <w:p>
      <w:pPr>
        <w:spacing w:after="0"/>
      </w:pPr>
      <w:r>
        <w:rPr>
          <w:rFonts w:ascii="Courier New" w:cs="Courier New" w:eastAsia="Courier New" w:hAnsi="Courier New"/>
          <w:color w:val="222222"/>
          <w:sz w:val="15"/>
          <w:szCs w:val="15"/>
        </w:rPr>
        <w:t xml:space="preserve">    Damaged_Units,</w:t>
      </w:r>
    </w:p>
    <w:p>
      <w:pPr>
        <w:spacing w:after="0"/>
      </w:pPr>
      <w:r>
        <w:rPr>
          <w:rFonts w:ascii="Courier New" w:cs="Courier New" w:eastAsia="Courier New" w:hAnsi="Courier New"/>
          <w:color w:val="222222"/>
          <w:sz w:val="15"/>
          <w:szCs w:val="15"/>
        </w:rPr>
        <w:t xml:space="preserve">    Missing_Units,</w:t>
      </w:r>
    </w:p>
    <w:p>
      <w:pPr>
        <w:spacing w:after="0"/>
      </w:pPr>
      <w:r>
        <w:rPr>
          <w:rFonts w:ascii="Courier New" w:cs="Courier New" w:eastAsia="Courier New" w:hAnsi="Courier New"/>
          <w:color w:val="222222"/>
          <w:sz w:val="15"/>
          <w:szCs w:val="15"/>
        </w:rPr>
        <w:t xml:space="preserve">    Customer_Returns,</w:t>
      </w:r>
    </w:p>
    <w:p>
      <w:pPr>
        <w:spacing w:after="0"/>
      </w:pPr>
      <w:r>
        <w:rPr>
          <w:rFonts w:ascii="Courier New" w:cs="Courier New" w:eastAsia="Courier New" w:hAnsi="Courier New"/>
          <w:color w:val="222222"/>
          <w:sz w:val="15"/>
          <w:szCs w:val="15"/>
        </w:rPr>
        <w:t xml:space="preserve">    Delivery_Days,</w:t>
      </w:r>
    </w:p>
    <w:p>
      <w:pPr>
        <w:spacing w:after="0"/>
      </w:pPr>
      <w:r>
        <w:rPr>
          <w:rFonts w:ascii="Courier New" w:cs="Courier New" w:eastAsia="Courier New" w:hAnsi="Courier New"/>
          <w:color w:val="222222"/>
          <w:sz w:val="15"/>
          <w:szCs w:val="15"/>
        </w:rPr>
        <w:t xml:space="preserve">    (Quantity_Received - Quantity_Dispatched - Damaged_Units - Missing_Units) AS Remaining_Stock_Units,</w:t>
      </w:r>
    </w:p>
    <w:p>
      <w:pPr>
        <w:spacing w:after="0"/>
      </w:pPr>
      <w:r>
        <w:rPr>
          <w:rFonts w:ascii="Courier New" w:cs="Courier New" w:eastAsia="Courier New" w:hAnsi="Courier New"/>
          <w:color w:val="222222"/>
          <w:sz w:val="15"/>
          <w:szCs w:val="15"/>
        </w:rPr>
        <w:t xml:space="preserve">    (Damaged_Units + Missing_Units)                                          AS Inventory_Loss_Units,</w:t>
      </w:r>
    </w:p>
    <w:p>
      <w:pPr>
        <w:spacing w:after="0"/>
      </w:pPr>
      <w:r>
        <w:rPr>
          <w:rFonts w:ascii="Courier New" w:cs="Courier New" w:eastAsia="Courier New" w:hAnsi="Courier New"/>
          <w:color w:val="222222"/>
          <w:sz w:val="15"/>
          <w:szCs w:val="15"/>
        </w:rPr>
        <w:t xml:space="preserve">    ROUND((Damaged_Units + Missing_Units) / NULLIF(Quantity_Received,0) * 100, 2) AS Inventory_Loss_Percentage,</w:t>
      </w:r>
    </w:p>
    <w:p>
      <w:pPr>
        <w:spacing w:after="0"/>
      </w:pPr>
      <w:r>
        <w:rPr>
          <w:rFonts w:ascii="Courier New" w:cs="Courier New" w:eastAsia="Courier New" w:hAnsi="Courier New"/>
          <w:color w:val="222222"/>
          <w:sz w:val="15"/>
          <w:szCs w:val="15"/>
        </w:rPr>
        <w:t xml:space="preserve">    ROUND(Customer_Returns / NULLIF(Quantity_Dispatched,0) * 100, 2)          AS Return_Percentage,</w:t>
      </w:r>
    </w:p>
    <w:p>
      <w:pPr>
        <w:spacing w:after="0"/>
      </w:pPr>
      <w:r>
        <w:rPr>
          <w:rFonts w:ascii="Courier New" w:cs="Courier New" w:eastAsia="Courier New" w:hAnsi="Courier New"/>
          <w:color w:val="222222"/>
          <w:sz w:val="15"/>
          <w:szCs w:val="15"/>
        </w:rPr>
        <w:t xml:space="preserve">    ROUND(Quantity_Dispatched * Selling_Price_GBP, 2)                        AS Estimated_Sales_Value_GBP,</w:t>
      </w:r>
    </w:p>
    <w:p>
      <w:pPr>
        <w:spacing w:after="0"/>
      </w:pPr>
      <w:r>
        <w:rPr>
          <w:rFonts w:ascii="Courier New" w:cs="Courier New" w:eastAsia="Courier New" w:hAnsi="Courier New"/>
          <w:color w:val="222222"/>
          <w:sz w:val="15"/>
          <w:szCs w:val="15"/>
        </w:rPr>
        <w:t xml:space="preserve">    ROUND(Quantity_Dispatched * Unit_Cost_GBP, 2)                            AS Dispatched_Inventory_Cost_GBP,</w:t>
      </w:r>
    </w:p>
    <w:p>
      <w:pPr>
        <w:spacing w:after="0"/>
      </w:pPr>
      <w:r>
        <w:rPr>
          <w:rFonts w:ascii="Courier New" w:cs="Courier New" w:eastAsia="Courier New" w:hAnsi="Courier New"/>
          <w:color w:val="222222"/>
          <w:sz w:val="15"/>
          <w:szCs w:val="15"/>
        </w:rPr>
        <w:t xml:space="preserve">    ROUND(Quantity_Dispatched * (Selling_Price_GBP - Unit_Cost_GBP), 2)      AS Estimated_Gross_Profit_GBP,</w:t>
      </w:r>
    </w:p>
    <w:p>
      <w:pPr>
        <w:spacing w:after="0"/>
      </w:pPr>
      <w:r>
        <w:rPr>
          <w:rFonts w:ascii="Courier New" w:cs="Courier New" w:eastAsia="Courier New" w:hAnsi="Courier New"/>
          <w:color w:val="222222"/>
          <w:sz w:val="15"/>
          <w:szCs w:val="15"/>
        </w:rPr>
        <w:t xml:space="preserve">    ROUND((Damaged_Units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 FROM vw_transaction_analytics LIMIT 10;</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-- 13.19 Warehouse summary view containing volume, loss, delivery, audit,</w:t>
      </w:r>
    </w:p>
    <w:p>
      <w:pPr>
        <w:spacing w:after="0"/>
      </w:pPr>
      <w:r>
        <w:rPr>
          <w:rFonts w:ascii="Courier New" w:cs="Courier New" w:eastAsia="Courier New" w:hAnsi="Courier New"/>
          <w:color w:val="222222"/>
          <w:sz w:val="15"/>
          <w:szCs w:val="15"/>
        </w:rPr>
        <w:t xml:space="preserve">-- returns and financial KPIs (stable reporting layer for final analysis).</w:t>
      </w:r>
    </w:p>
    <w:p>
      <w:pPr>
        <w:spacing w:after="0"/>
      </w:pPr>
      <w:r>
        <w:rPr>
          <w:rFonts w:ascii="Courier New" w:cs="Courier New" w:eastAsia="Courier New" w:hAnsi="Courier New"/>
          <w:color w:val="222222"/>
          <w:sz w:val="15"/>
          <w:szCs w:val="15"/>
        </w:rPr>
        <w:t xml:space="preserve">CREATE OR REPLACE VIEW vw_warehouse_scorecard AS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Warehouse_Name,</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NULLIF(SUM(Quantity_Received),0) * 100, 2) AS Loss_Percentage,</w:t>
      </w:r>
    </w:p>
    <w:p>
      <w:pPr>
        <w:spacing w:after="0"/>
      </w:pPr>
      <w:r>
        <w:rPr>
          <w:rFonts w:ascii="Courier New" w:cs="Courier New" w:eastAsia="Courier New" w:hAnsi="Courier New"/>
          <w:color w:val="222222"/>
          <w:sz w:val="15"/>
          <w:szCs w:val="15"/>
        </w:rPr>
        <w:t xml:space="preserve">    ROUND(AVG(Delivery_Days), 2)                                                  AS Avg_Delivery_Days,</w:t>
      </w:r>
    </w:p>
    <w:p>
      <w:pPr>
        <w:spacing w:after="0"/>
      </w:pPr>
      <w:r>
        <w:rPr>
          <w:rFonts w:ascii="Courier New" w:cs="Courier New" w:eastAsia="Courier New" w:hAnsi="Courier New"/>
          <w:color w:val="222222"/>
          <w:sz w:val="15"/>
          <w:szCs w:val="15"/>
        </w:rPr>
        <w:t xml:space="preserve">    ROUND(SUM(CASE WHEN Dispatch_Status = 'On Time' THEN 1 ELSE 0 END) / NULLIF(COUNT(*),0) * 100, 2) AS On_Time_Dispatch_Rate,</w:t>
      </w:r>
    </w:p>
    <w:p>
      <w:pPr>
        <w:spacing w:after="0"/>
      </w:pPr>
      <w:r>
        <w:rPr>
          <w:rFonts w:ascii="Courier New" w:cs="Courier New" w:eastAsia="Courier New" w:hAnsi="Courier New"/>
          <w:color w:val="222222"/>
          <w:sz w:val="15"/>
          <w:szCs w:val="15"/>
        </w:rPr>
        <w:t xml:space="preserve">    ROUND(SUM(CASE WHEN Stock_Audit_Status = 'Failed' THEN 1 ELSE 0 END) / NULLIF(COUNT(*),0) * 100, 2) AS Audit_Failure_Rate,</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NULLIF(SUM(Quantity_Dispatched),0) * 100, 2)    AS Return_Percentage,</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    ROUND(SUM((Damaged_Units + Missing_Units) * Unit_Cost_GBP), 2)               AS Inventory_Loss_Value_GBP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Warehouse_Name;</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 FROM vw_warehouse_scorecard ORDER BY Estimated_Gross_Profit_GBP DESC;</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-- 13.20 Product performance view with category, volume, loss, returns,</w:t>
      </w:r>
    </w:p>
    <w:p>
      <w:pPr>
        <w:spacing w:after="0"/>
      </w:pPr>
      <w:r>
        <w:rPr>
          <w:rFonts w:ascii="Courier New" w:cs="Courier New" w:eastAsia="Courier New" w:hAnsi="Courier New"/>
          <w:color w:val="222222"/>
          <w:sz w:val="15"/>
          <w:szCs w:val="15"/>
        </w:rPr>
        <w:t xml:space="preserve">-- revenue and profit measures (reusable product ranking / portfolio view).</w:t>
      </w:r>
    </w:p>
    <w:p>
      <w:pPr>
        <w:spacing w:after="0"/>
      </w:pPr>
      <w:r>
        <w:rPr>
          <w:rFonts w:ascii="Courier New" w:cs="Courier New" w:eastAsia="Courier New" w:hAnsi="Courier New"/>
          <w:color w:val="222222"/>
          <w:sz w:val="15"/>
          <w:szCs w:val="15"/>
        </w:rPr>
        <w:t xml:space="preserve">CREATE OR REPLACE VIEW vw_product_performance AS</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Product_Name,</w:t>
      </w:r>
    </w:p>
    <w:p>
      <w:pPr>
        <w:spacing w:after="0"/>
      </w:pPr>
      <w:r>
        <w:rPr>
          <w:rFonts w:ascii="Courier New" w:cs="Courier New" w:eastAsia="Courier New" w:hAnsi="Courier New"/>
          <w:color w:val="222222"/>
          <w:sz w:val="15"/>
          <w:szCs w:val="15"/>
        </w:rPr>
        <w:t xml:space="preserve">    Product_Category,</w:t>
      </w:r>
    </w:p>
    <w:p>
      <w:pPr>
        <w:spacing w:after="0"/>
      </w:pPr>
      <w:r>
        <w:rPr>
          <w:rFonts w:ascii="Courier New" w:cs="Courier New" w:eastAsia="Courier New" w:hAnsi="Courier New"/>
          <w:color w:val="222222"/>
          <w:sz w:val="15"/>
          <w:szCs w:val="15"/>
        </w:rPr>
        <w:t xml:space="preserve">    COUNT(*)                                                                      AS Transaction_Count,</w:t>
      </w:r>
    </w:p>
    <w:p>
      <w:pPr>
        <w:spacing w:after="0"/>
      </w:pPr>
      <w:r>
        <w:rPr>
          <w:rFonts w:ascii="Courier New" w:cs="Courier New" w:eastAsia="Courier New" w:hAnsi="Courier New"/>
          <w:color w:val="222222"/>
          <w:sz w:val="15"/>
          <w:szCs w:val="15"/>
        </w:rPr>
        <w:t xml:space="preserve">    SUM(Quantity_Received)                                                        AS Total_Received,</w:t>
      </w:r>
    </w:p>
    <w:p>
      <w:pPr>
        <w:spacing w:after="0"/>
      </w:pPr>
      <w:r>
        <w:rPr>
          <w:rFonts w:ascii="Courier New" w:cs="Courier New" w:eastAsia="Courier New" w:hAnsi="Courier New"/>
          <w:color w:val="222222"/>
          <w:sz w:val="15"/>
          <w:szCs w:val="15"/>
        </w:rPr>
        <w:t xml:space="preserve">    SUM(Quantity_Dispatched)                                                      AS Total_Dispatched,</w:t>
      </w:r>
    </w:p>
    <w:p>
      <w:pPr>
        <w:spacing w:after="0"/>
      </w:pPr>
      <w:r>
        <w:rPr>
          <w:rFonts w:ascii="Courier New" w:cs="Courier New" w:eastAsia="Courier New" w:hAnsi="Courier New"/>
          <w:color w:val="222222"/>
          <w:sz w:val="15"/>
          <w:szCs w:val="15"/>
        </w:rPr>
        <w:t xml:space="preserve">    SUM(Damaged_Units + Missing_Units)                                            AS Total_Loss_Units,</w:t>
      </w:r>
    </w:p>
    <w:p>
      <w:pPr>
        <w:spacing w:after="0"/>
      </w:pPr>
      <w:r>
        <w:rPr>
          <w:rFonts w:ascii="Courier New" w:cs="Courier New" w:eastAsia="Courier New" w:hAnsi="Courier New"/>
          <w:color w:val="222222"/>
          <w:sz w:val="15"/>
          <w:szCs w:val="15"/>
        </w:rPr>
        <w:t xml:space="preserve">    ROUND(SUM(Damaged_Units + Missing_Units) / NULLIF(SUM(Quantity_Received),0) * 100, 2) AS Loss_Percentage,</w:t>
      </w:r>
    </w:p>
    <w:p>
      <w:pPr>
        <w:spacing w:after="0"/>
      </w:pPr>
      <w:r>
        <w:rPr>
          <w:rFonts w:ascii="Courier New" w:cs="Courier New" w:eastAsia="Courier New" w:hAnsi="Courier New"/>
          <w:color w:val="222222"/>
          <w:sz w:val="15"/>
          <w:szCs w:val="15"/>
        </w:rPr>
        <w:t xml:space="preserve">    SUM(Customer_Returns)                                                         AS Total_Customer_Returns,</w:t>
      </w:r>
    </w:p>
    <w:p>
      <w:pPr>
        <w:spacing w:after="0"/>
      </w:pPr>
      <w:r>
        <w:rPr>
          <w:rFonts w:ascii="Courier New" w:cs="Courier New" w:eastAsia="Courier New" w:hAnsi="Courier New"/>
          <w:color w:val="222222"/>
          <w:sz w:val="15"/>
          <w:szCs w:val="15"/>
        </w:rPr>
        <w:t xml:space="preserve">    ROUND(SUM(Customer_Returns) / NULLIF(SUM(Quantity_Dispatched),0) * 100, 2)    AS Return_Percentage,</w:t>
      </w:r>
    </w:p>
    <w:p>
      <w:pPr>
        <w:spacing w:after="0"/>
      </w:pPr>
      <w:r>
        <w:rPr>
          <w:rFonts w:ascii="Courier New" w:cs="Courier New" w:eastAsia="Courier New" w:hAnsi="Courier New"/>
          <w:color w:val="222222"/>
          <w:sz w:val="15"/>
          <w:szCs w:val="15"/>
        </w:rPr>
        <w:t xml:space="preserve">    ROUND(SUM(Quantity_Dispatched * Selling_Price_GBP), 2)                       AS Estimated_Sales_Value_GBP,</w:t>
      </w:r>
    </w:p>
    <w:p>
      <w:pPr>
        <w:spacing w:after="0"/>
      </w:pPr>
      <w:r>
        <w:rPr>
          <w:rFonts w:ascii="Courier New" w:cs="Courier New" w:eastAsia="Courier New" w:hAnsi="Courier New"/>
          <w:color w:val="222222"/>
          <w:sz w:val="15"/>
          <w:szCs w:val="15"/>
        </w:rPr>
        <w:t xml:space="preserve">    ROUND(SUM(Quantity_Dispatched * (Selling_Price_GBP - Unit_Cost_GBP)), 2)     AS Estimated_Gross_Profit_GBP</w:t>
      </w:r>
    </w:p>
    <w:p>
      <w:pPr>
        <w:spacing w:after="0"/>
      </w:pPr>
      <w:r>
        <w:rPr>
          <w:rFonts w:ascii="Courier New" w:cs="Courier New" w:eastAsia="Courier New" w:hAnsi="Courier New"/>
          <w:color w:val="222222"/>
          <w:sz w:val="15"/>
          <w:szCs w:val="15"/>
        </w:rPr>
        <w:t xml:space="preserve">FROM warehouse_transactions</w:t>
      </w:r>
    </w:p>
    <w:p>
      <w:pPr>
        <w:spacing w:after="0"/>
      </w:pPr>
      <w:r>
        <w:rPr>
          <w:rFonts w:ascii="Courier New" w:cs="Courier New" w:eastAsia="Courier New" w:hAnsi="Courier New"/>
          <w:color w:val="222222"/>
          <w:sz w:val="15"/>
          <w:szCs w:val="15"/>
        </w:rPr>
        <w:t xml:space="preserve">GROUP BY Product_Name, Product_Category;</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 * FROM vw_product_performance ORDER BY Estimated_Gross_Profit_GBP DESC LIMIT 15;</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SECTION 14: FINAL REPORTING VIEWS / SUMMARY QUERIES</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The three views above (vw_transaction_analytics, vw_warehouse_scorecard,</w:t>
      </w:r>
    </w:p>
    <w:p>
      <w:pPr>
        <w:spacing w:after="0"/>
      </w:pPr>
      <w:r>
        <w:rPr>
          <w:rFonts w:ascii="Courier New" w:cs="Courier New" w:eastAsia="Courier New" w:hAnsi="Courier New"/>
          <w:color w:val="222222"/>
          <w:sz w:val="15"/>
          <w:szCs w:val="15"/>
        </w:rPr>
        <w:t xml:space="preserve">-- vw_product_performance) serve as the final reusable reporting layer.</w:t>
      </w:r>
    </w:p>
    <w:p>
      <w:pPr>
        <w:spacing w:after="0"/>
      </w:pPr>
      <w:r>
        <w:rPr>
          <w:rFonts w:ascii="Courier New" w:cs="Courier New" w:eastAsia="Courier New" w:hAnsi="Courier New"/>
          <w:color w:val="222222"/>
          <w:sz w:val="15"/>
          <w:szCs w:val="15"/>
        </w:rPr>
        <w:t xml:space="preserve">-- The summary query below draws them together into one master KPI table</w:t>
      </w:r>
    </w:p>
    <w:p>
      <w:pPr>
        <w:spacing w:after="0"/>
      </w:pPr>
      <w:r>
        <w:rPr>
          <w:rFonts w:ascii="Courier New" w:cs="Courier New" w:eastAsia="Courier New" w:hAnsi="Courier New"/>
          <w:color w:val="222222"/>
          <w:sz w:val="15"/>
          <w:szCs w:val="15"/>
        </w:rPr>
        <w:t xml:space="preserve">-- used directly in the Executive Summary of the analysis report.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SELECT</w:t>
      </w:r>
    </w:p>
    <w:p>
      <w:pPr>
        <w:spacing w:after="0"/>
      </w:pPr>
      <w:r>
        <w:rPr>
          <w:rFonts w:ascii="Courier New" w:cs="Courier New" w:eastAsia="Courier New" w:hAnsi="Courier New"/>
          <w:color w:val="222222"/>
          <w:sz w:val="15"/>
          <w:szCs w:val="15"/>
        </w:rPr>
        <w:t xml:space="preserve">    (SELECT COUNT(*) FROM warehouse_transactions)                                            AS Total_Transactions,</w:t>
      </w:r>
    </w:p>
    <w:p>
      <w:pPr>
        <w:spacing w:after="0"/>
      </w:pPr>
      <w:r>
        <w:rPr>
          <w:rFonts w:ascii="Courier New" w:cs="Courier New" w:eastAsia="Courier New" w:hAnsi="Courier New"/>
          <w:color w:val="222222"/>
          <w:sz w:val="15"/>
          <w:szCs w:val="15"/>
        </w:rPr>
        <w:t xml:space="preserve">    (SELECT SUM(Quantity_Received) FROM warehouse_transactions)                               AS Total_Received,</w:t>
      </w:r>
    </w:p>
    <w:p>
      <w:pPr>
        <w:spacing w:after="0"/>
      </w:pPr>
      <w:r>
        <w:rPr>
          <w:rFonts w:ascii="Courier New" w:cs="Courier New" w:eastAsia="Courier New" w:hAnsi="Courier New"/>
          <w:color w:val="222222"/>
          <w:sz w:val="15"/>
          <w:szCs w:val="15"/>
        </w:rPr>
        <w:t xml:space="preserve">    (SELECT SUM(Quantity_Dispatched) FROM warehouse_transactions)                             AS Total_Dispatched,</w:t>
      </w:r>
    </w:p>
    <w:p>
      <w:pPr>
        <w:spacing w:after="0"/>
      </w:pPr>
      <w:r>
        <w:rPr>
          <w:rFonts w:ascii="Courier New" w:cs="Courier New" w:eastAsia="Courier New" w:hAnsi="Courier New"/>
          <w:color w:val="222222"/>
          <w:sz w:val="15"/>
          <w:szCs w:val="15"/>
        </w:rPr>
        <w:t xml:space="preserve">    (SELECT ROUND(SUM(Damaged_Units+Missing_Units)/NULLIF(SUM(Quantity_Received),0)*100,2)</w:t>
      </w:r>
    </w:p>
    <w:p>
      <w:pPr>
        <w:spacing w:after="0"/>
      </w:pPr>
      <w:r>
        <w:rPr>
          <w:rFonts w:ascii="Courier New" w:cs="Courier New" w:eastAsia="Courier New" w:hAnsi="Courier New"/>
          <w:color w:val="222222"/>
          <w:sz w:val="15"/>
          <w:szCs w:val="15"/>
        </w:rPr>
        <w:t xml:space="preserve">        FROM warehouse_transactions)                                                          AS Overall_Loss_Percentage,</w:t>
      </w:r>
    </w:p>
    <w:p>
      <w:pPr>
        <w:spacing w:after="0"/>
      </w:pPr>
      <w:r>
        <w:rPr>
          <w:rFonts w:ascii="Courier New" w:cs="Courier New" w:eastAsia="Courier New" w:hAnsi="Courier New"/>
          <w:color w:val="222222"/>
          <w:sz w:val="15"/>
          <w:szCs w:val="15"/>
        </w:rPr>
        <w:t xml:space="preserve">    (SELECT ROUND(SUM(Customer_Returns)/NULLIF(SUM(Quantity_Dispatched),0)*100,2)</w:t>
      </w:r>
    </w:p>
    <w:p>
      <w:pPr>
        <w:spacing w:after="0"/>
      </w:pPr>
      <w:r>
        <w:rPr>
          <w:rFonts w:ascii="Courier New" w:cs="Courier New" w:eastAsia="Courier New" w:hAnsi="Courier New"/>
          <w:color w:val="222222"/>
          <w:sz w:val="15"/>
          <w:szCs w:val="15"/>
        </w:rPr>
        <w:t xml:space="preserve">        FROM warehouse_transactions)                                                          AS Overall_Return_Percentage,</w:t>
      </w:r>
    </w:p>
    <w:p>
      <w:pPr>
        <w:spacing w:after="0"/>
      </w:pPr>
      <w:r>
        <w:rPr>
          <w:rFonts w:ascii="Courier New" w:cs="Courier New" w:eastAsia="Courier New" w:hAnsi="Courier New"/>
          <w:color w:val="222222"/>
          <w:sz w:val="15"/>
          <w:szCs w:val="15"/>
        </w:rPr>
        <w:t xml:space="preserve">    (SELECT ROUND(SUM(CASE WHEN Stock_Audit_Status='Failed' THEN 1 ELSE 0 END)/NULLIF(COUNT(*),0)*100,2)</w:t>
      </w:r>
    </w:p>
    <w:p>
      <w:pPr>
        <w:spacing w:after="0"/>
      </w:pPr>
      <w:r>
        <w:rPr>
          <w:rFonts w:ascii="Courier New" w:cs="Courier New" w:eastAsia="Courier New" w:hAnsi="Courier New"/>
          <w:color w:val="222222"/>
          <w:sz w:val="15"/>
          <w:szCs w:val="15"/>
        </w:rPr>
        <w:t xml:space="preserve">        FROM warehouse_transactions)                                                          AS Overall_Audit_Failure_Rate,</w:t>
      </w:r>
    </w:p>
    <w:p>
      <w:pPr>
        <w:spacing w:after="0"/>
      </w:pPr>
      <w:r>
        <w:rPr>
          <w:rFonts w:ascii="Courier New" w:cs="Courier New" w:eastAsia="Courier New" w:hAnsi="Courier New"/>
          <w:color w:val="222222"/>
          <w:sz w:val="15"/>
          <w:szCs w:val="15"/>
        </w:rPr>
        <w:t xml:space="preserve">    (SELECT ROUND(SUM(CASE WHEN Dispatch_Status='On Time' THEN 1 ELSE 0 END)/NULLIF(COUNT(*),0)*100,2)</w:t>
      </w:r>
    </w:p>
    <w:p>
      <w:pPr>
        <w:spacing w:after="0"/>
      </w:pPr>
      <w:r>
        <w:rPr>
          <w:rFonts w:ascii="Courier New" w:cs="Courier New" w:eastAsia="Courier New" w:hAnsi="Courier New"/>
          <w:color w:val="222222"/>
          <w:sz w:val="15"/>
          <w:szCs w:val="15"/>
        </w:rPr>
        <w:t xml:space="preserve">        FROM warehouse_transactions)                                                          AS Overall_On_Time_Rate,</w:t>
      </w:r>
    </w:p>
    <w:p>
      <w:pPr>
        <w:spacing w:after="0"/>
      </w:pPr>
      <w:r>
        <w:rPr>
          <w:rFonts w:ascii="Courier New" w:cs="Courier New" w:eastAsia="Courier New" w:hAnsi="Courier New"/>
          <w:color w:val="222222"/>
          <w:sz w:val="15"/>
          <w:szCs w:val="15"/>
        </w:rPr>
        <w:t xml:space="preserve">    (SELECT ROUND(SUM(Quantity_Dispatched*Selling_Price_GBP),2) FROM warehouse_transactions)  AS Total_Estimated_Sales_Value_GBP,</w:t>
      </w:r>
    </w:p>
    <w:p>
      <w:pPr>
        <w:spacing w:after="0"/>
      </w:pPr>
      <w:r>
        <w:rPr>
          <w:rFonts w:ascii="Courier New" w:cs="Courier New" w:eastAsia="Courier New" w:hAnsi="Courier New"/>
          <w:color w:val="222222"/>
          <w:sz w:val="15"/>
          <w:szCs w:val="15"/>
        </w:rPr>
        <w:t xml:space="preserve">    (SELECT ROUND(SUM(Quantity_Dispatched*(Selling_Price_GBP-Unit_Cost_GBP)),2)</w:t>
      </w:r>
    </w:p>
    <w:p>
      <w:pPr>
        <w:spacing w:after="0"/>
      </w:pPr>
      <w:r>
        <w:rPr>
          <w:rFonts w:ascii="Courier New" w:cs="Courier New" w:eastAsia="Courier New" w:hAnsi="Courier New"/>
          <w:color w:val="222222"/>
          <w:sz w:val="15"/>
          <w:szCs w:val="15"/>
        </w:rPr>
        <w:t xml:space="preserve">        FROM warehouse_transactions)                                                          AS Total_Estimated_Gross_Profit_GBP,</w:t>
      </w:r>
    </w:p>
    <w:p>
      <w:pPr>
        <w:spacing w:after="0"/>
      </w:pPr>
      <w:r>
        <w:rPr>
          <w:rFonts w:ascii="Courier New" w:cs="Courier New" w:eastAsia="Courier New" w:hAnsi="Courier New"/>
          <w:color w:val="222222"/>
          <w:sz w:val="15"/>
          <w:szCs w:val="15"/>
        </w:rPr>
        <w:t xml:space="preserve">    (SELECT ROUND(SUM((Damaged_Units+Missing_Units)*Unit_Cost_GBP),2) FROM warehouse_transactions) AS Total_Inventory_Loss_Value_GBP;</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END OF SCRIPT</w:t>
      </w:r>
    </w:p>
    <w:p>
      <w:pPr>
        <w:spacing w:after="0"/>
      </w:pPr>
      <w:r>
        <w:rPr>
          <w:rFonts w:ascii="Courier New" w:cs="Courier New" w:eastAsia="Courier New" w:hAnsi="Courier New"/>
          <w:color w:val="222222"/>
          <w:sz w:val="15"/>
          <w:szCs w:val="15"/>
        </w:rPr>
        <w:t xml:space="preserve">-- ============================================================================</w:t>
      </w:r>
    </w:p>
    <w:p>
      <w:pPr>
        <w:spacing w:after="0"/>
      </w:pPr>
      <w:r>
        <w:rPr>
          <w:rFonts w:ascii="Courier New" w:cs="Courier New" w:eastAsia="Courier New" w:hAnsi="Courier New"/>
          <w:color w:val="222222"/>
          <w:sz w:val="15"/>
          <w:szCs w:val="15"/>
        </w:rPr>
        <w:t xml:space="preserve"> </w:t>
      </w:r>
    </w:p>
    <w:p>
      <w:r>
        <w:br w:type="page"/>
      </w:r>
    </w:p>
    <w:p>
      <w:pPr>
        <w:pStyle w:val="Heading2"/>
        <w:spacing w:after="150" w:before="300"/>
      </w:pPr>
      <w:r>
        <w:t xml:space="preserve">20.3 Data Dictionary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50"/>
      </w:tblGrid>
      <w:tr>
        <w:trPr>
          <w:tblHeader/>
        </w:trPr>
        <w:tc>
          <w:tcPr>
            <w:tcW w:type="dxa" w:w="2400"/>
            <w:shd w:fill="1F3864" w:val="clear"/>
            <w:tcMar>
              <w:top w:type="dxa" w:w="60"/>
              <w:left w:type="dxa" w:w="100"/>
              <w:bottom w:type="dxa" w:w="60"/>
              <w:right w:type="dxa" w:w="100"/>
            </w:tcMar>
            <w:vAlign w:val="center"/>
          </w:tcPr>
          <w:p>
            <w:r>
              <w:rPr>
                <w:b/>
                <w:bCs/>
                <w:color w:val="FFFFFF"/>
                <w:sz w:val="18"/>
                <w:szCs w:val="18"/>
              </w:rPr>
              <w:t xml:space="preserve">Column</w:t>
            </w:r>
          </w:p>
        </w:tc>
        <w:tc>
          <w:tcPr>
            <w:tcW w:type="dxa" w:w="21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50"/>
            <w:shd w:fill="1F3864" w:val="clear"/>
            <w:tcMar>
              <w:top w:type="dxa" w:w="60"/>
              <w:left w:type="dxa" w:w="100"/>
              <w:bottom w:type="dxa" w:w="60"/>
              <w:right w:type="dxa" w:w="100"/>
            </w:tcMar>
            <w:vAlign w:val="center"/>
          </w:tcPr>
          <w:p>
            <w:r>
              <w:rPr>
                <w:b/>
                <w:bCs/>
                <w:color w:val="FFFFFF"/>
                <w:sz w:val="18"/>
                <w:szCs w:val="18"/>
              </w:rPr>
              <w:t xml:space="preserve">Purpose</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Transaction_ID</w:t>
            </w:r>
          </w:p>
        </w:tc>
        <w:tc>
          <w:tcPr>
            <w:tcW w:type="dxa" w:w="2100"/>
            <w:tcMar>
              <w:top w:type="dxa" w:w="60"/>
              <w:left w:type="dxa" w:w="100"/>
              <w:bottom w:type="dxa" w:w="60"/>
              <w:right w:type="dxa" w:w="100"/>
            </w:tcMar>
            <w:vAlign w:val="center"/>
          </w:tcPr>
          <w:p>
            <w:r>
              <w:rPr>
                <w:b w:val="false"/>
                <w:bCs w:val="false"/>
                <w:color w:val="222222"/>
                <w:sz w:val="18"/>
                <w:szCs w:val="18"/>
              </w:rPr>
              <w:t xml:space="preserve">VARCHAR (Primary Key)</w:t>
            </w:r>
          </w:p>
        </w:tc>
        <w:tc>
          <w:tcPr>
            <w:tcW w:type="dxa" w:w="4850"/>
            <w:tcMar>
              <w:top w:type="dxa" w:w="60"/>
              <w:left w:type="dxa" w:w="100"/>
              <w:bottom w:type="dxa" w:w="60"/>
              <w:right w:type="dxa" w:w="100"/>
            </w:tcMar>
            <w:vAlign w:val="center"/>
          </w:tcPr>
          <w:p>
            <w:r>
              <w:rPr>
                <w:b w:val="false"/>
                <w:bCs w:val="false"/>
                <w:color w:val="222222"/>
                <w:sz w:val="18"/>
                <w:szCs w:val="18"/>
              </w:rPr>
              <w:t xml:space="preserve">Unique transaction reference</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Transaction_Date</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DATE (converted)</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Transaction timing; used for all time-series analysis</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Warehouse_Name</w:t>
            </w:r>
          </w:p>
        </w:tc>
        <w:tc>
          <w:tcPr>
            <w:tcW w:type="dxa" w:w="2100"/>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tcMar>
              <w:top w:type="dxa" w:w="60"/>
              <w:left w:type="dxa" w:w="100"/>
              <w:bottom w:type="dxa" w:w="60"/>
              <w:right w:type="dxa" w:w="100"/>
            </w:tcMar>
            <w:vAlign w:val="center"/>
          </w:tcPr>
          <w:p>
            <w:r>
              <w:rPr>
                <w:b w:val="false"/>
                <w:bCs w:val="false"/>
                <w:color w:val="222222"/>
                <w:sz w:val="18"/>
                <w:szCs w:val="18"/>
              </w:rPr>
              <w:t xml:space="preserve">Warehouse comparison</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City</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Geographic / destination field</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Product_Category</w:t>
            </w:r>
          </w:p>
        </w:tc>
        <w:tc>
          <w:tcPr>
            <w:tcW w:type="dxa" w:w="2100"/>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tcMar>
              <w:top w:type="dxa" w:w="60"/>
              <w:left w:type="dxa" w:w="100"/>
              <w:bottom w:type="dxa" w:w="60"/>
              <w:right w:type="dxa" w:w="100"/>
            </w:tcMar>
            <w:vAlign w:val="center"/>
          </w:tcPr>
          <w:p>
            <w:r>
              <w:rPr>
                <w:b w:val="false"/>
                <w:bCs w:val="false"/>
                <w:color w:val="222222"/>
                <w:sz w:val="18"/>
                <w:szCs w:val="18"/>
              </w:rPr>
              <w:t xml:space="preserve">High-level product grouping</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Product_Name</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Product-level analysis</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Supplier_Name</w:t>
            </w:r>
          </w:p>
        </w:tc>
        <w:tc>
          <w:tcPr>
            <w:tcW w:type="dxa" w:w="2100"/>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tcMar>
              <w:top w:type="dxa" w:w="60"/>
              <w:left w:type="dxa" w:w="100"/>
              <w:bottom w:type="dxa" w:w="60"/>
              <w:right w:type="dxa" w:w="100"/>
            </w:tcMar>
            <w:vAlign w:val="center"/>
          </w:tcPr>
          <w:p>
            <w:r>
              <w:rPr>
                <w:b w:val="false"/>
                <w:bCs w:val="false"/>
                <w:color w:val="222222"/>
                <w:sz w:val="18"/>
                <w:szCs w:val="18"/>
              </w:rPr>
              <w:t xml:space="preserve">Supplier quality and volume analysis</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Batch_Number</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Batch traceability</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Inventory_Type</w:t>
            </w:r>
          </w:p>
        </w:tc>
        <w:tc>
          <w:tcPr>
            <w:tcW w:type="dxa" w:w="2100"/>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tcMar>
              <w:top w:type="dxa" w:w="60"/>
              <w:left w:type="dxa" w:w="100"/>
              <w:bottom w:type="dxa" w:w="60"/>
              <w:right w:type="dxa" w:w="100"/>
            </w:tcMar>
            <w:vAlign w:val="center"/>
          </w:tcPr>
          <w:p>
            <w:r>
              <w:rPr>
                <w:b w:val="false"/>
                <w:bCs w:val="false"/>
                <w:color w:val="222222"/>
                <w:sz w:val="18"/>
                <w:szCs w:val="18"/>
              </w:rPr>
              <w:t xml:space="preserve">Inbound / Outbound classification</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Quantity_Received</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INT</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Inflow base measure</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Quantity_Dispatched</w:t>
            </w:r>
          </w:p>
        </w:tc>
        <w:tc>
          <w:tcPr>
            <w:tcW w:type="dxa" w:w="2100"/>
            <w:tcMar>
              <w:top w:type="dxa" w:w="60"/>
              <w:left w:type="dxa" w:w="100"/>
              <w:bottom w:type="dxa" w:w="60"/>
              <w:right w:type="dxa" w:w="100"/>
            </w:tcMar>
            <w:vAlign w:val="center"/>
          </w:tcPr>
          <w:p>
            <w:r>
              <w:rPr>
                <w:b w:val="false"/>
                <w:bCs w:val="false"/>
                <w:color w:val="222222"/>
                <w:sz w:val="18"/>
                <w:szCs w:val="18"/>
              </w:rPr>
              <w:t xml:space="preserve">INT</w:t>
            </w:r>
          </w:p>
        </w:tc>
        <w:tc>
          <w:tcPr>
            <w:tcW w:type="dxa" w:w="4850"/>
            <w:tcMar>
              <w:top w:type="dxa" w:w="60"/>
              <w:left w:type="dxa" w:w="100"/>
              <w:bottom w:type="dxa" w:w="60"/>
              <w:right w:type="dxa" w:w="100"/>
            </w:tcMar>
            <w:vAlign w:val="center"/>
          </w:tcPr>
          <w:p>
            <w:r>
              <w:rPr>
                <w:b w:val="false"/>
                <w:bCs w:val="false"/>
                <w:color w:val="222222"/>
                <w:sz w:val="18"/>
                <w:szCs w:val="18"/>
              </w:rPr>
              <w:t xml:space="preserve">Outflow base measure</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Damaged_Units</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INT</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Quality / financial-loss analysis</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Missing_Units</w:t>
            </w:r>
          </w:p>
        </w:tc>
        <w:tc>
          <w:tcPr>
            <w:tcW w:type="dxa" w:w="2100"/>
            <w:tcMar>
              <w:top w:type="dxa" w:w="60"/>
              <w:left w:type="dxa" w:w="100"/>
              <w:bottom w:type="dxa" w:w="60"/>
              <w:right w:type="dxa" w:w="100"/>
            </w:tcMar>
            <w:vAlign w:val="center"/>
          </w:tcPr>
          <w:p>
            <w:r>
              <w:rPr>
                <w:b w:val="false"/>
                <w:bCs w:val="false"/>
                <w:color w:val="222222"/>
                <w:sz w:val="18"/>
                <w:szCs w:val="18"/>
              </w:rPr>
              <w:t xml:space="preserve">INT</w:t>
            </w:r>
          </w:p>
        </w:tc>
        <w:tc>
          <w:tcPr>
            <w:tcW w:type="dxa" w:w="4850"/>
            <w:tcMar>
              <w:top w:type="dxa" w:w="60"/>
              <w:left w:type="dxa" w:w="100"/>
              <w:bottom w:type="dxa" w:w="60"/>
              <w:right w:type="dxa" w:w="100"/>
            </w:tcMar>
            <w:vAlign w:val="center"/>
          </w:tcPr>
          <w:p>
            <w:r>
              <w:rPr>
                <w:b w:val="false"/>
                <w:bCs w:val="false"/>
                <w:color w:val="222222"/>
                <w:sz w:val="18"/>
                <w:szCs w:val="18"/>
              </w:rPr>
              <w:t xml:space="preserve">Shrinkage / operational-control analysis</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Unit_Cost_GBP</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DECIMAL(10,2)</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Cost and margin calculations</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Selling_Price_GBP</w:t>
            </w:r>
          </w:p>
        </w:tc>
        <w:tc>
          <w:tcPr>
            <w:tcW w:type="dxa" w:w="2100"/>
            <w:tcMar>
              <w:top w:type="dxa" w:w="60"/>
              <w:left w:type="dxa" w:w="100"/>
              <w:bottom w:type="dxa" w:w="60"/>
              <w:right w:type="dxa" w:w="100"/>
            </w:tcMar>
            <w:vAlign w:val="center"/>
          </w:tcPr>
          <w:p>
            <w:r>
              <w:rPr>
                <w:b w:val="false"/>
                <w:bCs w:val="false"/>
                <w:color w:val="222222"/>
                <w:sz w:val="18"/>
                <w:szCs w:val="18"/>
              </w:rPr>
              <w:t xml:space="preserve">DECIMAL(10,2)</w:t>
            </w:r>
          </w:p>
        </w:tc>
        <w:tc>
          <w:tcPr>
            <w:tcW w:type="dxa" w:w="4850"/>
            <w:tcMar>
              <w:top w:type="dxa" w:w="60"/>
              <w:left w:type="dxa" w:w="100"/>
              <w:bottom w:type="dxa" w:w="60"/>
              <w:right w:type="dxa" w:w="100"/>
            </w:tcMar>
            <w:vAlign w:val="center"/>
          </w:tcPr>
          <w:p>
            <w:r>
              <w:rPr>
                <w:b w:val="false"/>
                <w:bCs w:val="false"/>
                <w:color w:val="222222"/>
                <w:sz w:val="18"/>
                <w:szCs w:val="18"/>
              </w:rPr>
              <w:t xml:space="preserve">Revenue and profit calculations</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Storage_Section</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Storage-location risk analysis</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Employee_Handling</w:t>
            </w:r>
          </w:p>
        </w:tc>
        <w:tc>
          <w:tcPr>
            <w:tcW w:type="dxa" w:w="2100"/>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tcMar>
              <w:top w:type="dxa" w:w="60"/>
              <w:left w:type="dxa" w:w="100"/>
              <w:bottom w:type="dxa" w:w="60"/>
              <w:right w:type="dxa" w:w="100"/>
            </w:tcMar>
            <w:vAlign w:val="center"/>
          </w:tcPr>
          <w:p>
            <w:r>
              <w:rPr>
                <w:b w:val="false"/>
                <w:bCs w:val="false"/>
                <w:color w:val="222222"/>
                <w:sz w:val="18"/>
                <w:szCs w:val="18"/>
              </w:rPr>
              <w:t xml:space="preserve">Workload and exception analysis</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Dispatch_Status</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Delivery-performance category</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Delivery_Days</w:t>
            </w:r>
          </w:p>
        </w:tc>
        <w:tc>
          <w:tcPr>
            <w:tcW w:type="dxa" w:w="2100"/>
            <w:tcMar>
              <w:top w:type="dxa" w:w="60"/>
              <w:left w:type="dxa" w:w="100"/>
              <w:bottom w:type="dxa" w:w="60"/>
              <w:right w:type="dxa" w:w="100"/>
            </w:tcMar>
            <w:vAlign w:val="center"/>
          </w:tcPr>
          <w:p>
            <w:r>
              <w:rPr>
                <w:b w:val="false"/>
                <w:bCs w:val="false"/>
                <w:color w:val="222222"/>
                <w:sz w:val="18"/>
                <w:szCs w:val="18"/>
              </w:rPr>
              <w:t xml:space="preserve">INT</w:t>
            </w:r>
          </w:p>
        </w:tc>
        <w:tc>
          <w:tcPr>
            <w:tcW w:type="dxa" w:w="4850"/>
            <w:tcMar>
              <w:top w:type="dxa" w:w="60"/>
              <w:left w:type="dxa" w:w="100"/>
              <w:bottom w:type="dxa" w:w="60"/>
              <w:right w:type="dxa" w:w="100"/>
            </w:tcMar>
            <w:vAlign w:val="center"/>
          </w:tcPr>
          <w:p>
            <w:r>
              <w:rPr>
                <w:b w:val="false"/>
                <w:bCs w:val="false"/>
                <w:color w:val="222222"/>
                <w:sz w:val="18"/>
                <w:szCs w:val="18"/>
              </w:rPr>
              <w:t xml:space="preserve">Delivery-time analysis</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Temperature_Controlled</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Storage-requirement analysis</w:t>
            </w:r>
          </w:p>
        </w:tc>
      </w:tr>
      <w:tr>
        <w:tc>
          <w:tcPr>
            <w:tcW w:type="dxa" w:w="2400"/>
            <w:tcMar>
              <w:top w:type="dxa" w:w="60"/>
              <w:left w:type="dxa" w:w="100"/>
              <w:bottom w:type="dxa" w:w="60"/>
              <w:right w:type="dxa" w:w="100"/>
            </w:tcMar>
            <w:vAlign w:val="center"/>
          </w:tcPr>
          <w:p>
            <w:r>
              <w:rPr>
                <w:b w:val="false"/>
                <w:bCs w:val="false"/>
                <w:color w:val="222222"/>
                <w:sz w:val="18"/>
                <w:szCs w:val="18"/>
              </w:rPr>
              <w:t xml:space="preserve">Stock_Audit_Status</w:t>
            </w:r>
          </w:p>
        </w:tc>
        <w:tc>
          <w:tcPr>
            <w:tcW w:type="dxa" w:w="2100"/>
            <w:tcMar>
              <w:top w:type="dxa" w:w="60"/>
              <w:left w:type="dxa" w:w="100"/>
              <w:bottom w:type="dxa" w:w="60"/>
              <w:right w:type="dxa" w:w="100"/>
            </w:tcMar>
            <w:vAlign w:val="center"/>
          </w:tcPr>
          <w:p>
            <w:r>
              <w:rPr>
                <w:b w:val="false"/>
                <w:bCs w:val="false"/>
                <w:color w:val="222222"/>
                <w:sz w:val="18"/>
                <w:szCs w:val="18"/>
              </w:rPr>
              <w:t xml:space="preserve">VARCHAR</w:t>
            </w:r>
          </w:p>
        </w:tc>
        <w:tc>
          <w:tcPr>
            <w:tcW w:type="dxa" w:w="4850"/>
            <w:tcMar>
              <w:top w:type="dxa" w:w="60"/>
              <w:left w:type="dxa" w:w="100"/>
              <w:bottom w:type="dxa" w:w="60"/>
              <w:right w:type="dxa" w:w="100"/>
            </w:tcMar>
            <w:vAlign w:val="center"/>
          </w:tcPr>
          <w:p>
            <w:r>
              <w:rPr>
                <w:b w:val="false"/>
                <w:bCs w:val="false"/>
                <w:color w:val="222222"/>
                <w:sz w:val="18"/>
                <w:szCs w:val="18"/>
              </w:rPr>
              <w:t xml:space="preserve">Compliance / audit-risk analysis</w:t>
            </w:r>
          </w:p>
        </w:tc>
      </w:tr>
      <w:tr>
        <w:tc>
          <w:tcPr>
            <w:tcW w:type="dxa" w:w="2400"/>
            <w:shd w:fill="F2F2F2" w:val="clear"/>
            <w:tcMar>
              <w:top w:type="dxa" w:w="60"/>
              <w:left w:type="dxa" w:w="100"/>
              <w:bottom w:type="dxa" w:w="60"/>
              <w:right w:type="dxa" w:w="100"/>
            </w:tcMar>
            <w:vAlign w:val="center"/>
          </w:tcPr>
          <w:p>
            <w:r>
              <w:rPr>
                <w:b w:val="false"/>
                <w:bCs w:val="false"/>
                <w:color w:val="222222"/>
                <w:sz w:val="18"/>
                <w:szCs w:val="18"/>
              </w:rPr>
              <w:t xml:space="preserve">Customer_Returns</w:t>
            </w:r>
          </w:p>
        </w:tc>
        <w:tc>
          <w:tcPr>
            <w:tcW w:type="dxa" w:w="2100"/>
            <w:shd w:fill="F2F2F2" w:val="clear"/>
            <w:tcMar>
              <w:top w:type="dxa" w:w="60"/>
              <w:left w:type="dxa" w:w="100"/>
              <w:bottom w:type="dxa" w:w="60"/>
              <w:right w:type="dxa" w:w="100"/>
            </w:tcMar>
            <w:vAlign w:val="center"/>
          </w:tcPr>
          <w:p>
            <w:r>
              <w:rPr>
                <w:b w:val="false"/>
                <w:bCs w:val="false"/>
                <w:color w:val="222222"/>
                <w:sz w:val="18"/>
                <w:szCs w:val="18"/>
              </w:rPr>
              <w:t xml:space="preserve">INT</w:t>
            </w:r>
          </w:p>
        </w:tc>
        <w:tc>
          <w:tcPr>
            <w:tcW w:type="dxa" w:w="4850"/>
            <w:shd w:fill="F2F2F2" w:val="clear"/>
            <w:tcMar>
              <w:top w:type="dxa" w:w="60"/>
              <w:left w:type="dxa" w:w="100"/>
              <w:bottom w:type="dxa" w:w="60"/>
              <w:right w:type="dxa" w:w="100"/>
            </w:tcMar>
            <w:vAlign w:val="center"/>
          </w:tcPr>
          <w:p>
            <w:r>
              <w:rPr>
                <w:b w:val="false"/>
                <w:bCs w:val="false"/>
                <w:color w:val="222222"/>
                <w:sz w:val="18"/>
                <w:szCs w:val="18"/>
              </w:rPr>
              <w:t xml:space="preserve">Post-dispatch quality analysis</w:t>
            </w:r>
          </w:p>
        </w:tc>
      </w:tr>
    </w:tbl>
    <w:p>
      <w:pPr>
        <w:spacing w:after="160"/>
        <w:jc w:val="left"/>
      </w:pPr>
      <w:r>
        <w:rPr>
          <w:sz w:val="22"/>
          <w:szCs w:val="22"/>
        </w:rPr>
        <w:t xml:space="preserve"/>
      </w:r>
    </w:p>
    <w:p>
      <w:pPr>
        <w:pStyle w:val="Heading2"/>
        <w:spacing w:after="150" w:before="300"/>
      </w:pPr>
      <w:r>
        <w:t xml:space="preserve">20.4 Core Metric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60"/>
              <w:left w:type="dxa" w:w="100"/>
              <w:bottom w:type="dxa" w:w="60"/>
              <w:right w:type="dxa" w:w="100"/>
            </w:tcMar>
            <w:vAlign w:val="center"/>
          </w:tcPr>
          <w:p>
            <w:r>
              <w:rPr>
                <w:b/>
                <w:bCs/>
                <w:color w:val="FFFFFF"/>
                <w:sz w:val="18"/>
                <w:szCs w:val="18"/>
              </w:rPr>
              <w:t xml:space="preserve">Metric</w:t>
            </w:r>
          </w:p>
        </w:tc>
        <w:tc>
          <w:tcPr>
            <w:tcW w:type="dxa" w:w="6550"/>
            <w:shd w:fill="1F3864" w:val="clear"/>
            <w:tcMar>
              <w:top w:type="dxa" w:w="60"/>
              <w:left w:type="dxa" w:w="100"/>
              <w:bottom w:type="dxa" w:w="60"/>
              <w:right w:type="dxa" w:w="100"/>
            </w:tcMar>
            <w:vAlign w:val="center"/>
          </w:tcPr>
          <w:p>
            <w:r>
              <w:rPr>
                <w:b/>
                <w:bCs/>
                <w:color w:val="FFFFFF"/>
                <w:sz w:val="18"/>
                <w:szCs w:val="18"/>
              </w:rPr>
              <w:t xml:space="preserve">Definition</w:t>
            </w:r>
          </w:p>
        </w:tc>
      </w:tr>
      <w:tr>
        <w:tc>
          <w:tcPr>
            <w:tcW w:type="dxa" w:w="2800"/>
            <w:tcMar>
              <w:top w:type="dxa" w:w="60"/>
              <w:left w:type="dxa" w:w="100"/>
              <w:bottom w:type="dxa" w:w="60"/>
              <w:right w:type="dxa" w:w="100"/>
            </w:tcMar>
            <w:vAlign w:val="center"/>
          </w:tcPr>
          <w:p>
            <w:r>
              <w:rPr>
                <w:b w:val="false"/>
                <w:bCs w:val="false"/>
                <w:color w:val="222222"/>
                <w:sz w:val="18"/>
                <w:szCs w:val="18"/>
              </w:rPr>
              <w:t xml:space="preserve">Remaining Stock Units</w:t>
            </w:r>
          </w:p>
        </w:tc>
        <w:tc>
          <w:tcPr>
            <w:tcW w:type="dxa" w:w="6550"/>
            <w:tcMar>
              <w:top w:type="dxa" w:w="60"/>
              <w:left w:type="dxa" w:w="100"/>
              <w:bottom w:type="dxa" w:w="60"/>
              <w:right w:type="dxa" w:w="100"/>
            </w:tcMar>
            <w:vAlign w:val="center"/>
          </w:tcPr>
          <w:p>
            <w:r>
              <w:rPr>
                <w:b w:val="false"/>
                <w:bCs w:val="false"/>
                <w:color w:val="222222"/>
                <w:sz w:val="18"/>
                <w:szCs w:val="18"/>
              </w:rPr>
              <w:t xml:space="preserve">Quantity Received − Quantity Dispatched − Damaged Units − Missing Units</w:t>
            </w:r>
          </w:p>
        </w:tc>
      </w:tr>
      <w:tr>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Inventory Loss Units</w:t>
            </w:r>
          </w:p>
        </w:tc>
        <w:tc>
          <w:tcPr>
            <w:tcW w:type="dxa" w:w="6550"/>
            <w:shd w:fill="F2F2F2" w:val="clear"/>
            <w:tcMar>
              <w:top w:type="dxa" w:w="60"/>
              <w:left w:type="dxa" w:w="100"/>
              <w:bottom w:type="dxa" w:w="60"/>
              <w:right w:type="dxa" w:w="100"/>
            </w:tcMar>
            <w:vAlign w:val="center"/>
          </w:tcPr>
          <w:p>
            <w:r>
              <w:rPr>
                <w:b w:val="false"/>
                <w:bCs w:val="false"/>
                <w:color w:val="222222"/>
                <w:sz w:val="18"/>
                <w:szCs w:val="18"/>
              </w:rPr>
              <w:t xml:space="preserve">Damaged Units + Missing Units</w:t>
            </w:r>
          </w:p>
        </w:tc>
      </w:tr>
      <w:tr>
        <w:tc>
          <w:tcPr>
            <w:tcW w:type="dxa" w:w="2800"/>
            <w:tcMar>
              <w:top w:type="dxa" w:w="60"/>
              <w:left w:type="dxa" w:w="100"/>
              <w:bottom w:type="dxa" w:w="60"/>
              <w:right w:type="dxa" w:w="100"/>
            </w:tcMar>
            <w:vAlign w:val="center"/>
          </w:tcPr>
          <w:p>
            <w:r>
              <w:rPr>
                <w:b w:val="false"/>
                <w:bCs w:val="false"/>
                <w:color w:val="222222"/>
                <w:sz w:val="18"/>
                <w:szCs w:val="18"/>
              </w:rPr>
              <w:t xml:space="preserve">Inventory Loss Percentage</w:t>
            </w:r>
          </w:p>
        </w:tc>
        <w:tc>
          <w:tcPr>
            <w:tcW w:type="dxa" w:w="6550"/>
            <w:tcMar>
              <w:top w:type="dxa" w:w="60"/>
              <w:left w:type="dxa" w:w="100"/>
              <w:bottom w:type="dxa" w:w="60"/>
              <w:right w:type="dxa" w:w="100"/>
            </w:tcMar>
            <w:vAlign w:val="center"/>
          </w:tcPr>
          <w:p>
            <w:r>
              <w:rPr>
                <w:b w:val="false"/>
                <w:bCs w:val="false"/>
                <w:color w:val="222222"/>
                <w:sz w:val="18"/>
                <w:szCs w:val="18"/>
              </w:rPr>
              <w:t xml:space="preserve">Inventory Loss Units ÷ Quantity Received × 100</w:t>
            </w:r>
          </w:p>
        </w:tc>
      </w:tr>
      <w:tr>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Damage Percentage</w:t>
            </w:r>
          </w:p>
        </w:tc>
        <w:tc>
          <w:tcPr>
            <w:tcW w:type="dxa" w:w="6550"/>
            <w:shd w:fill="F2F2F2" w:val="clear"/>
            <w:tcMar>
              <w:top w:type="dxa" w:w="60"/>
              <w:left w:type="dxa" w:w="100"/>
              <w:bottom w:type="dxa" w:w="60"/>
              <w:right w:type="dxa" w:w="100"/>
            </w:tcMar>
            <w:vAlign w:val="center"/>
          </w:tcPr>
          <w:p>
            <w:r>
              <w:rPr>
                <w:b w:val="false"/>
                <w:bCs w:val="false"/>
                <w:color w:val="222222"/>
                <w:sz w:val="18"/>
                <w:szCs w:val="18"/>
              </w:rPr>
              <w:t xml:space="preserve">Damaged Units ÷ Quantity Received × 100</w:t>
            </w:r>
          </w:p>
        </w:tc>
      </w:tr>
      <w:tr>
        <w:tc>
          <w:tcPr>
            <w:tcW w:type="dxa" w:w="2800"/>
            <w:tcMar>
              <w:top w:type="dxa" w:w="60"/>
              <w:left w:type="dxa" w:w="100"/>
              <w:bottom w:type="dxa" w:w="60"/>
              <w:right w:type="dxa" w:w="100"/>
            </w:tcMar>
            <w:vAlign w:val="center"/>
          </w:tcPr>
          <w:p>
            <w:r>
              <w:rPr>
                <w:b w:val="false"/>
                <w:bCs w:val="false"/>
                <w:color w:val="222222"/>
                <w:sz w:val="18"/>
                <w:szCs w:val="18"/>
              </w:rPr>
              <w:t xml:space="preserve">Missing Percentage</w:t>
            </w:r>
          </w:p>
        </w:tc>
        <w:tc>
          <w:tcPr>
            <w:tcW w:type="dxa" w:w="6550"/>
            <w:tcMar>
              <w:top w:type="dxa" w:w="60"/>
              <w:left w:type="dxa" w:w="100"/>
              <w:bottom w:type="dxa" w:w="60"/>
              <w:right w:type="dxa" w:w="100"/>
            </w:tcMar>
            <w:vAlign w:val="center"/>
          </w:tcPr>
          <w:p>
            <w:r>
              <w:rPr>
                <w:b w:val="false"/>
                <w:bCs w:val="false"/>
                <w:color w:val="222222"/>
                <w:sz w:val="18"/>
                <w:szCs w:val="18"/>
              </w:rPr>
              <w:t xml:space="preserve">Missing Units ÷ Quantity Received × 100</w:t>
            </w:r>
          </w:p>
        </w:tc>
      </w:tr>
      <w:tr>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Return Percentage</w:t>
            </w:r>
          </w:p>
        </w:tc>
        <w:tc>
          <w:tcPr>
            <w:tcW w:type="dxa" w:w="6550"/>
            <w:shd w:fill="F2F2F2" w:val="clear"/>
            <w:tcMar>
              <w:top w:type="dxa" w:w="60"/>
              <w:left w:type="dxa" w:w="100"/>
              <w:bottom w:type="dxa" w:w="60"/>
              <w:right w:type="dxa" w:w="100"/>
            </w:tcMar>
            <w:vAlign w:val="center"/>
          </w:tcPr>
          <w:p>
            <w:r>
              <w:rPr>
                <w:b w:val="false"/>
                <w:bCs w:val="false"/>
                <w:color w:val="222222"/>
                <w:sz w:val="18"/>
                <w:szCs w:val="18"/>
              </w:rPr>
              <w:t xml:space="preserve">Customer Returns ÷ Quantity Dispatched × 100</w:t>
            </w:r>
          </w:p>
        </w:tc>
      </w:tr>
      <w:tr>
        <w:tc>
          <w:tcPr>
            <w:tcW w:type="dxa" w:w="2800"/>
            <w:tcMar>
              <w:top w:type="dxa" w:w="60"/>
              <w:left w:type="dxa" w:w="100"/>
              <w:bottom w:type="dxa" w:w="60"/>
              <w:right w:type="dxa" w:w="100"/>
            </w:tcMar>
            <w:vAlign w:val="center"/>
          </w:tcPr>
          <w:p>
            <w:r>
              <w:rPr>
                <w:b w:val="false"/>
                <w:bCs w:val="false"/>
                <w:color w:val="222222"/>
                <w:sz w:val="18"/>
                <w:szCs w:val="18"/>
              </w:rPr>
              <w:t xml:space="preserve">Estimated Sales Value</w:t>
            </w:r>
          </w:p>
        </w:tc>
        <w:tc>
          <w:tcPr>
            <w:tcW w:type="dxa" w:w="6550"/>
            <w:tcMar>
              <w:top w:type="dxa" w:w="60"/>
              <w:left w:type="dxa" w:w="100"/>
              <w:bottom w:type="dxa" w:w="60"/>
              <w:right w:type="dxa" w:w="100"/>
            </w:tcMar>
            <w:vAlign w:val="center"/>
          </w:tcPr>
          <w:p>
            <w:r>
              <w:rPr>
                <w:b w:val="false"/>
                <w:bCs w:val="false"/>
                <w:color w:val="222222"/>
                <w:sz w:val="18"/>
                <w:szCs w:val="18"/>
              </w:rPr>
              <w:t xml:space="preserve">Quantity Dispatched × Selling Price</w:t>
            </w:r>
          </w:p>
        </w:tc>
      </w:tr>
      <w:tr>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Dispatched Inventory Cost</w:t>
            </w:r>
          </w:p>
        </w:tc>
        <w:tc>
          <w:tcPr>
            <w:tcW w:type="dxa" w:w="6550"/>
            <w:shd w:fill="F2F2F2" w:val="clear"/>
            <w:tcMar>
              <w:top w:type="dxa" w:w="60"/>
              <w:left w:type="dxa" w:w="100"/>
              <w:bottom w:type="dxa" w:w="60"/>
              <w:right w:type="dxa" w:w="100"/>
            </w:tcMar>
            <w:vAlign w:val="center"/>
          </w:tcPr>
          <w:p>
            <w:r>
              <w:rPr>
                <w:b w:val="false"/>
                <w:bCs w:val="false"/>
                <w:color w:val="222222"/>
                <w:sz w:val="18"/>
                <w:szCs w:val="18"/>
              </w:rPr>
              <w:t xml:space="preserve">Quantity Dispatched × Unit Cost</w:t>
            </w:r>
          </w:p>
        </w:tc>
      </w:tr>
      <w:tr>
        <w:tc>
          <w:tcPr>
            <w:tcW w:type="dxa" w:w="2800"/>
            <w:tcMar>
              <w:top w:type="dxa" w:w="60"/>
              <w:left w:type="dxa" w:w="100"/>
              <w:bottom w:type="dxa" w:w="60"/>
              <w:right w:type="dxa" w:w="100"/>
            </w:tcMar>
            <w:vAlign w:val="center"/>
          </w:tcPr>
          <w:p>
            <w:r>
              <w:rPr>
                <w:b w:val="false"/>
                <w:bCs w:val="false"/>
                <w:color w:val="222222"/>
                <w:sz w:val="18"/>
                <w:szCs w:val="18"/>
              </w:rPr>
              <w:t xml:space="preserve">Estimated Gross Profit</w:t>
            </w:r>
          </w:p>
        </w:tc>
        <w:tc>
          <w:tcPr>
            <w:tcW w:type="dxa" w:w="6550"/>
            <w:tcMar>
              <w:top w:type="dxa" w:w="60"/>
              <w:left w:type="dxa" w:w="100"/>
              <w:bottom w:type="dxa" w:w="60"/>
              <w:right w:type="dxa" w:w="100"/>
            </w:tcMar>
            <w:vAlign w:val="center"/>
          </w:tcPr>
          <w:p>
            <w:r>
              <w:rPr>
                <w:b w:val="false"/>
                <w:bCs w:val="false"/>
                <w:color w:val="222222"/>
                <w:sz w:val="18"/>
                <w:szCs w:val="18"/>
              </w:rPr>
              <w:t xml:space="preserve">Quantity Dispatched × (Selling Price − Unit Cost)</w:t>
            </w:r>
          </w:p>
        </w:tc>
      </w:tr>
      <w:tr>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Inventory Loss Value</w:t>
            </w:r>
          </w:p>
        </w:tc>
        <w:tc>
          <w:tcPr>
            <w:tcW w:type="dxa" w:w="6550"/>
            <w:shd w:fill="F2F2F2" w:val="clear"/>
            <w:tcMar>
              <w:top w:type="dxa" w:w="60"/>
              <w:left w:type="dxa" w:w="100"/>
              <w:bottom w:type="dxa" w:w="60"/>
              <w:right w:type="dxa" w:w="100"/>
            </w:tcMar>
            <w:vAlign w:val="center"/>
          </w:tcPr>
          <w:p>
            <w:r>
              <w:rPr>
                <w:b w:val="false"/>
                <w:bCs w:val="false"/>
                <w:color w:val="222222"/>
                <w:sz w:val="18"/>
                <w:szCs w:val="18"/>
              </w:rPr>
              <w:t xml:space="preserve">Inventory Loss Units × Unit Cost</w:t>
            </w:r>
          </w:p>
        </w:tc>
      </w:tr>
      <w:tr>
        <w:tc>
          <w:tcPr>
            <w:tcW w:type="dxa" w:w="2800"/>
            <w:tcMar>
              <w:top w:type="dxa" w:w="60"/>
              <w:left w:type="dxa" w:w="100"/>
              <w:bottom w:type="dxa" w:w="60"/>
              <w:right w:type="dxa" w:w="100"/>
            </w:tcMar>
            <w:vAlign w:val="center"/>
          </w:tcPr>
          <w:p>
            <w:r>
              <w:rPr>
                <w:b w:val="false"/>
                <w:bCs w:val="false"/>
                <w:color w:val="222222"/>
                <w:sz w:val="18"/>
                <w:szCs w:val="18"/>
              </w:rPr>
              <w:t xml:space="preserve">Audit Failure Rate</w:t>
            </w:r>
          </w:p>
        </w:tc>
        <w:tc>
          <w:tcPr>
            <w:tcW w:type="dxa" w:w="6550"/>
            <w:tcMar>
              <w:top w:type="dxa" w:w="60"/>
              <w:left w:type="dxa" w:w="100"/>
              <w:bottom w:type="dxa" w:w="60"/>
              <w:right w:type="dxa" w:w="100"/>
            </w:tcMar>
            <w:vAlign w:val="center"/>
          </w:tcPr>
          <w:p>
            <w:r>
              <w:rPr>
                <w:b w:val="false"/>
                <w:bCs w:val="false"/>
                <w:color w:val="222222"/>
                <w:sz w:val="18"/>
                <w:szCs w:val="18"/>
              </w:rPr>
              <w:t xml:space="preserve">Failed Audits ÷ Total Audits × 100</w:t>
            </w:r>
          </w:p>
        </w:tc>
      </w:tr>
      <w:tr>
        <w:tc>
          <w:tcPr>
            <w:tcW w:type="dxa" w:w="2800"/>
            <w:shd w:fill="F2F2F2" w:val="clear"/>
            <w:tcMar>
              <w:top w:type="dxa" w:w="60"/>
              <w:left w:type="dxa" w:w="100"/>
              <w:bottom w:type="dxa" w:w="60"/>
              <w:right w:type="dxa" w:w="100"/>
            </w:tcMar>
            <w:vAlign w:val="center"/>
          </w:tcPr>
          <w:p>
            <w:r>
              <w:rPr>
                <w:b w:val="false"/>
                <w:bCs w:val="false"/>
                <w:color w:val="222222"/>
                <w:sz w:val="18"/>
                <w:szCs w:val="18"/>
              </w:rPr>
              <w:t xml:space="preserve">On-Time Dispatch Rate</w:t>
            </w:r>
          </w:p>
        </w:tc>
        <w:tc>
          <w:tcPr>
            <w:tcW w:type="dxa" w:w="6550"/>
            <w:shd w:fill="F2F2F2" w:val="clear"/>
            <w:tcMar>
              <w:top w:type="dxa" w:w="60"/>
              <w:left w:type="dxa" w:w="100"/>
              <w:bottom w:type="dxa" w:w="60"/>
              <w:right w:type="dxa" w:w="100"/>
            </w:tcMar>
            <w:vAlign w:val="center"/>
          </w:tcPr>
          <w:p>
            <w:r>
              <w:rPr>
                <w:b w:val="false"/>
                <w:bCs w:val="false"/>
                <w:color w:val="222222"/>
                <w:sz w:val="18"/>
                <w:szCs w:val="18"/>
              </w:rPr>
              <w:t xml:space="preserve">On-Time Transactions ÷ All Dispatch-Status Records × 100</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Warehouse Inventory SQL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2026-08-17T15:53:29.994Z</dcterms:created>
  <dcterms:modified xsi:type="dcterms:W3CDTF">2026-08-17T15:53:30.008Z</dcterms:modified>
</cp:coreProperties>
</file>

<file path=docProps/custom.xml><?xml version="1.0" encoding="utf-8"?>
<Properties xmlns="http://schemas.openxmlformats.org/officeDocument/2006/custom-properties" xmlns:vt="http://schemas.openxmlformats.org/officeDocument/2006/docPropsVTypes"/>
</file>