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C16" w:rsidRPr="0049570E" w:rsidRDefault="001A3C16" w:rsidP="001A3C16">
      <w:pPr>
        <w:spacing w:line="360" w:lineRule="auto"/>
        <w:jc w:val="center"/>
        <w:rPr>
          <w:rFonts w:ascii="Arial" w:hAnsi="Arial" w:cs="Arial"/>
          <w:b/>
          <w:sz w:val="24"/>
          <w:szCs w:val="24"/>
        </w:rPr>
      </w:pPr>
      <w:r w:rsidRPr="0049570E">
        <w:rPr>
          <w:rFonts w:ascii="Arial" w:hAnsi="Arial" w:cs="Arial"/>
          <w:b/>
          <w:sz w:val="24"/>
          <w:szCs w:val="24"/>
        </w:rPr>
        <w:t>CHAPTER III</w:t>
      </w:r>
    </w:p>
    <w:p w:rsidR="001A3C16" w:rsidRPr="0049570E" w:rsidRDefault="001A3C16" w:rsidP="001A3C16">
      <w:pPr>
        <w:spacing w:line="360" w:lineRule="auto"/>
        <w:jc w:val="center"/>
        <w:rPr>
          <w:rFonts w:ascii="Arial" w:hAnsi="Arial" w:cs="Arial"/>
          <w:b/>
          <w:sz w:val="24"/>
          <w:szCs w:val="24"/>
        </w:rPr>
      </w:pPr>
      <w:r w:rsidRPr="0049570E">
        <w:rPr>
          <w:rFonts w:ascii="Arial" w:hAnsi="Arial" w:cs="Arial"/>
          <w:b/>
          <w:sz w:val="24"/>
          <w:szCs w:val="24"/>
        </w:rPr>
        <w:t>ENGINEERING ECONOMIC ANALYSIS</w:t>
      </w:r>
    </w:p>
    <w:p w:rsidR="001A3C16" w:rsidRDefault="001A3C16" w:rsidP="001A3C16">
      <w:pPr>
        <w:spacing w:line="360" w:lineRule="auto"/>
        <w:jc w:val="both"/>
        <w:rPr>
          <w:rFonts w:ascii="Arial" w:hAnsi="Arial" w:cs="Arial"/>
          <w:sz w:val="24"/>
          <w:szCs w:val="24"/>
        </w:rPr>
      </w:pPr>
      <w:r>
        <w:rPr>
          <w:rFonts w:ascii="Arial" w:hAnsi="Arial" w:cs="Arial"/>
          <w:sz w:val="24"/>
          <w:szCs w:val="24"/>
        </w:rPr>
        <w:tab/>
        <w:t xml:space="preserve">This chapter presents the economic analysis of the proposed 500 MW Coal-Fired Power Plant in </w:t>
      </w:r>
      <w:proofErr w:type="spellStart"/>
      <w:r>
        <w:rPr>
          <w:rFonts w:ascii="Arial" w:hAnsi="Arial" w:cs="Arial"/>
          <w:sz w:val="24"/>
          <w:szCs w:val="24"/>
        </w:rPr>
        <w:t>Brgy</w:t>
      </w:r>
      <w:proofErr w:type="spellEnd"/>
      <w:r>
        <w:rPr>
          <w:rFonts w:ascii="Arial" w:hAnsi="Arial" w:cs="Arial"/>
          <w:sz w:val="24"/>
          <w:szCs w:val="24"/>
        </w:rPr>
        <w:t xml:space="preserve">. </w:t>
      </w:r>
      <w:proofErr w:type="spellStart"/>
      <w:r>
        <w:rPr>
          <w:rFonts w:ascii="Arial" w:hAnsi="Arial" w:cs="Arial"/>
          <w:sz w:val="24"/>
          <w:szCs w:val="24"/>
        </w:rPr>
        <w:t>Lumaniag</w:t>
      </w:r>
      <w:proofErr w:type="spellEnd"/>
      <w:r>
        <w:rPr>
          <w:rFonts w:ascii="Arial" w:hAnsi="Arial" w:cs="Arial"/>
          <w:sz w:val="24"/>
          <w:szCs w:val="24"/>
        </w:rPr>
        <w:t xml:space="preserve">, </w:t>
      </w:r>
      <w:proofErr w:type="spellStart"/>
      <w:r>
        <w:rPr>
          <w:rFonts w:ascii="Arial" w:hAnsi="Arial" w:cs="Arial"/>
          <w:sz w:val="24"/>
          <w:szCs w:val="24"/>
        </w:rPr>
        <w:t>Lian</w:t>
      </w:r>
      <w:proofErr w:type="spellEnd"/>
      <w:r>
        <w:rPr>
          <w:rFonts w:ascii="Arial" w:hAnsi="Arial" w:cs="Arial"/>
          <w:sz w:val="24"/>
          <w:szCs w:val="24"/>
        </w:rPr>
        <w:t>, Batangas. The analysis includes the project costing, depreciation, return of investment, sensitivity analysis and other computations involved in the economic aspects of the proposed power plant.</w:t>
      </w:r>
    </w:p>
    <w:p w:rsidR="001A3C16" w:rsidRDefault="001A3C16" w:rsidP="001A3C16">
      <w:pPr>
        <w:spacing w:line="360" w:lineRule="auto"/>
        <w:jc w:val="both"/>
        <w:rPr>
          <w:rFonts w:ascii="Arial" w:hAnsi="Arial" w:cs="Arial"/>
          <w:b/>
          <w:sz w:val="24"/>
          <w:szCs w:val="24"/>
        </w:rPr>
      </w:pPr>
      <w:r>
        <w:rPr>
          <w:rFonts w:ascii="Arial" w:hAnsi="Arial" w:cs="Arial"/>
          <w:b/>
          <w:sz w:val="24"/>
          <w:szCs w:val="24"/>
        </w:rPr>
        <w:t>Key Assumptions</w:t>
      </w:r>
    </w:p>
    <w:p w:rsidR="001A3C16" w:rsidRDefault="001A3C16" w:rsidP="001A3C16">
      <w:pPr>
        <w:spacing w:line="360" w:lineRule="auto"/>
        <w:jc w:val="both"/>
        <w:rPr>
          <w:rFonts w:ascii="Arial" w:hAnsi="Arial" w:cs="Arial"/>
          <w:sz w:val="24"/>
        </w:rPr>
      </w:pPr>
      <w:r>
        <w:rPr>
          <w:rFonts w:ascii="Arial" w:hAnsi="Arial" w:cs="Arial"/>
          <w:sz w:val="24"/>
        </w:rPr>
        <w:tab/>
        <w:t xml:space="preserve">A steam power plant is used to generate electricity by the use of several components such as steam turbine, boiler, condenser and </w:t>
      </w:r>
      <w:proofErr w:type="spellStart"/>
      <w:r>
        <w:rPr>
          <w:rFonts w:ascii="Arial" w:hAnsi="Arial" w:cs="Arial"/>
          <w:sz w:val="24"/>
        </w:rPr>
        <w:t>feedwater</w:t>
      </w:r>
      <w:proofErr w:type="spellEnd"/>
      <w:r>
        <w:rPr>
          <w:rFonts w:ascii="Arial" w:hAnsi="Arial" w:cs="Arial"/>
          <w:sz w:val="24"/>
        </w:rPr>
        <w:t xml:space="preserve"> heater. This electricity is distributed to chosen utilities for further distribution in some municipalities. For the proposed power plant, several assumptions were made to calculate the economic analysis of the design.</w:t>
      </w:r>
    </w:p>
    <w:p w:rsidR="001A3C16" w:rsidRDefault="001A3C16" w:rsidP="001A3C16">
      <w:pPr>
        <w:spacing w:line="360" w:lineRule="auto"/>
        <w:jc w:val="both"/>
        <w:rPr>
          <w:rFonts w:ascii="Arial" w:hAnsi="Arial" w:cs="Arial"/>
          <w:sz w:val="24"/>
        </w:rPr>
      </w:pPr>
      <w:r>
        <w:rPr>
          <w:rFonts w:ascii="Arial" w:hAnsi="Arial" w:cs="Arial"/>
          <w:sz w:val="24"/>
        </w:rPr>
        <w:tab/>
        <w:t xml:space="preserve">Coal has the largest percentage of source of fuel for power plants having 42.8% of the total percentage. This is the reason why the chosen fuel of the proposed power plant is coal since it also has a cheaper price compared to oil. Many coal-fired power plants have a life span of 30 years. For the proposed power plant, it is assumed to have a 25-year operating life with maintenance and repair annually. It is also assumed that the proposed power plant will operate for 365 days except for some problems that may be encountered in the operation. The assumed discount rate is 5% which is used to calculate the capital recovery factor. For the capacity factor of steam power plants, it is assumed to be 54.6% based on the performance of coal fired power plants operating actively. For the economic analysis, the capital expenditures is calculated by getting the total of the equipment cost, miscellaneous cost, building cost, electrical cost, excavation and foundation cost, land cost and instrumentation and control cost. For the annual operating expenditures, it is assumed to include the fuel cost, labor, maintenance and repair, supervision, supplies and operating taxes. The service facilities cost is the sum of maintenance and repair cost and supplies. The equipment cost of equipment varies in every design since the number of closed </w:t>
      </w:r>
      <w:proofErr w:type="spellStart"/>
      <w:r>
        <w:rPr>
          <w:rFonts w:ascii="Arial" w:hAnsi="Arial" w:cs="Arial"/>
          <w:sz w:val="24"/>
        </w:rPr>
        <w:t>feedwater</w:t>
      </w:r>
      <w:proofErr w:type="spellEnd"/>
      <w:r>
        <w:rPr>
          <w:rFonts w:ascii="Arial" w:hAnsi="Arial" w:cs="Arial"/>
          <w:sz w:val="24"/>
        </w:rPr>
        <w:t xml:space="preserve"> heater is increasing. Case 3 which is the most efficient design has 7 closed </w:t>
      </w:r>
      <w:proofErr w:type="spellStart"/>
      <w:r>
        <w:rPr>
          <w:rFonts w:ascii="Arial" w:hAnsi="Arial" w:cs="Arial"/>
          <w:sz w:val="24"/>
        </w:rPr>
        <w:t>feedwater</w:t>
      </w:r>
      <w:proofErr w:type="spellEnd"/>
      <w:r>
        <w:rPr>
          <w:rFonts w:ascii="Arial" w:hAnsi="Arial" w:cs="Arial"/>
          <w:sz w:val="24"/>
        </w:rPr>
        <w:t xml:space="preserve"> heater. From this, Case 3 became the basis of the costing for the economic analysis of the proposed power plant.</w:t>
      </w:r>
    </w:p>
    <w:p w:rsidR="001A3C16" w:rsidRPr="0043291D" w:rsidRDefault="001A3C16" w:rsidP="001A3C16">
      <w:pPr>
        <w:spacing w:line="360" w:lineRule="auto"/>
        <w:jc w:val="both"/>
        <w:rPr>
          <w:rFonts w:ascii="Arial" w:hAnsi="Arial" w:cs="Arial"/>
          <w:sz w:val="24"/>
        </w:rPr>
      </w:pPr>
      <w:r>
        <w:rPr>
          <w:rFonts w:ascii="Arial" w:hAnsi="Arial" w:cs="Arial"/>
          <w:sz w:val="24"/>
        </w:rPr>
        <w:tab/>
        <w:t xml:space="preserve">Furthermore, the rate of return which is the profit on an investment over the assumed operating life of 25 years is assumed to be 33.90% based on the </w:t>
      </w:r>
      <w:r>
        <w:rPr>
          <w:rFonts w:ascii="Arial" w:hAnsi="Arial" w:cs="Arial"/>
          <w:sz w:val="24"/>
        </w:rPr>
        <w:lastRenderedPageBreak/>
        <w:t xml:space="preserve">assumptions and calculations made. </w:t>
      </w:r>
      <w:r w:rsidR="00963FE9">
        <w:rPr>
          <w:rFonts w:ascii="Arial" w:hAnsi="Arial" w:cs="Arial"/>
          <w:sz w:val="24"/>
        </w:rPr>
        <w:t xml:space="preserve">The depreciation rate is 4% which is calculated using the 25-year operating life. </w:t>
      </w:r>
      <w:r>
        <w:rPr>
          <w:rFonts w:ascii="Arial" w:hAnsi="Arial" w:cs="Arial"/>
          <w:sz w:val="24"/>
        </w:rPr>
        <w:t>An analysis was also made to assume and understand the effect of construction delay, reduce of power generation by 10%, increase and drop of fuel price by 10% to the internal rate of return. It is calculated from the assumed data that the average effect of the independent variables to dependent variables is 3%. Moreover, the expected length of time to recover the initial investment was calculated by dividing the amount of cash outlay at the assumed year of 2022 by the net cash inflow which is assumed to be the same every year. The assumed payback period of the proposed power plant is 4 2/5 years or 4 years and 5 months. Likewise, assumptions were made in order to forecast the future performance of the proposed coal-fired power plant.</w:t>
      </w:r>
    </w:p>
    <w:p w:rsidR="003903BA" w:rsidRDefault="003903BA" w:rsidP="001A3C16">
      <w:pPr>
        <w:spacing w:after="120" w:line="360" w:lineRule="auto"/>
        <w:rPr>
          <w:rFonts w:ascii="Arial" w:hAnsi="Arial" w:cs="Arial"/>
          <w:b/>
          <w:sz w:val="24"/>
          <w:szCs w:val="24"/>
        </w:rPr>
      </w:pPr>
    </w:p>
    <w:p w:rsidR="001A3C16" w:rsidRPr="001A3C16" w:rsidRDefault="001A3C16" w:rsidP="001A3C16">
      <w:pPr>
        <w:spacing w:line="360" w:lineRule="auto"/>
        <w:rPr>
          <w:rFonts w:ascii="Arial" w:hAnsi="Arial" w:cs="Arial"/>
          <w:b/>
          <w:sz w:val="24"/>
          <w:szCs w:val="24"/>
        </w:rPr>
      </w:pPr>
      <w:r w:rsidRPr="001A3C16">
        <w:rPr>
          <w:rFonts w:ascii="Arial" w:hAnsi="Arial" w:cs="Arial"/>
          <w:b/>
          <w:sz w:val="24"/>
          <w:szCs w:val="24"/>
        </w:rPr>
        <w:t>Power Demand Analysis</w:t>
      </w:r>
    </w:p>
    <w:p w:rsidR="001A3C16" w:rsidRDefault="001A3C16" w:rsidP="001A3C16">
      <w:pPr>
        <w:spacing w:line="360" w:lineRule="auto"/>
        <w:jc w:val="both"/>
        <w:rPr>
          <w:rFonts w:ascii="Arial" w:hAnsi="Arial" w:cs="Arial"/>
          <w:sz w:val="24"/>
          <w:szCs w:val="24"/>
        </w:rPr>
      </w:pPr>
      <w:r>
        <w:rPr>
          <w:rFonts w:ascii="Arial" w:hAnsi="Arial" w:cs="Arial"/>
          <w:sz w:val="24"/>
          <w:szCs w:val="24"/>
        </w:rPr>
        <w:tab/>
        <w:t xml:space="preserve">The proposed coal-fired power plant has a capacity of 500 MW to be located at </w:t>
      </w:r>
      <w:proofErr w:type="spellStart"/>
      <w:r>
        <w:rPr>
          <w:rFonts w:ascii="Arial" w:hAnsi="Arial" w:cs="Arial"/>
          <w:sz w:val="24"/>
          <w:szCs w:val="24"/>
        </w:rPr>
        <w:t>Lian</w:t>
      </w:r>
      <w:proofErr w:type="spellEnd"/>
      <w:r>
        <w:rPr>
          <w:rFonts w:ascii="Arial" w:hAnsi="Arial" w:cs="Arial"/>
          <w:sz w:val="24"/>
          <w:szCs w:val="24"/>
        </w:rPr>
        <w:t>, Batangas. The electricity that will be generated will be transmitted to the Luzon Grid of the National Grid Corporation of the Philippines (NGCP).</w:t>
      </w:r>
    </w:p>
    <w:p w:rsidR="001A3C16" w:rsidRDefault="001A3C16" w:rsidP="001A3C16">
      <w:pPr>
        <w:spacing w:line="360" w:lineRule="auto"/>
        <w:jc w:val="both"/>
        <w:rPr>
          <w:rFonts w:ascii="Arial" w:hAnsi="Arial" w:cs="Arial"/>
          <w:sz w:val="24"/>
          <w:szCs w:val="24"/>
        </w:rPr>
      </w:pPr>
      <w:r>
        <w:rPr>
          <w:rFonts w:ascii="Arial" w:hAnsi="Arial" w:cs="Arial"/>
          <w:sz w:val="24"/>
          <w:szCs w:val="24"/>
        </w:rPr>
        <w:tab/>
        <w:t xml:space="preserve">According to Department of Energy, the forecasted total System Peak Demand for Luzon is 12,285 </w:t>
      </w:r>
      <w:proofErr w:type="spellStart"/>
      <w:r>
        <w:rPr>
          <w:rFonts w:ascii="Arial" w:hAnsi="Arial" w:cs="Arial"/>
          <w:sz w:val="24"/>
          <w:szCs w:val="24"/>
        </w:rPr>
        <w:t>MegaWatts</w:t>
      </w:r>
      <w:proofErr w:type="spellEnd"/>
      <w:r>
        <w:rPr>
          <w:rFonts w:ascii="Arial" w:hAnsi="Arial" w:cs="Arial"/>
          <w:sz w:val="24"/>
          <w:szCs w:val="24"/>
        </w:rPr>
        <w:t xml:space="preserve"> (MW) to occur in May 2020 which is an increase of 8.3% from the actual 2019 peak demand of 11,344 MW which occurred in the dry season months of the country. In order to stabilize the grid in the coming year, the Luzon Grid needs around 4% of the peak demand which is around 491 MW in regulating power. As the consumers shift in the way of the usage of power, it needs to maintain the power equivalent in order to support the grid in case of emergencies.</w:t>
      </w:r>
    </w:p>
    <w:p w:rsidR="001A3C16" w:rsidRDefault="001A3C16" w:rsidP="001A3C16">
      <w:pPr>
        <w:spacing w:line="360" w:lineRule="auto"/>
        <w:jc w:val="both"/>
        <w:rPr>
          <w:rFonts w:ascii="Arial" w:hAnsi="Arial" w:cs="Arial"/>
          <w:sz w:val="24"/>
          <w:szCs w:val="24"/>
        </w:rPr>
      </w:pPr>
      <w:r>
        <w:rPr>
          <w:rFonts w:ascii="Arial" w:hAnsi="Arial" w:cs="Arial"/>
          <w:sz w:val="24"/>
          <w:szCs w:val="24"/>
        </w:rPr>
        <w:tab/>
        <w:t xml:space="preserve">The table below shows the actual peak demand of 2019 and Forecast Peak Demand of 2020 in the Luzon, </w:t>
      </w:r>
      <w:proofErr w:type="spellStart"/>
      <w:r>
        <w:rPr>
          <w:rFonts w:ascii="Arial" w:hAnsi="Arial" w:cs="Arial"/>
          <w:sz w:val="24"/>
          <w:szCs w:val="24"/>
        </w:rPr>
        <w:t>Visayas</w:t>
      </w:r>
      <w:proofErr w:type="spellEnd"/>
      <w:r>
        <w:rPr>
          <w:rFonts w:ascii="Arial" w:hAnsi="Arial" w:cs="Arial"/>
          <w:sz w:val="24"/>
          <w:szCs w:val="24"/>
        </w:rPr>
        <w:t xml:space="preserve"> and Mindanao grids.</w:t>
      </w:r>
    </w:p>
    <w:p w:rsidR="001A3C16" w:rsidRPr="00A4594C" w:rsidRDefault="001A3C16" w:rsidP="001A3C16">
      <w:pPr>
        <w:spacing w:after="120" w:line="240" w:lineRule="auto"/>
        <w:jc w:val="center"/>
        <w:rPr>
          <w:rFonts w:ascii="Arial" w:hAnsi="Arial" w:cs="Arial"/>
          <w:b/>
          <w:sz w:val="24"/>
          <w:szCs w:val="24"/>
        </w:rPr>
      </w:pPr>
      <w:r w:rsidRPr="00A4594C">
        <w:rPr>
          <w:rFonts w:ascii="Arial" w:hAnsi="Arial" w:cs="Arial"/>
          <w:b/>
          <w:sz w:val="24"/>
          <w:szCs w:val="24"/>
        </w:rPr>
        <w:t>Table</w:t>
      </w:r>
      <w:r w:rsidR="00A4594C">
        <w:rPr>
          <w:rFonts w:ascii="Arial" w:hAnsi="Arial" w:cs="Arial"/>
          <w:b/>
          <w:sz w:val="24"/>
          <w:szCs w:val="24"/>
        </w:rPr>
        <w:t xml:space="preserve"> 11.0</w:t>
      </w:r>
    </w:p>
    <w:p w:rsidR="001A3C16" w:rsidRPr="00A4594C" w:rsidRDefault="001A3C16" w:rsidP="001A3C16">
      <w:pPr>
        <w:spacing w:after="120" w:line="240" w:lineRule="auto"/>
        <w:jc w:val="center"/>
        <w:rPr>
          <w:rFonts w:ascii="Arial" w:hAnsi="Arial" w:cs="Arial"/>
          <w:b/>
          <w:sz w:val="24"/>
          <w:szCs w:val="24"/>
        </w:rPr>
      </w:pPr>
      <w:r w:rsidRPr="00A4594C">
        <w:rPr>
          <w:rFonts w:ascii="Arial" w:hAnsi="Arial" w:cs="Arial"/>
          <w:b/>
          <w:sz w:val="24"/>
          <w:szCs w:val="24"/>
        </w:rPr>
        <w:t>Actual and Forecast Peak Demand</w:t>
      </w:r>
    </w:p>
    <w:tbl>
      <w:tblPr>
        <w:tblStyle w:val="TableGrid"/>
        <w:tblW w:w="0" w:type="auto"/>
        <w:tblLook w:val="04A0" w:firstRow="1" w:lastRow="0" w:firstColumn="1" w:lastColumn="0" w:noHBand="0" w:noVBand="1"/>
      </w:tblPr>
      <w:tblGrid>
        <w:gridCol w:w="2693"/>
        <w:gridCol w:w="3051"/>
        <w:gridCol w:w="3112"/>
      </w:tblGrid>
      <w:tr w:rsidR="001A3C16" w:rsidTr="001A3C16">
        <w:tc>
          <w:tcPr>
            <w:tcW w:w="2898" w:type="dxa"/>
            <w:tcBorders>
              <w:top w:val="single" w:sz="18" w:space="0" w:color="auto"/>
              <w:left w:val="single" w:sz="18" w:space="0" w:color="auto"/>
              <w:bottom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GRID</w:t>
            </w:r>
          </w:p>
        </w:tc>
        <w:tc>
          <w:tcPr>
            <w:tcW w:w="3330" w:type="dxa"/>
            <w:tcBorders>
              <w:top w:val="single" w:sz="18" w:space="0" w:color="auto"/>
              <w:bottom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2019 Actual Peak Demand</w:t>
            </w:r>
          </w:p>
        </w:tc>
        <w:tc>
          <w:tcPr>
            <w:tcW w:w="3348" w:type="dxa"/>
            <w:tcBorders>
              <w:top w:val="single" w:sz="18" w:space="0" w:color="auto"/>
              <w:bottom w:val="single" w:sz="18" w:space="0" w:color="auto"/>
              <w:right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2020 DOE Forecast Peak Demand</w:t>
            </w:r>
          </w:p>
        </w:tc>
      </w:tr>
      <w:tr w:rsidR="001A3C16" w:rsidTr="001A3C16">
        <w:tc>
          <w:tcPr>
            <w:tcW w:w="2898" w:type="dxa"/>
            <w:tcBorders>
              <w:top w:val="single" w:sz="18" w:space="0" w:color="auto"/>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Luzon</w:t>
            </w:r>
          </w:p>
        </w:tc>
        <w:tc>
          <w:tcPr>
            <w:tcW w:w="3330" w:type="dxa"/>
            <w:tcBorders>
              <w:top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11,344 MW (June)</w:t>
            </w:r>
          </w:p>
        </w:tc>
        <w:tc>
          <w:tcPr>
            <w:tcW w:w="3348" w:type="dxa"/>
            <w:tcBorders>
              <w:top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12,285 MW (May)</w:t>
            </w:r>
          </w:p>
        </w:tc>
      </w:tr>
      <w:tr w:rsidR="001A3C16" w:rsidTr="001A3C16">
        <w:tc>
          <w:tcPr>
            <w:tcW w:w="2898"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proofErr w:type="spellStart"/>
            <w:r>
              <w:rPr>
                <w:rFonts w:ascii="Arial" w:hAnsi="Arial" w:cs="Arial"/>
                <w:sz w:val="24"/>
                <w:szCs w:val="24"/>
              </w:rPr>
              <w:t>Visayas</w:t>
            </w:r>
            <w:proofErr w:type="spellEnd"/>
          </w:p>
        </w:tc>
        <w:tc>
          <w:tcPr>
            <w:tcW w:w="3330"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2,224 MW (May)</w:t>
            </w:r>
          </w:p>
        </w:tc>
        <w:tc>
          <w:tcPr>
            <w:tcW w:w="3348"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2,419 MW (May)</w:t>
            </w:r>
          </w:p>
        </w:tc>
      </w:tr>
      <w:tr w:rsidR="001A3C16" w:rsidTr="001A3C16">
        <w:tc>
          <w:tcPr>
            <w:tcW w:w="2898" w:type="dxa"/>
            <w:tcBorders>
              <w:left w:val="single" w:sz="18" w:space="0" w:color="auto"/>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Mindanao</w:t>
            </w:r>
          </w:p>
        </w:tc>
        <w:tc>
          <w:tcPr>
            <w:tcW w:w="3330" w:type="dxa"/>
            <w:tcBorders>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2,103 MW (May)</w:t>
            </w:r>
          </w:p>
        </w:tc>
        <w:tc>
          <w:tcPr>
            <w:tcW w:w="3348" w:type="dxa"/>
            <w:tcBorders>
              <w:bottom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2,278 MW (December)</w:t>
            </w:r>
          </w:p>
        </w:tc>
      </w:tr>
    </w:tbl>
    <w:p w:rsidR="001A3C16" w:rsidRPr="001A3C16" w:rsidRDefault="001A3C16" w:rsidP="001A3C16">
      <w:pPr>
        <w:spacing w:line="360" w:lineRule="auto"/>
        <w:jc w:val="both"/>
        <w:rPr>
          <w:rFonts w:ascii="Arial" w:hAnsi="Arial" w:cs="Arial"/>
          <w:i/>
          <w:sz w:val="24"/>
          <w:szCs w:val="24"/>
        </w:rPr>
      </w:pPr>
      <w:r w:rsidRPr="001A3C16">
        <w:rPr>
          <w:rFonts w:ascii="Arial" w:hAnsi="Arial" w:cs="Arial"/>
          <w:i/>
          <w:sz w:val="24"/>
          <w:szCs w:val="24"/>
        </w:rPr>
        <w:t>Source: ngcp.ph</w:t>
      </w:r>
    </w:p>
    <w:p w:rsidR="001A3C16" w:rsidRDefault="001A3C16" w:rsidP="001A3C16">
      <w:pPr>
        <w:spacing w:line="360" w:lineRule="auto"/>
        <w:jc w:val="both"/>
        <w:rPr>
          <w:rFonts w:ascii="Arial" w:hAnsi="Arial" w:cs="Arial"/>
          <w:sz w:val="24"/>
          <w:szCs w:val="24"/>
        </w:rPr>
      </w:pPr>
      <w:r>
        <w:rPr>
          <w:rFonts w:ascii="Arial" w:hAnsi="Arial" w:cs="Arial"/>
          <w:sz w:val="24"/>
          <w:szCs w:val="24"/>
        </w:rPr>
        <w:lastRenderedPageBreak/>
        <w:tab/>
        <w:t xml:space="preserve">From the table above, it can be seen that there is an increase in the demand of the consumers since the way people use the electricity changer. The Department of Energy forecasted an increase of 8.3% of the 2019 Actual Peak Demand which is about 941 MW. In addition, electricity demand goes higher in dry season months such as May and June. For the 2020 Forecast Peak Demand of the Department of Energy, it is observed that the Luzon, </w:t>
      </w:r>
      <w:proofErr w:type="spellStart"/>
      <w:r>
        <w:rPr>
          <w:rFonts w:ascii="Arial" w:hAnsi="Arial" w:cs="Arial"/>
          <w:sz w:val="24"/>
          <w:szCs w:val="24"/>
        </w:rPr>
        <w:t>Visayas</w:t>
      </w:r>
      <w:proofErr w:type="spellEnd"/>
      <w:r>
        <w:rPr>
          <w:rFonts w:ascii="Arial" w:hAnsi="Arial" w:cs="Arial"/>
          <w:sz w:val="24"/>
          <w:szCs w:val="24"/>
        </w:rPr>
        <w:t xml:space="preserve"> and Mindanao Grids will have a total peak demand of 16,982 MW.</w:t>
      </w:r>
    </w:p>
    <w:p w:rsidR="001A3C16" w:rsidRDefault="001A3C16" w:rsidP="001A3C16">
      <w:pPr>
        <w:spacing w:line="360" w:lineRule="auto"/>
        <w:jc w:val="both"/>
        <w:rPr>
          <w:rFonts w:ascii="Arial" w:hAnsi="Arial" w:cs="Arial"/>
          <w:sz w:val="24"/>
          <w:szCs w:val="24"/>
        </w:rPr>
      </w:pPr>
      <w:r>
        <w:rPr>
          <w:rFonts w:ascii="Arial" w:hAnsi="Arial" w:cs="Arial"/>
          <w:sz w:val="24"/>
          <w:szCs w:val="24"/>
        </w:rPr>
        <w:tab/>
        <w:t xml:space="preserve">The table below presents the electric generation and consumption of different types of distribution utilities in Luzon, </w:t>
      </w:r>
      <w:proofErr w:type="spellStart"/>
      <w:r>
        <w:rPr>
          <w:rFonts w:ascii="Arial" w:hAnsi="Arial" w:cs="Arial"/>
          <w:sz w:val="24"/>
          <w:szCs w:val="24"/>
        </w:rPr>
        <w:t>Visayas</w:t>
      </w:r>
      <w:proofErr w:type="spellEnd"/>
      <w:r>
        <w:rPr>
          <w:rFonts w:ascii="Arial" w:hAnsi="Arial" w:cs="Arial"/>
          <w:sz w:val="24"/>
          <w:szCs w:val="24"/>
        </w:rPr>
        <w:t xml:space="preserve"> and Mindanao. The power consumption </w:t>
      </w:r>
      <w:proofErr w:type="gramStart"/>
      <w:r>
        <w:rPr>
          <w:rFonts w:ascii="Arial" w:hAnsi="Arial" w:cs="Arial"/>
          <w:sz w:val="24"/>
          <w:szCs w:val="24"/>
        </w:rPr>
        <w:t>are</w:t>
      </w:r>
      <w:proofErr w:type="gramEnd"/>
      <w:r>
        <w:rPr>
          <w:rFonts w:ascii="Arial" w:hAnsi="Arial" w:cs="Arial"/>
          <w:sz w:val="24"/>
          <w:szCs w:val="24"/>
        </w:rPr>
        <w:t xml:space="preserve"> listed by sector which includes residential, commercial, industrial and other sectors.</w:t>
      </w:r>
    </w:p>
    <w:p w:rsidR="001A3C16" w:rsidRPr="001A3C16" w:rsidRDefault="001A3C16" w:rsidP="00A4594C">
      <w:pPr>
        <w:spacing w:after="120" w:line="240" w:lineRule="auto"/>
        <w:jc w:val="center"/>
        <w:rPr>
          <w:rFonts w:ascii="Arial" w:hAnsi="Arial" w:cs="Arial"/>
          <w:b/>
          <w:sz w:val="24"/>
          <w:szCs w:val="24"/>
        </w:rPr>
      </w:pPr>
      <w:r w:rsidRPr="001A3C16">
        <w:rPr>
          <w:rFonts w:ascii="Arial" w:hAnsi="Arial" w:cs="Arial"/>
          <w:b/>
          <w:sz w:val="24"/>
          <w:szCs w:val="24"/>
        </w:rPr>
        <w:t>Table</w:t>
      </w:r>
      <w:r w:rsidR="00A4594C">
        <w:rPr>
          <w:rFonts w:ascii="Arial" w:hAnsi="Arial" w:cs="Arial"/>
          <w:b/>
          <w:sz w:val="24"/>
          <w:szCs w:val="24"/>
        </w:rPr>
        <w:t xml:space="preserve"> 12.0</w:t>
      </w:r>
    </w:p>
    <w:p w:rsidR="001A3C16" w:rsidRPr="001A3C16" w:rsidRDefault="001A3C16" w:rsidP="00A4594C">
      <w:pPr>
        <w:spacing w:after="120" w:line="240" w:lineRule="auto"/>
        <w:jc w:val="center"/>
        <w:rPr>
          <w:rFonts w:ascii="Arial" w:hAnsi="Arial" w:cs="Arial"/>
          <w:b/>
          <w:sz w:val="24"/>
          <w:szCs w:val="24"/>
        </w:rPr>
      </w:pPr>
      <w:r w:rsidRPr="001A3C16">
        <w:rPr>
          <w:rFonts w:ascii="Arial" w:hAnsi="Arial" w:cs="Arial"/>
          <w:b/>
          <w:sz w:val="24"/>
          <w:szCs w:val="24"/>
        </w:rPr>
        <w:t xml:space="preserve">2018 Electric Generation and Consumption in </w:t>
      </w:r>
      <w:proofErr w:type="spellStart"/>
      <w:r w:rsidRPr="001A3C16">
        <w:rPr>
          <w:rFonts w:ascii="Arial" w:hAnsi="Arial" w:cs="Arial"/>
          <w:b/>
          <w:sz w:val="24"/>
          <w:szCs w:val="24"/>
        </w:rPr>
        <w:t>MWh</w:t>
      </w:r>
      <w:proofErr w:type="spellEnd"/>
    </w:p>
    <w:tbl>
      <w:tblPr>
        <w:tblStyle w:val="TableGrid"/>
        <w:tblW w:w="0" w:type="auto"/>
        <w:tblLook w:val="04A0" w:firstRow="1" w:lastRow="0" w:firstColumn="1" w:lastColumn="0" w:noHBand="0" w:noVBand="1"/>
      </w:tblPr>
      <w:tblGrid>
        <w:gridCol w:w="2150"/>
        <w:gridCol w:w="1673"/>
        <w:gridCol w:w="1673"/>
        <w:gridCol w:w="1673"/>
        <w:gridCol w:w="1687"/>
      </w:tblGrid>
      <w:tr w:rsidR="001A3C16" w:rsidTr="001A3C16">
        <w:tc>
          <w:tcPr>
            <w:tcW w:w="2358" w:type="dxa"/>
            <w:tcBorders>
              <w:top w:val="single" w:sz="18" w:space="0" w:color="auto"/>
              <w:left w:val="single" w:sz="18" w:space="0" w:color="auto"/>
              <w:bottom w:val="single" w:sz="18" w:space="0" w:color="auto"/>
            </w:tcBorders>
            <w:vAlign w:val="center"/>
          </w:tcPr>
          <w:p w:rsidR="001A3C16" w:rsidRPr="001B5C6D" w:rsidRDefault="001A3C16" w:rsidP="00AB34CF">
            <w:pPr>
              <w:jc w:val="center"/>
              <w:rPr>
                <w:rFonts w:ascii="Arial Narrow" w:hAnsi="Arial Narrow" w:cs="Arial"/>
                <w:sz w:val="24"/>
                <w:szCs w:val="24"/>
              </w:rPr>
            </w:pPr>
            <w:r w:rsidRPr="001B5C6D">
              <w:rPr>
                <w:rFonts w:ascii="Arial Narrow" w:hAnsi="Arial Narrow" w:cs="Arial"/>
                <w:sz w:val="24"/>
                <w:szCs w:val="24"/>
              </w:rPr>
              <w:t>Type of Distribution Utilities</w:t>
            </w:r>
          </w:p>
        </w:tc>
        <w:tc>
          <w:tcPr>
            <w:tcW w:w="1800" w:type="dxa"/>
            <w:tcBorders>
              <w:top w:val="single" w:sz="18" w:space="0" w:color="auto"/>
              <w:bottom w:val="single" w:sz="18" w:space="0" w:color="auto"/>
            </w:tcBorders>
            <w:vAlign w:val="center"/>
          </w:tcPr>
          <w:p w:rsidR="001A3C16" w:rsidRPr="001B5C6D" w:rsidRDefault="001A3C16" w:rsidP="00AB34CF">
            <w:pPr>
              <w:jc w:val="center"/>
              <w:rPr>
                <w:rFonts w:ascii="Arial Narrow" w:hAnsi="Arial Narrow" w:cs="Arial"/>
                <w:sz w:val="24"/>
                <w:szCs w:val="24"/>
              </w:rPr>
            </w:pPr>
            <w:r w:rsidRPr="001B5C6D">
              <w:rPr>
                <w:rFonts w:ascii="Arial Narrow" w:hAnsi="Arial Narrow" w:cs="Arial"/>
                <w:sz w:val="24"/>
                <w:szCs w:val="24"/>
              </w:rPr>
              <w:t>Luzon</w:t>
            </w:r>
          </w:p>
        </w:tc>
        <w:tc>
          <w:tcPr>
            <w:tcW w:w="1800" w:type="dxa"/>
            <w:tcBorders>
              <w:top w:val="single" w:sz="18" w:space="0" w:color="auto"/>
              <w:bottom w:val="single" w:sz="18" w:space="0" w:color="auto"/>
            </w:tcBorders>
            <w:vAlign w:val="center"/>
          </w:tcPr>
          <w:p w:rsidR="001A3C16" w:rsidRPr="001B5C6D" w:rsidRDefault="001A3C16" w:rsidP="00AB34CF">
            <w:pPr>
              <w:jc w:val="center"/>
              <w:rPr>
                <w:rFonts w:ascii="Arial Narrow" w:hAnsi="Arial Narrow" w:cs="Arial"/>
                <w:sz w:val="24"/>
                <w:szCs w:val="24"/>
              </w:rPr>
            </w:pPr>
            <w:proofErr w:type="spellStart"/>
            <w:r w:rsidRPr="001B5C6D">
              <w:rPr>
                <w:rFonts w:ascii="Arial Narrow" w:hAnsi="Arial Narrow" w:cs="Arial"/>
                <w:sz w:val="24"/>
                <w:szCs w:val="24"/>
              </w:rPr>
              <w:t>Visayas</w:t>
            </w:r>
            <w:proofErr w:type="spellEnd"/>
          </w:p>
        </w:tc>
        <w:tc>
          <w:tcPr>
            <w:tcW w:w="1800" w:type="dxa"/>
            <w:tcBorders>
              <w:top w:val="single" w:sz="18" w:space="0" w:color="auto"/>
              <w:bottom w:val="single" w:sz="18" w:space="0" w:color="auto"/>
            </w:tcBorders>
            <w:vAlign w:val="center"/>
          </w:tcPr>
          <w:p w:rsidR="001A3C16" w:rsidRPr="001B5C6D" w:rsidRDefault="001A3C16" w:rsidP="00AB34CF">
            <w:pPr>
              <w:jc w:val="center"/>
              <w:rPr>
                <w:rFonts w:ascii="Arial Narrow" w:hAnsi="Arial Narrow" w:cs="Arial"/>
                <w:sz w:val="24"/>
                <w:szCs w:val="24"/>
              </w:rPr>
            </w:pPr>
            <w:r w:rsidRPr="001B5C6D">
              <w:rPr>
                <w:rFonts w:ascii="Arial Narrow" w:hAnsi="Arial Narrow" w:cs="Arial"/>
                <w:sz w:val="24"/>
                <w:szCs w:val="24"/>
              </w:rPr>
              <w:t>Mindanao</w:t>
            </w:r>
          </w:p>
        </w:tc>
        <w:tc>
          <w:tcPr>
            <w:tcW w:w="1818" w:type="dxa"/>
            <w:tcBorders>
              <w:top w:val="single" w:sz="18" w:space="0" w:color="auto"/>
              <w:bottom w:val="single" w:sz="18" w:space="0" w:color="auto"/>
              <w:right w:val="single" w:sz="18" w:space="0" w:color="auto"/>
            </w:tcBorders>
            <w:vAlign w:val="center"/>
          </w:tcPr>
          <w:p w:rsidR="001A3C16" w:rsidRPr="001B5C6D" w:rsidRDefault="001A3C16" w:rsidP="00AB34CF">
            <w:pPr>
              <w:jc w:val="center"/>
              <w:rPr>
                <w:rFonts w:ascii="Arial Narrow" w:hAnsi="Arial Narrow" w:cs="Arial"/>
                <w:sz w:val="24"/>
                <w:szCs w:val="24"/>
              </w:rPr>
            </w:pPr>
            <w:r w:rsidRPr="001B5C6D">
              <w:rPr>
                <w:rFonts w:ascii="Arial Narrow" w:hAnsi="Arial Narrow" w:cs="Arial"/>
                <w:sz w:val="24"/>
                <w:szCs w:val="24"/>
              </w:rPr>
              <w:t>Philippines</w:t>
            </w:r>
          </w:p>
        </w:tc>
      </w:tr>
      <w:tr w:rsidR="001A3C16" w:rsidTr="001A3C16">
        <w:tc>
          <w:tcPr>
            <w:tcW w:w="9576" w:type="dxa"/>
            <w:gridSpan w:val="5"/>
            <w:tcBorders>
              <w:top w:val="single" w:sz="18" w:space="0" w:color="auto"/>
              <w:left w:val="single" w:sz="18" w:space="0" w:color="auto"/>
              <w:righ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Power Consumption by Sector</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 xml:space="preserve">   Residential</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20,557,265</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3,863,595</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3,839,904</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28,260,764</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 xml:space="preserve">   Commercial</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20,691,045</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1,704,677</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1,620,548</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24,016,270</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 xml:space="preserve">   Industrial</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19,352,877</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3,978,020</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4,256,451</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27,587,348</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 xml:space="preserve">   Others</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940,124</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1,285,120</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527,474</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2,752,719</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Total Sales</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61,541,312</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10,831,413</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10,244,377</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82,617,102</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Own-Use</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5,668,573</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1,485,306</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987,157</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8,141,036</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System Loss</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6,293,025</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1,175,228</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1,538,327</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9,006,580</w:t>
            </w:r>
          </w:p>
        </w:tc>
      </w:tr>
      <w:tr w:rsidR="001A3C16" w:rsidTr="001A3C16">
        <w:tc>
          <w:tcPr>
            <w:tcW w:w="2358" w:type="dxa"/>
            <w:tcBorders>
              <w:left w:val="single" w:sz="18" w:space="0" w:color="auto"/>
              <w:bottom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Total Consumption</w:t>
            </w:r>
          </w:p>
        </w:tc>
        <w:tc>
          <w:tcPr>
            <w:tcW w:w="1800" w:type="dxa"/>
            <w:tcBorders>
              <w:bottom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73,502,911</w:t>
            </w:r>
          </w:p>
        </w:tc>
        <w:tc>
          <w:tcPr>
            <w:tcW w:w="1800" w:type="dxa"/>
            <w:tcBorders>
              <w:bottom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13,491,947</w:t>
            </w:r>
          </w:p>
        </w:tc>
        <w:tc>
          <w:tcPr>
            <w:tcW w:w="1800" w:type="dxa"/>
            <w:tcBorders>
              <w:bottom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12,769,861</w:t>
            </w:r>
          </w:p>
        </w:tc>
        <w:tc>
          <w:tcPr>
            <w:tcW w:w="1818" w:type="dxa"/>
            <w:tcBorders>
              <w:bottom w:val="single" w:sz="18" w:space="0" w:color="auto"/>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99,764,718</w:t>
            </w:r>
          </w:p>
        </w:tc>
      </w:tr>
    </w:tbl>
    <w:p w:rsidR="001A3C16" w:rsidRPr="001A3C16" w:rsidRDefault="001A3C16" w:rsidP="001A3C16">
      <w:pPr>
        <w:spacing w:line="360" w:lineRule="auto"/>
        <w:rPr>
          <w:rFonts w:ascii="Arial" w:hAnsi="Arial" w:cs="Arial"/>
          <w:i/>
          <w:sz w:val="24"/>
          <w:szCs w:val="24"/>
        </w:rPr>
      </w:pPr>
      <w:r w:rsidRPr="001A3C16">
        <w:rPr>
          <w:rFonts w:ascii="Arial" w:hAnsi="Arial" w:cs="Arial"/>
          <w:i/>
          <w:sz w:val="24"/>
          <w:szCs w:val="24"/>
        </w:rPr>
        <w:t>Source: doe.gov.ph</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According to the table above, the consumption of Luzon grid soared to 73,502,911 </w:t>
      </w:r>
      <w:proofErr w:type="spellStart"/>
      <w:r>
        <w:rPr>
          <w:rFonts w:ascii="Arial" w:hAnsi="Arial" w:cs="Arial"/>
          <w:sz w:val="24"/>
          <w:szCs w:val="24"/>
        </w:rPr>
        <w:t>MWh</w:t>
      </w:r>
      <w:proofErr w:type="spellEnd"/>
      <w:r>
        <w:rPr>
          <w:rFonts w:ascii="Arial" w:hAnsi="Arial" w:cs="Arial"/>
          <w:sz w:val="24"/>
          <w:szCs w:val="24"/>
        </w:rPr>
        <w:t xml:space="preserve"> for 2018 wherein residential sector contributed 82.15% of the total power consumption of the sectors. The industrial sector has been increasing since a lot of programs in the industry are continuously driven. Comparing the 2017 generation, the residential sector marks a growth of 5.5% in 2018 from 4.5% in 2017.</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The table below shows the system peak demand in MW of the three grids. The data gathered is around the year of 2018 and listed by month showing which time do consumers have the highest demand of electricity. </w:t>
      </w:r>
    </w:p>
    <w:p w:rsidR="001A3C16" w:rsidRDefault="001A3C16" w:rsidP="001A3C16">
      <w:pPr>
        <w:spacing w:line="360" w:lineRule="auto"/>
        <w:ind w:firstLine="720"/>
        <w:jc w:val="both"/>
        <w:rPr>
          <w:rFonts w:ascii="Arial" w:hAnsi="Arial" w:cs="Arial"/>
          <w:sz w:val="24"/>
          <w:szCs w:val="24"/>
        </w:rPr>
      </w:pPr>
    </w:p>
    <w:p w:rsidR="001A3C16" w:rsidRPr="001A3C16" w:rsidRDefault="00A4594C" w:rsidP="001A3C16">
      <w:pPr>
        <w:spacing w:after="120" w:line="240" w:lineRule="auto"/>
        <w:jc w:val="center"/>
        <w:rPr>
          <w:rFonts w:ascii="Arial" w:hAnsi="Arial" w:cs="Arial"/>
          <w:b/>
          <w:sz w:val="24"/>
          <w:szCs w:val="24"/>
        </w:rPr>
      </w:pPr>
      <w:r>
        <w:rPr>
          <w:rFonts w:ascii="Arial" w:hAnsi="Arial" w:cs="Arial"/>
          <w:b/>
          <w:sz w:val="24"/>
          <w:szCs w:val="24"/>
        </w:rPr>
        <w:lastRenderedPageBreak/>
        <w:t>Table 13.0</w:t>
      </w:r>
    </w:p>
    <w:p w:rsidR="001A3C16" w:rsidRPr="001A3C16" w:rsidRDefault="001A3C16" w:rsidP="001A3C16">
      <w:pPr>
        <w:spacing w:after="120" w:line="240" w:lineRule="auto"/>
        <w:jc w:val="center"/>
        <w:rPr>
          <w:rFonts w:ascii="Arial" w:hAnsi="Arial" w:cs="Arial"/>
          <w:b/>
          <w:sz w:val="24"/>
          <w:szCs w:val="24"/>
        </w:rPr>
      </w:pPr>
      <w:r w:rsidRPr="001A3C16">
        <w:rPr>
          <w:rFonts w:ascii="Arial" w:hAnsi="Arial" w:cs="Arial"/>
          <w:b/>
          <w:sz w:val="24"/>
          <w:szCs w:val="24"/>
        </w:rPr>
        <w:t>2018 Monthly System Peak Demand in MW</w:t>
      </w:r>
    </w:p>
    <w:tbl>
      <w:tblPr>
        <w:tblStyle w:val="TableGrid"/>
        <w:tblW w:w="0" w:type="auto"/>
        <w:tblLook w:val="04A0" w:firstRow="1" w:lastRow="0" w:firstColumn="1" w:lastColumn="0" w:noHBand="0" w:noVBand="1"/>
      </w:tblPr>
      <w:tblGrid>
        <w:gridCol w:w="2247"/>
        <w:gridCol w:w="2182"/>
        <w:gridCol w:w="2198"/>
        <w:gridCol w:w="2229"/>
      </w:tblGrid>
      <w:tr w:rsidR="001A3C16" w:rsidTr="001A3C16">
        <w:trPr>
          <w:trHeight w:val="342"/>
        </w:trPr>
        <w:tc>
          <w:tcPr>
            <w:tcW w:w="2394" w:type="dxa"/>
            <w:tcBorders>
              <w:top w:val="single" w:sz="18" w:space="0" w:color="auto"/>
              <w:left w:val="single" w:sz="18" w:space="0" w:color="auto"/>
              <w:bottom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Month</w:t>
            </w:r>
          </w:p>
        </w:tc>
        <w:tc>
          <w:tcPr>
            <w:tcW w:w="2394" w:type="dxa"/>
            <w:tcBorders>
              <w:top w:val="single" w:sz="18" w:space="0" w:color="auto"/>
              <w:bottom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Luzon</w:t>
            </w:r>
          </w:p>
        </w:tc>
        <w:tc>
          <w:tcPr>
            <w:tcW w:w="2394" w:type="dxa"/>
            <w:tcBorders>
              <w:top w:val="single" w:sz="18" w:space="0" w:color="auto"/>
              <w:bottom w:val="single" w:sz="18" w:space="0" w:color="auto"/>
            </w:tcBorders>
            <w:vAlign w:val="center"/>
          </w:tcPr>
          <w:p w:rsidR="001A3C16" w:rsidRDefault="001A3C16" w:rsidP="00AB34CF">
            <w:pPr>
              <w:jc w:val="center"/>
              <w:rPr>
                <w:rFonts w:ascii="Arial" w:hAnsi="Arial" w:cs="Arial"/>
                <w:sz w:val="24"/>
                <w:szCs w:val="24"/>
              </w:rPr>
            </w:pPr>
            <w:proofErr w:type="spellStart"/>
            <w:r>
              <w:rPr>
                <w:rFonts w:ascii="Arial" w:hAnsi="Arial" w:cs="Arial"/>
                <w:sz w:val="24"/>
                <w:szCs w:val="24"/>
              </w:rPr>
              <w:t>Visayas</w:t>
            </w:r>
            <w:proofErr w:type="spellEnd"/>
          </w:p>
        </w:tc>
        <w:tc>
          <w:tcPr>
            <w:tcW w:w="2394" w:type="dxa"/>
            <w:tcBorders>
              <w:top w:val="single" w:sz="18" w:space="0" w:color="auto"/>
              <w:bottom w:val="single" w:sz="18" w:space="0" w:color="auto"/>
              <w:right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Mindanao</w:t>
            </w:r>
          </w:p>
        </w:tc>
      </w:tr>
      <w:tr w:rsidR="001A3C16" w:rsidTr="001A3C16">
        <w:tc>
          <w:tcPr>
            <w:tcW w:w="2394" w:type="dxa"/>
            <w:tcBorders>
              <w:top w:val="single" w:sz="18" w:space="0" w:color="auto"/>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January</w:t>
            </w:r>
          </w:p>
        </w:tc>
        <w:tc>
          <w:tcPr>
            <w:tcW w:w="2394" w:type="dxa"/>
            <w:tcBorders>
              <w:top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9,213</w:t>
            </w:r>
          </w:p>
        </w:tc>
        <w:tc>
          <w:tcPr>
            <w:tcW w:w="2394" w:type="dxa"/>
            <w:tcBorders>
              <w:top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1,892</w:t>
            </w:r>
          </w:p>
        </w:tc>
        <w:tc>
          <w:tcPr>
            <w:tcW w:w="2394" w:type="dxa"/>
            <w:tcBorders>
              <w:top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1,665</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February</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9,579</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1,913</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1,704</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March</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9,936</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1,956</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1,729</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April</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10,539</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2,044</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1,781</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May</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10,750</w:t>
            </w:r>
          </w:p>
        </w:tc>
        <w:tc>
          <w:tcPr>
            <w:tcW w:w="2394" w:type="dxa"/>
            <w:shd w:val="clear" w:color="auto" w:fill="auto"/>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2,053</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1,847</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June</w:t>
            </w:r>
          </w:p>
        </w:tc>
        <w:tc>
          <w:tcPr>
            <w:tcW w:w="2394" w:type="dxa"/>
            <w:shd w:val="clear" w:color="auto" w:fill="auto"/>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10,876</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2,010</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1,741</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July</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9,996</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1,972</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1,762</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August</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9,843</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2,015</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1,821</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September</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10,035</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1,954</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1,794</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October</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10,346</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2,026</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1,835</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November</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10,088</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1,980</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1,833</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December</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9,987</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2,020</w:t>
            </w:r>
          </w:p>
        </w:tc>
        <w:tc>
          <w:tcPr>
            <w:tcW w:w="2394" w:type="dxa"/>
            <w:tcBorders>
              <w:right w:val="single" w:sz="18" w:space="0" w:color="auto"/>
            </w:tcBorders>
            <w:shd w:val="clear" w:color="auto" w:fill="auto"/>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1,853</w:t>
            </w:r>
          </w:p>
        </w:tc>
      </w:tr>
      <w:tr w:rsidR="001A3C16" w:rsidTr="001A3C16">
        <w:tc>
          <w:tcPr>
            <w:tcW w:w="2394" w:type="dxa"/>
            <w:tcBorders>
              <w:left w:val="single" w:sz="18" w:space="0" w:color="auto"/>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MAX</w:t>
            </w:r>
          </w:p>
        </w:tc>
        <w:tc>
          <w:tcPr>
            <w:tcW w:w="2394" w:type="dxa"/>
            <w:tcBorders>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10,876</w:t>
            </w:r>
          </w:p>
        </w:tc>
        <w:tc>
          <w:tcPr>
            <w:tcW w:w="2394" w:type="dxa"/>
            <w:tcBorders>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2,053</w:t>
            </w:r>
          </w:p>
        </w:tc>
        <w:tc>
          <w:tcPr>
            <w:tcW w:w="2394" w:type="dxa"/>
            <w:tcBorders>
              <w:bottom w:val="single" w:sz="18" w:space="0" w:color="auto"/>
              <w:right w:val="single" w:sz="18" w:space="0" w:color="auto"/>
            </w:tcBorders>
            <w:shd w:val="clear" w:color="auto" w:fill="auto"/>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1,853</w:t>
            </w:r>
          </w:p>
        </w:tc>
      </w:tr>
    </w:tbl>
    <w:p w:rsidR="001A3C16" w:rsidRPr="001A3C16" w:rsidRDefault="001A3C16" w:rsidP="001A3C16">
      <w:pPr>
        <w:spacing w:line="360" w:lineRule="auto"/>
        <w:rPr>
          <w:rFonts w:ascii="Arial" w:hAnsi="Arial" w:cs="Arial"/>
          <w:i/>
          <w:sz w:val="24"/>
          <w:szCs w:val="24"/>
        </w:rPr>
      </w:pPr>
      <w:r w:rsidRPr="001A3C16">
        <w:rPr>
          <w:rFonts w:ascii="Arial" w:hAnsi="Arial" w:cs="Arial"/>
          <w:i/>
          <w:sz w:val="24"/>
          <w:szCs w:val="24"/>
        </w:rPr>
        <w:t>Source: doe.gov.ph</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From the table above, it shows that Luzon and </w:t>
      </w:r>
      <w:proofErr w:type="spellStart"/>
      <w:r>
        <w:rPr>
          <w:rFonts w:ascii="Arial" w:hAnsi="Arial" w:cs="Arial"/>
          <w:sz w:val="24"/>
          <w:szCs w:val="24"/>
        </w:rPr>
        <w:t>Visayas</w:t>
      </w:r>
      <w:proofErr w:type="spellEnd"/>
      <w:r>
        <w:rPr>
          <w:rFonts w:ascii="Arial" w:hAnsi="Arial" w:cs="Arial"/>
          <w:sz w:val="24"/>
          <w:szCs w:val="24"/>
        </w:rPr>
        <w:t xml:space="preserve"> grid has the highest system peak demand in dry months. In Luzon, the system peak demand is seen in the month of June which has 10,876 MW on which the country’s temperature is at its maximum while the month of January has the lowest system peak demand of 9,213 MW. In </w:t>
      </w:r>
      <w:proofErr w:type="spellStart"/>
      <w:r>
        <w:rPr>
          <w:rFonts w:ascii="Arial" w:hAnsi="Arial" w:cs="Arial"/>
          <w:sz w:val="24"/>
          <w:szCs w:val="24"/>
        </w:rPr>
        <w:t>Visayas</w:t>
      </w:r>
      <w:proofErr w:type="spellEnd"/>
      <w:r>
        <w:rPr>
          <w:rFonts w:ascii="Arial" w:hAnsi="Arial" w:cs="Arial"/>
          <w:sz w:val="24"/>
          <w:szCs w:val="24"/>
        </w:rPr>
        <w:t xml:space="preserve">, the highest peak demand was experienced in the month of May at 2,053 MW while in </w:t>
      </w:r>
      <w:proofErr w:type="gramStart"/>
      <w:r>
        <w:rPr>
          <w:rFonts w:ascii="Arial" w:hAnsi="Arial" w:cs="Arial"/>
          <w:sz w:val="24"/>
          <w:szCs w:val="24"/>
        </w:rPr>
        <w:t>Mindanao ,</w:t>
      </w:r>
      <w:proofErr w:type="gramEnd"/>
      <w:r>
        <w:rPr>
          <w:rFonts w:ascii="Arial" w:hAnsi="Arial" w:cs="Arial"/>
          <w:sz w:val="24"/>
          <w:szCs w:val="24"/>
        </w:rPr>
        <w:t xml:space="preserve"> the month of December experienced a highest peak demand of 1,853 MW.</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Upon observing, the demand of the consumers has been continuously increasing as the temperature in the country is changing. The proposed design of the coal-fired power plant has a capacity of 500 MW which will be transmitted to Luzon grid of the National Grid Corporation of the Philippines for further distribution.</w:t>
      </w:r>
    </w:p>
    <w:p w:rsidR="001A3C16" w:rsidRDefault="001A3C16" w:rsidP="001A3C16">
      <w:pPr>
        <w:spacing w:line="360" w:lineRule="auto"/>
        <w:jc w:val="both"/>
        <w:rPr>
          <w:rFonts w:ascii="Arial" w:hAnsi="Arial" w:cs="Arial"/>
          <w:sz w:val="24"/>
          <w:szCs w:val="24"/>
        </w:rPr>
      </w:pPr>
    </w:p>
    <w:p w:rsidR="001A3C16" w:rsidRPr="000F5C19" w:rsidRDefault="001A3C16" w:rsidP="001A3C16">
      <w:pPr>
        <w:spacing w:line="360" w:lineRule="auto"/>
        <w:rPr>
          <w:rFonts w:ascii="Arial" w:hAnsi="Arial" w:cs="Arial"/>
          <w:b/>
          <w:sz w:val="24"/>
          <w:szCs w:val="24"/>
        </w:rPr>
      </w:pPr>
      <w:r w:rsidRPr="000F5C19">
        <w:rPr>
          <w:rFonts w:ascii="Arial" w:hAnsi="Arial" w:cs="Arial"/>
          <w:b/>
          <w:sz w:val="24"/>
          <w:szCs w:val="24"/>
        </w:rPr>
        <w:t>Power Demand and Supply Balance</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In the Philippines, power demand of consumers in different sectors such as residential, commercial and industrial has been increasing rapidly. Emergencies in Luzon grid are also experienced in the year 2019 that cause </w:t>
      </w:r>
      <w:r>
        <w:rPr>
          <w:rFonts w:ascii="Arial" w:hAnsi="Arial" w:cs="Arial"/>
          <w:sz w:val="24"/>
          <w:szCs w:val="24"/>
        </w:rPr>
        <w:lastRenderedPageBreak/>
        <w:t>power interruptions in some areas of Luzon. In order to stabilize the grid, increasing demand of electricity must be regulated to avoid brownouts.</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Below is the list of sources of fuel that are used in power generation in the year 2018. Power generation is in </w:t>
      </w:r>
      <w:proofErr w:type="spellStart"/>
      <w:r>
        <w:rPr>
          <w:rFonts w:ascii="Arial" w:hAnsi="Arial" w:cs="Arial"/>
          <w:sz w:val="24"/>
          <w:szCs w:val="24"/>
        </w:rPr>
        <w:t>GWh</w:t>
      </w:r>
      <w:proofErr w:type="spellEnd"/>
      <w:r>
        <w:rPr>
          <w:rFonts w:ascii="Arial" w:hAnsi="Arial" w:cs="Arial"/>
          <w:sz w:val="24"/>
          <w:szCs w:val="24"/>
        </w:rPr>
        <w:t xml:space="preserve"> unit.</w:t>
      </w:r>
    </w:p>
    <w:p w:rsidR="001A3C16" w:rsidRPr="001A3C16" w:rsidRDefault="001A3C16" w:rsidP="001A3C16">
      <w:pPr>
        <w:spacing w:after="120" w:line="240" w:lineRule="auto"/>
        <w:jc w:val="center"/>
        <w:rPr>
          <w:rFonts w:ascii="Arial" w:hAnsi="Arial" w:cs="Arial"/>
          <w:b/>
          <w:sz w:val="24"/>
          <w:szCs w:val="24"/>
        </w:rPr>
      </w:pPr>
      <w:r w:rsidRPr="001A3C16">
        <w:rPr>
          <w:rFonts w:ascii="Arial" w:hAnsi="Arial" w:cs="Arial"/>
          <w:b/>
          <w:sz w:val="24"/>
          <w:szCs w:val="24"/>
        </w:rPr>
        <w:t>Table</w:t>
      </w:r>
      <w:r w:rsidR="00A4594C">
        <w:rPr>
          <w:rFonts w:ascii="Arial" w:hAnsi="Arial" w:cs="Arial"/>
          <w:b/>
          <w:sz w:val="24"/>
          <w:szCs w:val="24"/>
        </w:rPr>
        <w:t xml:space="preserve"> 14.0</w:t>
      </w:r>
    </w:p>
    <w:p w:rsidR="001A3C16" w:rsidRPr="001A3C16" w:rsidRDefault="00A72C4C" w:rsidP="001A3C16">
      <w:pPr>
        <w:spacing w:after="120" w:line="240" w:lineRule="auto"/>
        <w:jc w:val="center"/>
        <w:rPr>
          <w:rFonts w:ascii="Arial" w:hAnsi="Arial" w:cs="Arial"/>
          <w:b/>
          <w:sz w:val="24"/>
          <w:szCs w:val="24"/>
        </w:rPr>
      </w:pPr>
      <w:r>
        <w:rPr>
          <w:rFonts w:ascii="Arial" w:hAnsi="Arial" w:cs="Arial"/>
          <w:b/>
          <w:sz w:val="24"/>
          <w:szCs w:val="24"/>
        </w:rPr>
        <w:t xml:space="preserve">2018 </w:t>
      </w:r>
      <w:r w:rsidR="001A3C16" w:rsidRPr="001A3C16">
        <w:rPr>
          <w:rFonts w:ascii="Arial" w:hAnsi="Arial" w:cs="Arial"/>
          <w:b/>
          <w:sz w:val="24"/>
          <w:szCs w:val="24"/>
        </w:rPr>
        <w:t>Po</w:t>
      </w:r>
      <w:r>
        <w:rPr>
          <w:rFonts w:ascii="Arial" w:hAnsi="Arial" w:cs="Arial"/>
          <w:b/>
          <w:sz w:val="24"/>
          <w:szCs w:val="24"/>
        </w:rPr>
        <w:t xml:space="preserve">wer Generation by Source in </w:t>
      </w:r>
      <w:proofErr w:type="spellStart"/>
      <w:r>
        <w:rPr>
          <w:rFonts w:ascii="Arial" w:hAnsi="Arial" w:cs="Arial"/>
          <w:b/>
          <w:sz w:val="24"/>
          <w:szCs w:val="24"/>
        </w:rPr>
        <w:t>GWh</w:t>
      </w:r>
      <w:proofErr w:type="spellEnd"/>
    </w:p>
    <w:tbl>
      <w:tblPr>
        <w:tblStyle w:val="TableGrid"/>
        <w:tblW w:w="0" w:type="auto"/>
        <w:jc w:val="center"/>
        <w:tblInd w:w="-720" w:type="dxa"/>
        <w:tblLook w:val="04A0" w:firstRow="1" w:lastRow="0" w:firstColumn="1" w:lastColumn="0" w:noHBand="0" w:noVBand="1"/>
      </w:tblPr>
      <w:tblGrid>
        <w:gridCol w:w="3114"/>
        <w:gridCol w:w="2682"/>
      </w:tblGrid>
      <w:tr w:rsidR="001A3C16" w:rsidTr="001A3C16">
        <w:trPr>
          <w:trHeight w:val="386"/>
          <w:jc w:val="center"/>
        </w:trPr>
        <w:tc>
          <w:tcPr>
            <w:tcW w:w="3114" w:type="dxa"/>
            <w:tcBorders>
              <w:top w:val="single" w:sz="18" w:space="0" w:color="auto"/>
              <w:left w:val="single" w:sz="18" w:space="0" w:color="auto"/>
              <w:bottom w:val="single" w:sz="18" w:space="0" w:color="auto"/>
            </w:tcBorders>
            <w:vAlign w:val="center"/>
          </w:tcPr>
          <w:p w:rsidR="001A3C16" w:rsidRPr="009845A9" w:rsidRDefault="001A3C16" w:rsidP="00AB34CF">
            <w:pPr>
              <w:jc w:val="center"/>
              <w:rPr>
                <w:rFonts w:ascii="Arial" w:hAnsi="Arial" w:cs="Arial"/>
                <w:b/>
                <w:sz w:val="24"/>
                <w:szCs w:val="24"/>
              </w:rPr>
            </w:pPr>
            <w:r w:rsidRPr="009845A9">
              <w:rPr>
                <w:rFonts w:ascii="Arial" w:hAnsi="Arial" w:cs="Arial"/>
                <w:b/>
                <w:sz w:val="24"/>
                <w:szCs w:val="24"/>
              </w:rPr>
              <w:t>Source</w:t>
            </w:r>
          </w:p>
        </w:tc>
        <w:tc>
          <w:tcPr>
            <w:tcW w:w="2682" w:type="dxa"/>
            <w:tcBorders>
              <w:top w:val="single" w:sz="18" w:space="0" w:color="auto"/>
              <w:bottom w:val="single" w:sz="18" w:space="0" w:color="auto"/>
              <w:right w:val="single" w:sz="18" w:space="0" w:color="auto"/>
            </w:tcBorders>
            <w:vAlign w:val="center"/>
          </w:tcPr>
          <w:p w:rsidR="001A3C16" w:rsidRPr="009845A9" w:rsidRDefault="001A3C16" w:rsidP="00AB34CF">
            <w:pPr>
              <w:jc w:val="center"/>
              <w:rPr>
                <w:rFonts w:ascii="Arial" w:hAnsi="Arial" w:cs="Arial"/>
                <w:b/>
                <w:sz w:val="24"/>
                <w:szCs w:val="24"/>
              </w:rPr>
            </w:pPr>
            <w:r w:rsidRPr="009845A9">
              <w:rPr>
                <w:rFonts w:ascii="Arial" w:hAnsi="Arial" w:cs="Arial"/>
                <w:b/>
                <w:sz w:val="24"/>
                <w:szCs w:val="24"/>
              </w:rPr>
              <w:t>Power Generation</w:t>
            </w:r>
          </w:p>
        </w:tc>
      </w:tr>
      <w:tr w:rsidR="001A3C16" w:rsidTr="001A3C16">
        <w:trPr>
          <w:jc w:val="center"/>
        </w:trPr>
        <w:tc>
          <w:tcPr>
            <w:tcW w:w="3114" w:type="dxa"/>
            <w:tcBorders>
              <w:top w:val="single" w:sz="18" w:space="0" w:color="auto"/>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Coal</w:t>
            </w:r>
          </w:p>
        </w:tc>
        <w:tc>
          <w:tcPr>
            <w:tcW w:w="2682" w:type="dxa"/>
            <w:tcBorders>
              <w:top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51,932</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Oil-Based</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3,173</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Combined Cycle</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522</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Diesel</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2,505</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Gas Turbine</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0</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Oil Thermal</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145</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Natural Gas</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21,334</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Renewable Energy</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23,326</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Geothermal</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10,435</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Hydro</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9,384</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Biomass</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1,105</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Solar</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1,249</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Wind</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1,153</w:t>
            </w:r>
          </w:p>
        </w:tc>
      </w:tr>
      <w:tr w:rsidR="001A3C16" w:rsidTr="001A3C16">
        <w:trPr>
          <w:jc w:val="center"/>
        </w:trPr>
        <w:tc>
          <w:tcPr>
            <w:tcW w:w="3114" w:type="dxa"/>
            <w:tcBorders>
              <w:left w:val="single" w:sz="18" w:space="0" w:color="auto"/>
              <w:bottom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TOTAL</w:t>
            </w:r>
          </w:p>
        </w:tc>
        <w:tc>
          <w:tcPr>
            <w:tcW w:w="2682" w:type="dxa"/>
            <w:tcBorders>
              <w:bottom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99,765</w:t>
            </w:r>
          </w:p>
        </w:tc>
      </w:tr>
    </w:tbl>
    <w:p w:rsidR="001A3C16" w:rsidRPr="001A3C16" w:rsidRDefault="001A3C16" w:rsidP="001A3C16">
      <w:pPr>
        <w:spacing w:line="360" w:lineRule="auto"/>
        <w:rPr>
          <w:rFonts w:ascii="Arial" w:hAnsi="Arial" w:cs="Arial"/>
          <w:i/>
          <w:sz w:val="24"/>
          <w:szCs w:val="24"/>
        </w:rPr>
      </w:pPr>
      <w:r w:rsidRPr="001A3C16">
        <w:rPr>
          <w:rFonts w:ascii="Arial" w:hAnsi="Arial" w:cs="Arial"/>
          <w:i/>
          <w:sz w:val="24"/>
          <w:szCs w:val="24"/>
        </w:rPr>
        <w:tab/>
      </w:r>
      <w:r w:rsidRPr="001A3C16">
        <w:rPr>
          <w:rFonts w:ascii="Arial" w:hAnsi="Arial" w:cs="Arial"/>
          <w:i/>
          <w:sz w:val="24"/>
          <w:szCs w:val="24"/>
        </w:rPr>
        <w:tab/>
      </w:r>
      <w:r w:rsidRPr="001A3C16">
        <w:rPr>
          <w:rFonts w:ascii="Arial" w:hAnsi="Arial" w:cs="Arial"/>
          <w:i/>
          <w:sz w:val="24"/>
          <w:szCs w:val="24"/>
        </w:rPr>
        <w:tab/>
        <w:t>Source: doe.gov.ph</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From the table above, it can be observed that coal dominated the power </w:t>
      </w:r>
      <w:proofErr w:type="spellStart"/>
      <w:r>
        <w:rPr>
          <w:rFonts w:ascii="Arial" w:hAnsi="Arial" w:cs="Arial"/>
          <w:sz w:val="24"/>
          <w:szCs w:val="24"/>
        </w:rPr>
        <w:t>generatio</w:t>
      </w:r>
      <w:proofErr w:type="spellEnd"/>
      <w:r>
        <w:rPr>
          <w:rFonts w:ascii="Arial" w:hAnsi="Arial" w:cs="Arial"/>
          <w:sz w:val="24"/>
          <w:szCs w:val="24"/>
        </w:rPr>
        <w:t xml:space="preserve"> in the Luzon grid with 51,932 </w:t>
      </w:r>
      <w:proofErr w:type="spellStart"/>
      <w:r>
        <w:rPr>
          <w:rFonts w:ascii="Arial" w:hAnsi="Arial" w:cs="Arial"/>
          <w:sz w:val="24"/>
          <w:szCs w:val="24"/>
        </w:rPr>
        <w:t>GWh</w:t>
      </w:r>
      <w:proofErr w:type="spellEnd"/>
      <w:r>
        <w:rPr>
          <w:rFonts w:ascii="Arial" w:hAnsi="Arial" w:cs="Arial"/>
          <w:sz w:val="24"/>
          <w:szCs w:val="24"/>
        </w:rPr>
        <w:t xml:space="preserve"> which is about 52.05% of the total power generated. Some of the sources include oil based that may be combined cycle, diesel, gas turbine and oil thermal, natural gas and renewable energies such as geothermal, hydro, biomass, solar and wind. The total generated power in 2018 was 99,765 </w:t>
      </w:r>
      <w:proofErr w:type="spellStart"/>
      <w:r>
        <w:rPr>
          <w:rFonts w:ascii="Arial" w:hAnsi="Arial" w:cs="Arial"/>
          <w:sz w:val="24"/>
          <w:szCs w:val="24"/>
        </w:rPr>
        <w:t>GWh</w:t>
      </w:r>
      <w:proofErr w:type="spellEnd"/>
      <w:r>
        <w:rPr>
          <w:rFonts w:ascii="Arial" w:hAnsi="Arial" w:cs="Arial"/>
          <w:sz w:val="24"/>
          <w:szCs w:val="24"/>
        </w:rPr>
        <w:t>.</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Below is the table of summary for the power generation in Luzon, </w:t>
      </w:r>
      <w:proofErr w:type="spellStart"/>
      <w:r>
        <w:rPr>
          <w:rFonts w:ascii="Arial" w:hAnsi="Arial" w:cs="Arial"/>
          <w:sz w:val="24"/>
          <w:szCs w:val="24"/>
        </w:rPr>
        <w:t>Visayas</w:t>
      </w:r>
      <w:proofErr w:type="spellEnd"/>
      <w:r>
        <w:rPr>
          <w:rFonts w:ascii="Arial" w:hAnsi="Arial" w:cs="Arial"/>
          <w:sz w:val="24"/>
          <w:szCs w:val="24"/>
        </w:rPr>
        <w:t xml:space="preserve"> and Mindanao grid in the year 2018.</w:t>
      </w:r>
    </w:p>
    <w:p w:rsidR="001A3C16" w:rsidRPr="001A3C16" w:rsidRDefault="00A4594C" w:rsidP="001A3C16">
      <w:pPr>
        <w:spacing w:after="120" w:line="240" w:lineRule="auto"/>
        <w:jc w:val="center"/>
        <w:rPr>
          <w:rFonts w:ascii="Arial" w:hAnsi="Arial" w:cs="Arial"/>
          <w:b/>
          <w:sz w:val="24"/>
          <w:szCs w:val="24"/>
        </w:rPr>
      </w:pPr>
      <w:r>
        <w:rPr>
          <w:rFonts w:ascii="Arial" w:hAnsi="Arial" w:cs="Arial"/>
          <w:b/>
          <w:sz w:val="24"/>
          <w:szCs w:val="24"/>
        </w:rPr>
        <w:t>Table 15.0</w:t>
      </w:r>
    </w:p>
    <w:p w:rsidR="001A3C16" w:rsidRPr="001A3C16" w:rsidRDefault="00A72C4C" w:rsidP="001A3C16">
      <w:pPr>
        <w:spacing w:after="120" w:line="240" w:lineRule="auto"/>
        <w:jc w:val="center"/>
        <w:rPr>
          <w:rFonts w:ascii="Arial" w:hAnsi="Arial" w:cs="Arial"/>
          <w:b/>
          <w:sz w:val="24"/>
          <w:szCs w:val="24"/>
        </w:rPr>
      </w:pPr>
      <w:r>
        <w:rPr>
          <w:rFonts w:ascii="Arial" w:hAnsi="Arial" w:cs="Arial"/>
          <w:b/>
          <w:sz w:val="24"/>
          <w:szCs w:val="24"/>
        </w:rPr>
        <w:t xml:space="preserve">2018 </w:t>
      </w:r>
      <w:r w:rsidR="001A3C16" w:rsidRPr="001A3C16">
        <w:rPr>
          <w:rFonts w:ascii="Arial" w:hAnsi="Arial" w:cs="Arial"/>
          <w:b/>
          <w:sz w:val="24"/>
          <w:szCs w:val="24"/>
        </w:rPr>
        <w:t xml:space="preserve">Summary of </w:t>
      </w:r>
      <w:r>
        <w:rPr>
          <w:rFonts w:ascii="Arial" w:hAnsi="Arial" w:cs="Arial"/>
          <w:b/>
          <w:sz w:val="24"/>
          <w:szCs w:val="24"/>
        </w:rPr>
        <w:t xml:space="preserve">Power Generation by Grid in </w:t>
      </w:r>
      <w:proofErr w:type="spellStart"/>
      <w:r>
        <w:rPr>
          <w:rFonts w:ascii="Arial" w:hAnsi="Arial" w:cs="Arial"/>
          <w:b/>
          <w:sz w:val="24"/>
          <w:szCs w:val="24"/>
        </w:rPr>
        <w:t>GWh</w:t>
      </w:r>
      <w:proofErr w:type="spellEnd"/>
    </w:p>
    <w:tbl>
      <w:tblPr>
        <w:tblStyle w:val="TableGrid"/>
        <w:tblW w:w="0" w:type="auto"/>
        <w:tblLook w:val="04A0" w:firstRow="1" w:lastRow="0" w:firstColumn="1" w:lastColumn="0" w:noHBand="0" w:noVBand="1"/>
      </w:tblPr>
      <w:tblGrid>
        <w:gridCol w:w="4424"/>
        <w:gridCol w:w="4432"/>
      </w:tblGrid>
      <w:tr w:rsidR="001A3C16" w:rsidTr="001A3C16">
        <w:trPr>
          <w:trHeight w:val="332"/>
        </w:trPr>
        <w:tc>
          <w:tcPr>
            <w:tcW w:w="4788" w:type="dxa"/>
            <w:tcBorders>
              <w:top w:val="single" w:sz="18" w:space="0" w:color="auto"/>
              <w:left w:val="single" w:sz="18" w:space="0" w:color="auto"/>
              <w:bottom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Grid</w:t>
            </w:r>
          </w:p>
        </w:tc>
        <w:tc>
          <w:tcPr>
            <w:tcW w:w="4788" w:type="dxa"/>
            <w:tcBorders>
              <w:top w:val="single" w:sz="18" w:space="0" w:color="auto"/>
              <w:bottom w:val="single" w:sz="18" w:space="0" w:color="auto"/>
              <w:right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Power Generated</w:t>
            </w:r>
          </w:p>
        </w:tc>
      </w:tr>
      <w:tr w:rsidR="001A3C16" w:rsidTr="001A3C16">
        <w:tc>
          <w:tcPr>
            <w:tcW w:w="4788" w:type="dxa"/>
            <w:tcBorders>
              <w:top w:val="single" w:sz="18" w:space="0" w:color="auto"/>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Luzon</w:t>
            </w:r>
          </w:p>
        </w:tc>
        <w:tc>
          <w:tcPr>
            <w:tcW w:w="4788" w:type="dxa"/>
            <w:tcBorders>
              <w:top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72,728</w:t>
            </w:r>
          </w:p>
        </w:tc>
      </w:tr>
      <w:tr w:rsidR="001A3C16" w:rsidTr="001A3C16">
        <w:tc>
          <w:tcPr>
            <w:tcW w:w="4788"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proofErr w:type="spellStart"/>
            <w:r>
              <w:rPr>
                <w:rFonts w:ascii="Arial" w:hAnsi="Arial" w:cs="Arial"/>
                <w:sz w:val="24"/>
                <w:szCs w:val="24"/>
              </w:rPr>
              <w:t>Visayas</w:t>
            </w:r>
            <w:proofErr w:type="spellEnd"/>
          </w:p>
        </w:tc>
        <w:tc>
          <w:tcPr>
            <w:tcW w:w="4788"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14,266</w:t>
            </w:r>
          </w:p>
        </w:tc>
      </w:tr>
      <w:tr w:rsidR="001A3C16" w:rsidTr="001A3C16">
        <w:tc>
          <w:tcPr>
            <w:tcW w:w="4788"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lastRenderedPageBreak/>
              <w:t>Mindanao</w:t>
            </w:r>
          </w:p>
        </w:tc>
        <w:tc>
          <w:tcPr>
            <w:tcW w:w="4788"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12,770</w:t>
            </w:r>
          </w:p>
        </w:tc>
      </w:tr>
      <w:tr w:rsidR="001A3C16" w:rsidTr="001A3C16">
        <w:tc>
          <w:tcPr>
            <w:tcW w:w="4788" w:type="dxa"/>
            <w:tcBorders>
              <w:left w:val="single" w:sz="18" w:space="0" w:color="auto"/>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TOTAL</w:t>
            </w:r>
          </w:p>
        </w:tc>
        <w:tc>
          <w:tcPr>
            <w:tcW w:w="4788" w:type="dxa"/>
            <w:tcBorders>
              <w:bottom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99,765</w:t>
            </w:r>
          </w:p>
        </w:tc>
      </w:tr>
    </w:tbl>
    <w:p w:rsidR="001A3C16" w:rsidRDefault="001A3C16" w:rsidP="001A3C16">
      <w:pPr>
        <w:spacing w:line="360" w:lineRule="auto"/>
        <w:jc w:val="center"/>
        <w:rPr>
          <w:rFonts w:ascii="Arial" w:hAnsi="Arial" w:cs="Arial"/>
          <w:sz w:val="24"/>
          <w:szCs w:val="24"/>
        </w:rPr>
      </w:pP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In Region IV-A, there are eight (8) distribution utilities excluding MERALCO which includes QUEZELCO II, BATELEC II, FLECO, QUEZELCO I, BATELEC I, FBPC and IEC. The table below shows the peak demand in some distribution utilities in Region IV-A.</w:t>
      </w:r>
    </w:p>
    <w:p w:rsidR="001A3C16" w:rsidRPr="001A3C16" w:rsidRDefault="00A4594C" w:rsidP="001A3C16">
      <w:pPr>
        <w:spacing w:after="120" w:line="240" w:lineRule="auto"/>
        <w:jc w:val="center"/>
        <w:rPr>
          <w:rFonts w:ascii="Arial" w:hAnsi="Arial" w:cs="Arial"/>
          <w:b/>
          <w:sz w:val="24"/>
          <w:szCs w:val="24"/>
        </w:rPr>
      </w:pPr>
      <w:r>
        <w:rPr>
          <w:rFonts w:ascii="Arial" w:hAnsi="Arial" w:cs="Arial"/>
          <w:b/>
          <w:sz w:val="24"/>
          <w:szCs w:val="24"/>
        </w:rPr>
        <w:t>Table 16.0</w:t>
      </w:r>
    </w:p>
    <w:p w:rsidR="001A3C16" w:rsidRPr="001A3C16" w:rsidRDefault="001A3C16" w:rsidP="001A3C16">
      <w:pPr>
        <w:spacing w:after="120" w:line="240" w:lineRule="auto"/>
        <w:jc w:val="center"/>
        <w:rPr>
          <w:rFonts w:ascii="Arial" w:hAnsi="Arial" w:cs="Arial"/>
          <w:b/>
          <w:sz w:val="24"/>
          <w:szCs w:val="24"/>
        </w:rPr>
      </w:pPr>
      <w:r w:rsidRPr="001A3C16">
        <w:rPr>
          <w:rFonts w:ascii="Arial" w:hAnsi="Arial" w:cs="Arial"/>
          <w:b/>
          <w:sz w:val="24"/>
          <w:szCs w:val="24"/>
        </w:rPr>
        <w:t>Region IV-A Peak Demand</w:t>
      </w:r>
    </w:p>
    <w:tbl>
      <w:tblPr>
        <w:tblStyle w:val="TableGrid"/>
        <w:tblW w:w="0" w:type="auto"/>
        <w:tblLook w:val="04A0" w:firstRow="1" w:lastRow="0" w:firstColumn="1" w:lastColumn="0" w:noHBand="0" w:noVBand="1"/>
      </w:tblPr>
      <w:tblGrid>
        <w:gridCol w:w="4428"/>
        <w:gridCol w:w="4428"/>
      </w:tblGrid>
      <w:tr w:rsidR="001A3C16" w:rsidTr="001A3C16">
        <w:tc>
          <w:tcPr>
            <w:tcW w:w="4428" w:type="dxa"/>
            <w:tcBorders>
              <w:top w:val="single" w:sz="18" w:space="0" w:color="auto"/>
              <w:left w:val="single" w:sz="18" w:space="0" w:color="auto"/>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Distribution Utility</w:t>
            </w:r>
          </w:p>
        </w:tc>
        <w:tc>
          <w:tcPr>
            <w:tcW w:w="4428" w:type="dxa"/>
            <w:tcBorders>
              <w:top w:val="single" w:sz="18" w:space="0" w:color="auto"/>
              <w:bottom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Peak Demand (MW)</w:t>
            </w:r>
          </w:p>
        </w:tc>
      </w:tr>
      <w:tr w:rsidR="001A3C16" w:rsidTr="001A3C16">
        <w:tc>
          <w:tcPr>
            <w:tcW w:w="4428" w:type="dxa"/>
            <w:tcBorders>
              <w:top w:val="single" w:sz="18" w:space="0" w:color="auto"/>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BATELEC I</w:t>
            </w:r>
          </w:p>
        </w:tc>
        <w:tc>
          <w:tcPr>
            <w:tcW w:w="4428" w:type="dxa"/>
            <w:tcBorders>
              <w:top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57.43</w:t>
            </w:r>
          </w:p>
        </w:tc>
      </w:tr>
      <w:tr w:rsidR="001A3C16" w:rsidTr="001A3C16">
        <w:tc>
          <w:tcPr>
            <w:tcW w:w="4428"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BATELEC II</w:t>
            </w:r>
          </w:p>
        </w:tc>
        <w:tc>
          <w:tcPr>
            <w:tcW w:w="4428"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136.00</w:t>
            </w:r>
          </w:p>
        </w:tc>
      </w:tr>
      <w:tr w:rsidR="001A3C16" w:rsidTr="001A3C16">
        <w:tc>
          <w:tcPr>
            <w:tcW w:w="4428"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FBPC</w:t>
            </w:r>
          </w:p>
        </w:tc>
        <w:tc>
          <w:tcPr>
            <w:tcW w:w="4428"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9.88</w:t>
            </w:r>
          </w:p>
        </w:tc>
      </w:tr>
      <w:tr w:rsidR="001A3C16" w:rsidTr="001A3C16">
        <w:tc>
          <w:tcPr>
            <w:tcW w:w="4428"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IEC</w:t>
            </w:r>
          </w:p>
        </w:tc>
        <w:tc>
          <w:tcPr>
            <w:tcW w:w="4428"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4.06</w:t>
            </w:r>
          </w:p>
        </w:tc>
      </w:tr>
      <w:tr w:rsidR="001A3C16" w:rsidTr="001A3C16">
        <w:tc>
          <w:tcPr>
            <w:tcW w:w="4428" w:type="dxa"/>
            <w:tcBorders>
              <w:left w:val="single" w:sz="18" w:space="0" w:color="auto"/>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TOTAL</w:t>
            </w:r>
          </w:p>
        </w:tc>
        <w:tc>
          <w:tcPr>
            <w:tcW w:w="4428" w:type="dxa"/>
            <w:tcBorders>
              <w:bottom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207.37</w:t>
            </w:r>
          </w:p>
        </w:tc>
      </w:tr>
    </w:tbl>
    <w:p w:rsidR="001A3C16" w:rsidRDefault="001A3C16" w:rsidP="001A3C16">
      <w:pPr>
        <w:spacing w:line="360" w:lineRule="auto"/>
        <w:jc w:val="both"/>
        <w:rPr>
          <w:rFonts w:ascii="Arial" w:hAnsi="Arial" w:cs="Arial"/>
          <w:sz w:val="24"/>
          <w:szCs w:val="24"/>
        </w:rPr>
      </w:pPr>
    </w:p>
    <w:p w:rsidR="001A3C16" w:rsidRDefault="001A3C16" w:rsidP="001A3C16">
      <w:pPr>
        <w:spacing w:line="360" w:lineRule="auto"/>
        <w:jc w:val="both"/>
        <w:rPr>
          <w:rFonts w:ascii="Arial" w:hAnsi="Arial" w:cs="Arial"/>
          <w:sz w:val="24"/>
          <w:szCs w:val="24"/>
        </w:rPr>
      </w:pPr>
      <w:r>
        <w:rPr>
          <w:rFonts w:ascii="Arial" w:hAnsi="Arial" w:cs="Arial"/>
          <w:sz w:val="24"/>
          <w:szCs w:val="24"/>
        </w:rPr>
        <w:tab/>
        <w:t xml:space="preserve">The table above shows that BATELEC II is the distribution utility in the listed four (4) distribution utilities </w:t>
      </w:r>
      <w:r w:rsidR="00820BFC">
        <w:rPr>
          <w:rFonts w:ascii="Arial" w:hAnsi="Arial" w:cs="Arial"/>
          <w:sz w:val="24"/>
          <w:szCs w:val="24"/>
        </w:rPr>
        <w:t xml:space="preserve">which </w:t>
      </w:r>
      <w:r>
        <w:rPr>
          <w:rFonts w:ascii="Arial" w:hAnsi="Arial" w:cs="Arial"/>
          <w:sz w:val="24"/>
          <w:szCs w:val="24"/>
        </w:rPr>
        <w:t>has the highest peak demand at 136 MW. The total peak demand of the listed distribution utilities is 207.37 MW. The figure below shows the supply-demand forecasted for 2016 to 2026.</w:t>
      </w:r>
    </w:p>
    <w:p w:rsidR="001A3C16" w:rsidRDefault="001A3C16" w:rsidP="001A3C16">
      <w:pPr>
        <w:spacing w:line="240" w:lineRule="auto"/>
        <w:jc w:val="center"/>
        <w:rPr>
          <w:rFonts w:ascii="Arial" w:hAnsi="Arial" w:cs="Arial"/>
          <w:sz w:val="24"/>
          <w:szCs w:val="24"/>
        </w:rPr>
      </w:pPr>
      <w:r>
        <w:rPr>
          <w:noProof/>
        </w:rPr>
        <w:drawing>
          <wp:inline distT="0" distB="0" distL="0" distR="0" wp14:anchorId="1275A88E" wp14:editId="46D0041C">
            <wp:extent cx="4536374" cy="2153809"/>
            <wp:effectExtent l="19050" t="19050" r="1714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36374" cy="2153809"/>
                    </a:xfrm>
                    <a:prstGeom prst="rect">
                      <a:avLst/>
                    </a:prstGeom>
                    <a:ln w="19050">
                      <a:solidFill>
                        <a:sysClr val="windowText" lastClr="000000"/>
                      </a:solidFill>
                    </a:ln>
                  </pic:spPr>
                </pic:pic>
              </a:graphicData>
            </a:graphic>
          </wp:inline>
        </w:drawing>
      </w:r>
    </w:p>
    <w:p w:rsidR="001A3C16" w:rsidRDefault="00B4442D" w:rsidP="001A3C16">
      <w:pPr>
        <w:spacing w:line="240" w:lineRule="auto"/>
        <w:jc w:val="center"/>
        <w:rPr>
          <w:rFonts w:ascii="Arial" w:hAnsi="Arial" w:cs="Arial"/>
          <w:sz w:val="24"/>
          <w:szCs w:val="24"/>
        </w:rPr>
      </w:pPr>
      <w:r>
        <w:rPr>
          <w:rFonts w:ascii="Arial" w:hAnsi="Arial" w:cs="Arial"/>
          <w:b/>
          <w:sz w:val="24"/>
          <w:szCs w:val="24"/>
        </w:rPr>
        <w:t>Figure 22</w:t>
      </w:r>
      <w:r w:rsidR="001A3C16" w:rsidRPr="001A3C16">
        <w:rPr>
          <w:rFonts w:ascii="Arial" w:hAnsi="Arial" w:cs="Arial"/>
          <w:b/>
          <w:sz w:val="24"/>
          <w:szCs w:val="24"/>
        </w:rPr>
        <w:t>.</w:t>
      </w:r>
      <w:r w:rsidR="001A3C16">
        <w:rPr>
          <w:rFonts w:ascii="Arial" w:hAnsi="Arial" w:cs="Arial"/>
          <w:sz w:val="24"/>
          <w:szCs w:val="24"/>
        </w:rPr>
        <w:t xml:space="preserve"> Batangas II Electric Cooperative Inc. (BATELEC II) Supply-Demand</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The figure above shows the increase of demand of captive customers in the following years. For the demand annual average growth rate forecasted in 2017-1016, the system and captive customers have 7.67%. </w:t>
      </w:r>
      <w:proofErr w:type="gramStart"/>
      <w:r>
        <w:rPr>
          <w:rFonts w:ascii="Arial" w:hAnsi="Arial" w:cs="Arial"/>
          <w:sz w:val="24"/>
          <w:szCs w:val="24"/>
        </w:rPr>
        <w:t>for</w:t>
      </w:r>
      <w:proofErr w:type="gramEnd"/>
      <w:r>
        <w:rPr>
          <w:rFonts w:ascii="Arial" w:hAnsi="Arial" w:cs="Arial"/>
          <w:sz w:val="24"/>
          <w:szCs w:val="24"/>
        </w:rPr>
        <w:t xml:space="preserve"> the planning horizon, BATELEC II forecasted an AAGR of 7.67% peak demand for some areas. In terms of energy sales, BATELEC II sold 1,111.63 </w:t>
      </w:r>
      <w:proofErr w:type="spellStart"/>
      <w:r>
        <w:rPr>
          <w:rFonts w:ascii="Arial" w:hAnsi="Arial" w:cs="Arial"/>
          <w:sz w:val="24"/>
          <w:szCs w:val="24"/>
        </w:rPr>
        <w:t>MWh</w:t>
      </w:r>
      <w:proofErr w:type="spellEnd"/>
      <w:r>
        <w:rPr>
          <w:rFonts w:ascii="Arial" w:hAnsi="Arial" w:cs="Arial"/>
          <w:sz w:val="24"/>
          <w:szCs w:val="24"/>
        </w:rPr>
        <w:t xml:space="preserve"> in 2016. Over </w:t>
      </w:r>
      <w:r>
        <w:rPr>
          <w:rFonts w:ascii="Arial" w:hAnsi="Arial" w:cs="Arial"/>
          <w:sz w:val="24"/>
          <w:szCs w:val="24"/>
        </w:rPr>
        <w:lastRenderedPageBreak/>
        <w:t xml:space="preserve">the 10-year planning period, the annual average energy </w:t>
      </w:r>
      <w:proofErr w:type="gramStart"/>
      <w:r>
        <w:rPr>
          <w:rFonts w:ascii="Arial" w:hAnsi="Arial" w:cs="Arial"/>
          <w:sz w:val="24"/>
          <w:szCs w:val="24"/>
        </w:rPr>
        <w:t>sales is</w:t>
      </w:r>
      <w:proofErr w:type="gramEnd"/>
      <w:r>
        <w:rPr>
          <w:rFonts w:ascii="Arial" w:hAnsi="Arial" w:cs="Arial"/>
          <w:sz w:val="24"/>
          <w:szCs w:val="24"/>
        </w:rPr>
        <w:t xml:space="preserve"> projected to grow by 7.50% from 1,288.20 </w:t>
      </w:r>
      <w:proofErr w:type="spellStart"/>
      <w:r>
        <w:rPr>
          <w:rFonts w:ascii="Arial" w:hAnsi="Arial" w:cs="Arial"/>
          <w:sz w:val="24"/>
          <w:szCs w:val="24"/>
        </w:rPr>
        <w:t>MWh</w:t>
      </w:r>
      <w:proofErr w:type="spellEnd"/>
      <w:r>
        <w:rPr>
          <w:rFonts w:ascii="Arial" w:hAnsi="Arial" w:cs="Arial"/>
          <w:sz w:val="24"/>
          <w:szCs w:val="24"/>
        </w:rPr>
        <w:t xml:space="preserve"> to 2,284 </w:t>
      </w:r>
      <w:proofErr w:type="spellStart"/>
      <w:r>
        <w:rPr>
          <w:rFonts w:ascii="Arial" w:hAnsi="Arial" w:cs="Arial"/>
          <w:sz w:val="24"/>
          <w:szCs w:val="24"/>
        </w:rPr>
        <w:t>MWh</w:t>
      </w:r>
      <w:proofErr w:type="spellEnd"/>
      <w:r>
        <w:rPr>
          <w:rFonts w:ascii="Arial" w:hAnsi="Arial" w:cs="Arial"/>
          <w:sz w:val="24"/>
          <w:szCs w:val="24"/>
        </w:rPr>
        <w:t xml:space="preserve"> in 2026.</w:t>
      </w:r>
    </w:p>
    <w:p w:rsidR="001A3C16" w:rsidRDefault="001A3C16" w:rsidP="001A3C16">
      <w:pPr>
        <w:spacing w:line="360" w:lineRule="auto"/>
        <w:jc w:val="both"/>
        <w:rPr>
          <w:rFonts w:ascii="Arial" w:hAnsi="Arial" w:cs="Arial"/>
          <w:sz w:val="24"/>
          <w:szCs w:val="24"/>
        </w:rPr>
      </w:pPr>
      <w:r>
        <w:rPr>
          <w:rFonts w:ascii="Arial" w:hAnsi="Arial" w:cs="Arial"/>
          <w:sz w:val="24"/>
          <w:szCs w:val="24"/>
        </w:rPr>
        <w:tab/>
        <w:t>According to Department of Energy, the forecasted peak demand in Region IV-A in the year 2020 is 347.65 MW equivalents to 2.03% of the total peak demand in Luzon. Furthermore, it is observed that the peak demand is increasing continuously from 347.65 MW in 2020 to 421.57 MW in 2025 which is 21.26% of the present peak demand.</w:t>
      </w:r>
    </w:p>
    <w:p w:rsidR="001A3C16" w:rsidRDefault="001A3C16" w:rsidP="001A3C16">
      <w:pPr>
        <w:spacing w:line="360" w:lineRule="auto"/>
        <w:jc w:val="center"/>
        <w:rPr>
          <w:rFonts w:ascii="Arial" w:hAnsi="Arial" w:cs="Arial"/>
          <w:sz w:val="24"/>
          <w:szCs w:val="24"/>
        </w:rPr>
      </w:pPr>
    </w:p>
    <w:p w:rsidR="001A3C16" w:rsidRDefault="001A3C16" w:rsidP="001A3C16">
      <w:pPr>
        <w:spacing w:line="360" w:lineRule="auto"/>
        <w:rPr>
          <w:rFonts w:ascii="Arial" w:hAnsi="Arial" w:cs="Arial"/>
          <w:b/>
          <w:sz w:val="24"/>
        </w:rPr>
      </w:pPr>
      <w:r>
        <w:rPr>
          <w:rFonts w:ascii="Arial" w:hAnsi="Arial" w:cs="Arial"/>
          <w:b/>
          <w:sz w:val="24"/>
        </w:rPr>
        <w:t>Project Cost</w:t>
      </w:r>
    </w:p>
    <w:p w:rsidR="001A3C16" w:rsidRPr="002325C3"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For the proposed 500 MW coal-fired power plant, the total costing is presented in the summary below. Included are the installed capacity, capacity factor and the expected operating years of the proposed power plant.</w:t>
      </w:r>
    </w:p>
    <w:p w:rsidR="001A3C16" w:rsidRDefault="001A3C16" w:rsidP="001A3C16">
      <w:pPr>
        <w:spacing w:after="120" w:line="240" w:lineRule="auto"/>
        <w:jc w:val="center"/>
        <w:rPr>
          <w:rFonts w:ascii="Arial" w:hAnsi="Arial" w:cs="Arial"/>
          <w:b/>
          <w:sz w:val="24"/>
        </w:rPr>
      </w:pPr>
      <w:r>
        <w:rPr>
          <w:rFonts w:ascii="Arial" w:hAnsi="Arial" w:cs="Arial"/>
          <w:b/>
          <w:sz w:val="24"/>
        </w:rPr>
        <w:t>Table</w:t>
      </w:r>
      <w:r w:rsidR="00A4594C">
        <w:rPr>
          <w:rFonts w:ascii="Arial" w:hAnsi="Arial" w:cs="Arial"/>
          <w:b/>
          <w:sz w:val="24"/>
        </w:rPr>
        <w:t xml:space="preserve"> 17.0</w:t>
      </w:r>
    </w:p>
    <w:p w:rsidR="001A3C16" w:rsidRDefault="001A3C16" w:rsidP="001A3C16">
      <w:pPr>
        <w:spacing w:after="120" w:line="240" w:lineRule="auto"/>
        <w:jc w:val="center"/>
        <w:rPr>
          <w:rFonts w:ascii="Arial" w:hAnsi="Arial" w:cs="Arial"/>
          <w:b/>
          <w:sz w:val="24"/>
        </w:rPr>
      </w:pPr>
      <w:r>
        <w:rPr>
          <w:rFonts w:ascii="Arial" w:hAnsi="Arial" w:cs="Arial"/>
          <w:b/>
          <w:sz w:val="24"/>
        </w:rPr>
        <w:t>Project Costing Summary</w:t>
      </w:r>
    </w:p>
    <w:tbl>
      <w:tblPr>
        <w:tblStyle w:val="TableGrid"/>
        <w:tblW w:w="0" w:type="auto"/>
        <w:tblLook w:val="04A0" w:firstRow="1" w:lastRow="0" w:firstColumn="1" w:lastColumn="0" w:noHBand="0" w:noVBand="1"/>
      </w:tblPr>
      <w:tblGrid>
        <w:gridCol w:w="2952"/>
        <w:gridCol w:w="2952"/>
        <w:gridCol w:w="2952"/>
      </w:tblGrid>
      <w:tr w:rsidR="001A3C16" w:rsidTr="00581DFD">
        <w:tc>
          <w:tcPr>
            <w:tcW w:w="2952" w:type="dxa"/>
            <w:tcBorders>
              <w:top w:val="single" w:sz="18" w:space="0" w:color="auto"/>
              <w:left w:val="single" w:sz="18" w:space="0" w:color="auto"/>
            </w:tcBorders>
            <w:vAlign w:val="center"/>
          </w:tcPr>
          <w:p w:rsidR="001A3C16" w:rsidRPr="002C6075" w:rsidRDefault="001A3C16" w:rsidP="00AB34CF">
            <w:pPr>
              <w:rPr>
                <w:rFonts w:ascii="Arial Narrow" w:hAnsi="Arial Narrow" w:cs="Arial"/>
                <w:sz w:val="24"/>
              </w:rPr>
            </w:pPr>
          </w:p>
        </w:tc>
        <w:tc>
          <w:tcPr>
            <w:tcW w:w="2952" w:type="dxa"/>
            <w:tcBorders>
              <w:top w:val="single" w:sz="18" w:space="0" w:color="auto"/>
            </w:tcBorders>
            <w:vAlign w:val="center"/>
          </w:tcPr>
          <w:p w:rsidR="001A3C16" w:rsidRPr="002C6075" w:rsidRDefault="001A3C16" w:rsidP="00AB34CF">
            <w:pPr>
              <w:rPr>
                <w:rFonts w:ascii="Arial Narrow" w:hAnsi="Arial Narrow" w:cs="Arial"/>
                <w:sz w:val="24"/>
              </w:rPr>
            </w:pPr>
          </w:p>
        </w:tc>
        <w:tc>
          <w:tcPr>
            <w:tcW w:w="2952" w:type="dxa"/>
            <w:tcBorders>
              <w:top w:val="single" w:sz="18" w:space="0" w:color="auto"/>
              <w:right w:val="single" w:sz="18" w:space="0" w:color="auto"/>
            </w:tcBorders>
            <w:vAlign w:val="center"/>
          </w:tcPr>
          <w:p w:rsidR="001A3C16" w:rsidRPr="002C6075" w:rsidRDefault="001A3C16" w:rsidP="00AB34CF">
            <w:pPr>
              <w:rPr>
                <w:rFonts w:ascii="Arial Narrow" w:hAnsi="Arial Narrow" w:cs="Arial"/>
                <w:sz w:val="24"/>
              </w:rPr>
            </w:pP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in</w:t>
            </w:r>
            <w:r w:rsidRPr="002C6075">
              <w:rPr>
                <w:rFonts w:ascii="Arial Narrow" w:hAnsi="Arial Narrow" w:cs="Arial"/>
                <w:sz w:val="24"/>
              </w:rPr>
              <w:t>stalled capacity</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[MW]</w:t>
            </w:r>
          </w:p>
        </w:tc>
        <w:tc>
          <w:tcPr>
            <w:tcW w:w="2952" w:type="dxa"/>
            <w:tcBorders>
              <w:right w:val="single" w:sz="18" w:space="0" w:color="auto"/>
            </w:tcBorders>
            <w:vAlign w:val="center"/>
          </w:tcPr>
          <w:p w:rsidR="001A3C16" w:rsidRPr="002C6075" w:rsidRDefault="001A3C16" w:rsidP="00AB34CF">
            <w:pPr>
              <w:jc w:val="center"/>
              <w:rPr>
                <w:rFonts w:ascii="Arial Narrow" w:hAnsi="Arial Narrow" w:cs="Arial"/>
                <w:sz w:val="24"/>
              </w:rPr>
            </w:pPr>
            <w:r>
              <w:rPr>
                <w:rFonts w:ascii="Arial Narrow" w:hAnsi="Arial Narrow" w:cs="Arial"/>
                <w:sz w:val="24"/>
              </w:rPr>
              <w:t>500</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capacity factor</w:t>
            </w:r>
          </w:p>
        </w:tc>
        <w:tc>
          <w:tcPr>
            <w:tcW w:w="2952" w:type="dxa"/>
          </w:tcPr>
          <w:p w:rsidR="001A3C16" w:rsidRPr="002C6075" w:rsidRDefault="001A3C16" w:rsidP="00AB34CF">
            <w:pPr>
              <w:rPr>
                <w:rFonts w:ascii="Arial Narrow" w:hAnsi="Arial Narrow" w:cs="Arial"/>
                <w:sz w:val="24"/>
              </w:rPr>
            </w:pPr>
          </w:p>
        </w:tc>
        <w:tc>
          <w:tcPr>
            <w:tcW w:w="2952" w:type="dxa"/>
            <w:tcBorders>
              <w:right w:val="single" w:sz="18" w:space="0" w:color="auto"/>
            </w:tcBorders>
            <w:vAlign w:val="center"/>
          </w:tcPr>
          <w:p w:rsidR="001A3C16" w:rsidRPr="002C6075" w:rsidRDefault="001A3C16" w:rsidP="00AB34CF">
            <w:pPr>
              <w:jc w:val="center"/>
              <w:rPr>
                <w:rFonts w:ascii="Arial Narrow" w:hAnsi="Arial Narrow" w:cs="Arial"/>
                <w:sz w:val="24"/>
              </w:rPr>
            </w:pPr>
            <w:r>
              <w:rPr>
                <w:rFonts w:ascii="Arial Narrow" w:hAnsi="Arial Narrow" w:cs="Arial"/>
                <w:sz w:val="24"/>
              </w:rPr>
              <w:t>54.6</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Energy</w:t>
            </w:r>
          </w:p>
        </w:tc>
        <w:tc>
          <w:tcPr>
            <w:tcW w:w="2952" w:type="dxa"/>
          </w:tcPr>
          <w:p w:rsidR="001A3C16" w:rsidRPr="002C6075" w:rsidRDefault="001A3C16" w:rsidP="00AB34CF">
            <w:pPr>
              <w:rPr>
                <w:rFonts w:ascii="Arial Narrow" w:hAnsi="Arial Narrow" w:cs="Arial"/>
                <w:sz w:val="24"/>
              </w:rPr>
            </w:pPr>
            <w:proofErr w:type="spellStart"/>
            <w:r w:rsidRPr="002C6075">
              <w:rPr>
                <w:rFonts w:ascii="Arial Narrow" w:hAnsi="Arial Narrow" w:cs="Arial"/>
                <w:sz w:val="24"/>
              </w:rPr>
              <w:t>GWh</w:t>
            </w:r>
            <w:proofErr w:type="spellEnd"/>
            <w:r w:rsidRPr="002C6075">
              <w:rPr>
                <w:rFonts w:ascii="Arial Narrow" w:hAnsi="Arial Narrow" w:cs="Arial"/>
                <w:sz w:val="24"/>
              </w:rPr>
              <w:t>/year</w:t>
            </w:r>
          </w:p>
        </w:tc>
        <w:tc>
          <w:tcPr>
            <w:tcW w:w="2952" w:type="dxa"/>
            <w:tcBorders>
              <w:right w:val="single" w:sz="18" w:space="0" w:color="auto"/>
            </w:tcBorders>
            <w:vAlign w:val="center"/>
          </w:tcPr>
          <w:p w:rsidR="001A3C16" w:rsidRPr="002C6075" w:rsidRDefault="00B95FFB" w:rsidP="00AB34CF">
            <w:pPr>
              <w:jc w:val="center"/>
              <w:rPr>
                <w:rFonts w:ascii="Arial Narrow" w:hAnsi="Arial Narrow" w:cs="Arial"/>
                <w:sz w:val="24"/>
              </w:rPr>
            </w:pPr>
            <w:r>
              <w:rPr>
                <w:rFonts w:ascii="Arial Narrow" w:hAnsi="Arial Narrow" w:cs="Arial"/>
                <w:sz w:val="24"/>
              </w:rPr>
              <w:t>4380</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cost/kW</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[Php/kW]</w:t>
            </w:r>
          </w:p>
        </w:tc>
        <w:tc>
          <w:tcPr>
            <w:tcW w:w="2952" w:type="dxa"/>
            <w:tcBorders>
              <w:right w:val="single" w:sz="18" w:space="0" w:color="auto"/>
            </w:tcBorders>
            <w:vAlign w:val="center"/>
          </w:tcPr>
          <w:p w:rsidR="001A3C16" w:rsidRPr="002C6075" w:rsidRDefault="001A3C16" w:rsidP="00AB34CF">
            <w:pPr>
              <w:jc w:val="center"/>
              <w:rPr>
                <w:rFonts w:ascii="Arial Narrow" w:hAnsi="Arial Narrow" w:cs="Arial"/>
                <w:sz w:val="24"/>
              </w:rPr>
            </w:pPr>
            <w:r>
              <w:rPr>
                <w:rFonts w:ascii="Arial Narrow" w:hAnsi="Arial Narrow" w:cs="Arial"/>
                <w:sz w:val="24"/>
              </w:rPr>
              <w:t>9.80</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capital cost</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[Php]</w:t>
            </w:r>
          </w:p>
        </w:tc>
        <w:tc>
          <w:tcPr>
            <w:tcW w:w="2952" w:type="dxa"/>
            <w:tcBorders>
              <w:right w:val="single" w:sz="18" w:space="0" w:color="auto"/>
            </w:tcBorders>
            <w:vAlign w:val="center"/>
          </w:tcPr>
          <w:p w:rsidR="001A3C16" w:rsidRPr="002C6075" w:rsidRDefault="001A3C16" w:rsidP="00AB34CF">
            <w:pPr>
              <w:jc w:val="center"/>
              <w:rPr>
                <w:rFonts w:ascii="Arial Narrow" w:hAnsi="Arial Narrow" w:cs="Arial"/>
                <w:sz w:val="24"/>
              </w:rPr>
            </w:pPr>
            <w:r>
              <w:rPr>
                <w:rFonts w:ascii="Arial Narrow" w:hAnsi="Arial Narrow" w:cs="Arial"/>
                <w:sz w:val="24"/>
              </w:rPr>
              <w:t>137,374,300,836.88</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Life</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Years</w:t>
            </w:r>
          </w:p>
        </w:tc>
        <w:tc>
          <w:tcPr>
            <w:tcW w:w="2952" w:type="dxa"/>
            <w:tcBorders>
              <w:right w:val="single" w:sz="18" w:space="0" w:color="auto"/>
            </w:tcBorders>
            <w:vAlign w:val="center"/>
          </w:tcPr>
          <w:p w:rsidR="001A3C16" w:rsidRPr="002C6075" w:rsidRDefault="001A3C16" w:rsidP="00AB34CF">
            <w:pPr>
              <w:jc w:val="center"/>
              <w:rPr>
                <w:rFonts w:ascii="Arial Narrow" w:hAnsi="Arial Narrow" w:cs="Arial"/>
                <w:sz w:val="24"/>
              </w:rPr>
            </w:pPr>
            <w:r>
              <w:rPr>
                <w:rFonts w:ascii="Arial Narrow" w:hAnsi="Arial Narrow" w:cs="Arial"/>
                <w:sz w:val="24"/>
              </w:rPr>
              <w:t>25</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discount rate</w:t>
            </w:r>
          </w:p>
        </w:tc>
        <w:tc>
          <w:tcPr>
            <w:tcW w:w="2952" w:type="dxa"/>
          </w:tcPr>
          <w:p w:rsidR="001A3C16" w:rsidRPr="002C6075" w:rsidRDefault="001A3C16" w:rsidP="00AB34CF">
            <w:pPr>
              <w:rPr>
                <w:rFonts w:ascii="Arial Narrow" w:hAnsi="Arial Narrow" w:cs="Arial"/>
                <w:sz w:val="24"/>
              </w:rPr>
            </w:pPr>
          </w:p>
        </w:tc>
        <w:tc>
          <w:tcPr>
            <w:tcW w:w="2952" w:type="dxa"/>
            <w:tcBorders>
              <w:right w:val="single" w:sz="18" w:space="0" w:color="auto"/>
            </w:tcBorders>
            <w:vAlign w:val="center"/>
          </w:tcPr>
          <w:p w:rsidR="001A3C16" w:rsidRPr="002C6075" w:rsidRDefault="00963FE9" w:rsidP="00AB34CF">
            <w:pPr>
              <w:jc w:val="center"/>
              <w:rPr>
                <w:rFonts w:ascii="Arial Narrow" w:hAnsi="Arial Narrow" w:cs="Arial"/>
                <w:sz w:val="24"/>
              </w:rPr>
            </w:pPr>
            <w:r>
              <w:rPr>
                <w:rFonts w:ascii="Arial Narrow" w:hAnsi="Arial Narrow" w:cs="Arial"/>
                <w:sz w:val="24"/>
              </w:rPr>
              <w:t>0.05</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Capital recovery factor</w:t>
            </w:r>
          </w:p>
        </w:tc>
        <w:tc>
          <w:tcPr>
            <w:tcW w:w="2952" w:type="dxa"/>
          </w:tcPr>
          <w:p w:rsidR="001A3C16" w:rsidRPr="002C6075" w:rsidRDefault="001A3C16" w:rsidP="00AB34CF">
            <w:pPr>
              <w:rPr>
                <w:rFonts w:ascii="Arial Narrow" w:hAnsi="Arial Narrow" w:cs="Arial"/>
                <w:sz w:val="24"/>
              </w:rPr>
            </w:pPr>
          </w:p>
        </w:tc>
        <w:tc>
          <w:tcPr>
            <w:tcW w:w="2952" w:type="dxa"/>
            <w:tcBorders>
              <w:right w:val="single" w:sz="18" w:space="0" w:color="auto"/>
            </w:tcBorders>
            <w:vAlign w:val="center"/>
          </w:tcPr>
          <w:p w:rsidR="001A3C16" w:rsidRPr="002C6075" w:rsidRDefault="001A3C16" w:rsidP="00963FE9">
            <w:pPr>
              <w:jc w:val="center"/>
              <w:rPr>
                <w:rFonts w:ascii="Arial Narrow" w:hAnsi="Arial Narrow" w:cs="Arial"/>
                <w:sz w:val="24"/>
              </w:rPr>
            </w:pPr>
            <w:r>
              <w:rPr>
                <w:rFonts w:ascii="Arial Narrow" w:hAnsi="Arial Narrow" w:cs="Arial"/>
                <w:sz w:val="24"/>
              </w:rPr>
              <w:t>0.0</w:t>
            </w:r>
            <w:r w:rsidR="00963FE9">
              <w:rPr>
                <w:rFonts w:ascii="Arial Narrow" w:hAnsi="Arial Narrow" w:cs="Arial"/>
                <w:sz w:val="24"/>
              </w:rPr>
              <w:t>70952457</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Annual capacity cost</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PHP</w:t>
            </w:r>
          </w:p>
        </w:tc>
        <w:tc>
          <w:tcPr>
            <w:tcW w:w="2952" w:type="dxa"/>
            <w:tcBorders>
              <w:right w:val="single" w:sz="18" w:space="0" w:color="auto"/>
            </w:tcBorders>
            <w:vAlign w:val="center"/>
          </w:tcPr>
          <w:p w:rsidR="001A3C16" w:rsidRPr="002C6075" w:rsidRDefault="00963FE9" w:rsidP="00AB34CF">
            <w:pPr>
              <w:jc w:val="center"/>
              <w:rPr>
                <w:rFonts w:ascii="Arial Narrow" w:hAnsi="Arial Narrow" w:cs="Arial"/>
                <w:sz w:val="24"/>
              </w:rPr>
            </w:pPr>
            <w:r>
              <w:rPr>
                <w:rFonts w:ascii="Arial Narrow" w:hAnsi="Arial Narrow" w:cs="Arial"/>
                <w:sz w:val="24"/>
              </w:rPr>
              <w:t>11,771,314,380.02</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Fixed O&amp;M</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PHP</w:t>
            </w:r>
          </w:p>
        </w:tc>
        <w:tc>
          <w:tcPr>
            <w:tcW w:w="2952" w:type="dxa"/>
            <w:tcBorders>
              <w:right w:val="single" w:sz="18" w:space="0" w:color="auto"/>
            </w:tcBorders>
            <w:vAlign w:val="center"/>
          </w:tcPr>
          <w:p w:rsidR="001A3C16" w:rsidRPr="002C6075" w:rsidRDefault="001A3C16" w:rsidP="00963FE9">
            <w:pPr>
              <w:jc w:val="center"/>
              <w:rPr>
                <w:rFonts w:ascii="Arial Narrow" w:hAnsi="Arial Narrow" w:cs="Arial"/>
                <w:sz w:val="24"/>
              </w:rPr>
            </w:pPr>
            <w:r>
              <w:rPr>
                <w:rFonts w:ascii="Arial Narrow" w:hAnsi="Arial Narrow" w:cs="Arial"/>
                <w:sz w:val="24"/>
              </w:rPr>
              <w:t>1,3</w:t>
            </w:r>
            <w:r w:rsidR="00963FE9">
              <w:rPr>
                <w:rFonts w:ascii="Arial Narrow" w:hAnsi="Arial Narrow" w:cs="Arial"/>
                <w:sz w:val="24"/>
              </w:rPr>
              <w:t>07,923,820.00</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total fixed cost</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Php</w:t>
            </w:r>
          </w:p>
        </w:tc>
        <w:tc>
          <w:tcPr>
            <w:tcW w:w="2952" w:type="dxa"/>
            <w:tcBorders>
              <w:right w:val="single" w:sz="18" w:space="0" w:color="auto"/>
            </w:tcBorders>
            <w:vAlign w:val="center"/>
          </w:tcPr>
          <w:p w:rsidR="001A3C16" w:rsidRPr="002C6075" w:rsidRDefault="00963FE9" w:rsidP="00AB34CF">
            <w:pPr>
              <w:jc w:val="center"/>
              <w:rPr>
                <w:rFonts w:ascii="Arial Narrow" w:hAnsi="Arial Narrow" w:cs="Arial"/>
                <w:sz w:val="24"/>
              </w:rPr>
            </w:pPr>
            <w:r>
              <w:rPr>
                <w:rFonts w:ascii="Arial Narrow" w:hAnsi="Arial Narrow" w:cs="Arial"/>
                <w:sz w:val="24"/>
              </w:rPr>
              <w:t>5,220,223,431.80</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Fixed cost/kWh</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[Php /kWh]</w:t>
            </w:r>
          </w:p>
        </w:tc>
        <w:tc>
          <w:tcPr>
            <w:tcW w:w="2952" w:type="dxa"/>
            <w:tcBorders>
              <w:right w:val="single" w:sz="18" w:space="0" w:color="auto"/>
            </w:tcBorders>
            <w:vAlign w:val="center"/>
          </w:tcPr>
          <w:p w:rsidR="001A3C16" w:rsidRPr="002C6075" w:rsidRDefault="00963FE9" w:rsidP="00AB34CF">
            <w:pPr>
              <w:jc w:val="center"/>
              <w:rPr>
                <w:rFonts w:ascii="Arial Narrow" w:hAnsi="Arial Narrow" w:cs="Arial"/>
                <w:sz w:val="24"/>
              </w:rPr>
            </w:pPr>
            <w:r>
              <w:rPr>
                <w:rFonts w:ascii="Arial Narrow" w:hAnsi="Arial Narrow" w:cs="Arial"/>
                <w:sz w:val="24"/>
              </w:rPr>
              <w:t>10,440.45</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Variable cost/kWh</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[Php /kWh]</w:t>
            </w:r>
          </w:p>
        </w:tc>
        <w:tc>
          <w:tcPr>
            <w:tcW w:w="2952" w:type="dxa"/>
            <w:tcBorders>
              <w:right w:val="single" w:sz="18" w:space="0" w:color="auto"/>
            </w:tcBorders>
            <w:vAlign w:val="center"/>
          </w:tcPr>
          <w:p w:rsidR="001A3C16" w:rsidRPr="002C6075" w:rsidRDefault="001A3C16" w:rsidP="00963FE9">
            <w:pPr>
              <w:jc w:val="center"/>
              <w:rPr>
                <w:rFonts w:ascii="Arial Narrow" w:hAnsi="Arial Narrow" w:cs="Arial"/>
                <w:sz w:val="24"/>
              </w:rPr>
            </w:pPr>
            <w:r>
              <w:rPr>
                <w:rFonts w:ascii="Arial Narrow" w:hAnsi="Arial Narrow" w:cs="Arial"/>
                <w:sz w:val="24"/>
              </w:rPr>
              <w:t>1,3</w:t>
            </w:r>
            <w:r w:rsidR="00963FE9">
              <w:rPr>
                <w:rFonts w:ascii="Arial Narrow" w:hAnsi="Arial Narrow" w:cs="Arial"/>
                <w:sz w:val="24"/>
              </w:rPr>
              <w:t>07.92</w:t>
            </w:r>
          </w:p>
        </w:tc>
      </w:tr>
      <w:tr w:rsidR="001A3C16" w:rsidTr="00581DFD">
        <w:tc>
          <w:tcPr>
            <w:tcW w:w="2952" w:type="dxa"/>
            <w:tcBorders>
              <w:left w:val="single" w:sz="18" w:space="0" w:color="auto"/>
              <w:bottom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LCOE</w:t>
            </w:r>
          </w:p>
        </w:tc>
        <w:tc>
          <w:tcPr>
            <w:tcW w:w="2952" w:type="dxa"/>
            <w:tcBorders>
              <w:bottom w:val="single" w:sz="18" w:space="0" w:color="auto"/>
            </w:tcBorders>
          </w:tcPr>
          <w:p w:rsidR="001A3C16" w:rsidRPr="002C6075" w:rsidRDefault="001A3C16" w:rsidP="00AB34CF">
            <w:pPr>
              <w:rPr>
                <w:rFonts w:ascii="Arial Narrow" w:hAnsi="Arial Narrow" w:cs="Arial"/>
                <w:sz w:val="24"/>
              </w:rPr>
            </w:pPr>
            <w:r w:rsidRPr="002C6075">
              <w:rPr>
                <w:rFonts w:ascii="Arial Narrow" w:hAnsi="Arial Narrow" w:cs="Arial"/>
                <w:sz w:val="24"/>
              </w:rPr>
              <w:t>[Php /kWh]</w:t>
            </w:r>
          </w:p>
        </w:tc>
        <w:tc>
          <w:tcPr>
            <w:tcW w:w="2952" w:type="dxa"/>
            <w:tcBorders>
              <w:bottom w:val="single" w:sz="18" w:space="0" w:color="auto"/>
              <w:right w:val="single" w:sz="18" w:space="0" w:color="auto"/>
            </w:tcBorders>
            <w:vAlign w:val="center"/>
          </w:tcPr>
          <w:p w:rsidR="001A3C16" w:rsidRPr="002C6075" w:rsidRDefault="00963FE9" w:rsidP="00AB34CF">
            <w:pPr>
              <w:jc w:val="center"/>
              <w:rPr>
                <w:rFonts w:ascii="Arial Narrow" w:hAnsi="Arial Narrow" w:cs="Arial"/>
                <w:sz w:val="24"/>
              </w:rPr>
            </w:pPr>
            <w:r>
              <w:rPr>
                <w:rFonts w:ascii="Arial Narrow" w:hAnsi="Arial Narrow" w:cs="Arial"/>
                <w:sz w:val="24"/>
              </w:rPr>
              <w:t>4.3570</w:t>
            </w:r>
          </w:p>
        </w:tc>
      </w:tr>
    </w:tbl>
    <w:p w:rsidR="001A3C16" w:rsidRDefault="001A3C16" w:rsidP="001A3C16">
      <w:pPr>
        <w:spacing w:line="240" w:lineRule="auto"/>
        <w:jc w:val="both"/>
        <w:rPr>
          <w:rFonts w:ascii="Arial" w:hAnsi="Arial" w:cs="Arial"/>
          <w:b/>
          <w:sz w:val="24"/>
        </w:rPr>
      </w:pPr>
    </w:p>
    <w:p w:rsidR="001A3C16"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Based from the table above, the proposed power plant with an installed capacity of 500 MW will have a capital cost of approximately Php 137,374,300,836.88. The fixed operating and maintenance cost of the power plant are also presented in the table for the expected operating life of 5 years.</w:t>
      </w:r>
    </w:p>
    <w:p w:rsidR="001A3C16" w:rsidRDefault="001A3C16" w:rsidP="001A3C16">
      <w:pPr>
        <w:spacing w:line="360" w:lineRule="auto"/>
        <w:jc w:val="both"/>
        <w:rPr>
          <w:rFonts w:ascii="Arial" w:hAnsi="Arial" w:cs="Arial"/>
          <w:b/>
          <w:sz w:val="24"/>
        </w:rPr>
      </w:pPr>
      <w:r>
        <w:rPr>
          <w:rFonts w:ascii="Arial" w:hAnsi="Arial" w:cs="Arial"/>
          <w:b/>
          <w:sz w:val="24"/>
        </w:rPr>
        <w:t>Depreciation</w:t>
      </w:r>
    </w:p>
    <w:p w:rsidR="00151619"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 xml:space="preserve">Depreciation deals with the monetary value which decreases over time due to use of the purchased equipment, instrumentation and control, service facilities and other miscellaneous aspects. Basically, it represents the method of showing the allocating cost of equipment over its service life. </w:t>
      </w:r>
    </w:p>
    <w:p w:rsidR="001A3C16" w:rsidRDefault="001A3C16" w:rsidP="00151619">
      <w:pPr>
        <w:spacing w:line="360" w:lineRule="auto"/>
        <w:ind w:firstLine="720"/>
        <w:jc w:val="both"/>
        <w:rPr>
          <w:rFonts w:ascii="Arial" w:hAnsi="Arial" w:cs="Arial"/>
          <w:sz w:val="24"/>
        </w:rPr>
      </w:pPr>
      <w:r>
        <w:rPr>
          <w:rFonts w:ascii="Arial" w:hAnsi="Arial" w:cs="Arial"/>
          <w:sz w:val="24"/>
        </w:rPr>
        <w:lastRenderedPageBreak/>
        <w:t xml:space="preserve">Below is the table showing the depreciation cost </w:t>
      </w:r>
      <w:r w:rsidR="00151619">
        <w:rPr>
          <w:rFonts w:ascii="Arial" w:hAnsi="Arial" w:cs="Arial"/>
          <w:sz w:val="24"/>
        </w:rPr>
        <w:t xml:space="preserve">for Design Option 1 </w:t>
      </w:r>
      <w:r>
        <w:rPr>
          <w:rFonts w:ascii="Arial" w:hAnsi="Arial" w:cs="Arial"/>
          <w:sz w:val="24"/>
        </w:rPr>
        <w:t>of the proposed power plant.</w:t>
      </w:r>
    </w:p>
    <w:p w:rsidR="00151619" w:rsidRDefault="00151619" w:rsidP="00151619">
      <w:pPr>
        <w:spacing w:after="120" w:line="240" w:lineRule="auto"/>
        <w:jc w:val="center"/>
        <w:rPr>
          <w:rFonts w:ascii="Arial" w:hAnsi="Arial" w:cs="Arial"/>
          <w:b/>
          <w:sz w:val="24"/>
        </w:rPr>
      </w:pPr>
      <w:r>
        <w:rPr>
          <w:rFonts w:ascii="Arial" w:hAnsi="Arial" w:cs="Arial"/>
          <w:b/>
          <w:sz w:val="24"/>
        </w:rPr>
        <w:t>Table 18.0</w:t>
      </w:r>
    </w:p>
    <w:p w:rsidR="00151619" w:rsidRDefault="00151619" w:rsidP="00151619">
      <w:pPr>
        <w:spacing w:after="120" w:line="240" w:lineRule="auto"/>
        <w:jc w:val="center"/>
        <w:rPr>
          <w:rFonts w:ascii="Arial" w:hAnsi="Arial" w:cs="Arial"/>
          <w:b/>
          <w:sz w:val="24"/>
        </w:rPr>
      </w:pPr>
      <w:r>
        <w:rPr>
          <w:rFonts w:ascii="Arial" w:hAnsi="Arial" w:cs="Arial"/>
          <w:b/>
          <w:sz w:val="24"/>
        </w:rPr>
        <w:t xml:space="preserve">Depreciation Cost for Design Option </w:t>
      </w:r>
      <w:r>
        <w:rPr>
          <w:rFonts w:ascii="Arial" w:hAnsi="Arial" w:cs="Arial"/>
          <w:b/>
          <w:sz w:val="24"/>
        </w:rPr>
        <w:t>1</w:t>
      </w:r>
    </w:p>
    <w:tbl>
      <w:tblPr>
        <w:tblStyle w:val="TableGrid"/>
        <w:tblW w:w="0" w:type="auto"/>
        <w:tblLayout w:type="fixed"/>
        <w:tblLook w:val="04A0" w:firstRow="1" w:lastRow="0" w:firstColumn="1" w:lastColumn="0" w:noHBand="0" w:noVBand="1"/>
      </w:tblPr>
      <w:tblGrid>
        <w:gridCol w:w="2178"/>
        <w:gridCol w:w="1980"/>
        <w:gridCol w:w="1800"/>
        <w:gridCol w:w="1080"/>
        <w:gridCol w:w="1818"/>
      </w:tblGrid>
      <w:tr w:rsidR="00151619" w:rsidTr="00BA36E7">
        <w:tc>
          <w:tcPr>
            <w:tcW w:w="2178" w:type="dxa"/>
            <w:tcBorders>
              <w:top w:val="single" w:sz="18" w:space="0" w:color="auto"/>
              <w:left w:val="single" w:sz="18" w:space="0" w:color="auto"/>
              <w:bottom w:val="single" w:sz="18" w:space="0" w:color="auto"/>
            </w:tcBorders>
            <w:vAlign w:val="center"/>
          </w:tcPr>
          <w:p w:rsidR="00151619" w:rsidRPr="00E7453B" w:rsidRDefault="00151619" w:rsidP="00BA36E7">
            <w:pPr>
              <w:jc w:val="center"/>
              <w:rPr>
                <w:rFonts w:ascii="Arial Narrow" w:hAnsi="Arial Narrow" w:cs="Arial"/>
                <w:sz w:val="24"/>
              </w:rPr>
            </w:pPr>
          </w:p>
        </w:tc>
        <w:tc>
          <w:tcPr>
            <w:tcW w:w="1980" w:type="dxa"/>
            <w:tcBorders>
              <w:top w:val="single" w:sz="18" w:space="0" w:color="auto"/>
              <w:bottom w:val="single" w:sz="18" w:space="0" w:color="auto"/>
            </w:tcBorders>
            <w:vAlign w:val="center"/>
          </w:tcPr>
          <w:p w:rsidR="00151619" w:rsidRPr="00E7453B" w:rsidRDefault="00151619" w:rsidP="00BA36E7">
            <w:pPr>
              <w:jc w:val="center"/>
              <w:rPr>
                <w:rFonts w:ascii="Arial Narrow" w:hAnsi="Arial Narrow" w:cs="Arial"/>
                <w:b/>
                <w:sz w:val="24"/>
              </w:rPr>
            </w:pPr>
            <w:r>
              <w:rPr>
                <w:rFonts w:ascii="Arial Narrow" w:hAnsi="Arial Narrow" w:cs="Arial"/>
                <w:b/>
                <w:sz w:val="24"/>
              </w:rPr>
              <w:t>Book Value (Php)</w:t>
            </w:r>
          </w:p>
        </w:tc>
        <w:tc>
          <w:tcPr>
            <w:tcW w:w="1800" w:type="dxa"/>
            <w:tcBorders>
              <w:top w:val="single" w:sz="18" w:space="0" w:color="auto"/>
              <w:bottom w:val="single" w:sz="18" w:space="0" w:color="auto"/>
            </w:tcBorders>
            <w:vAlign w:val="center"/>
          </w:tcPr>
          <w:p w:rsidR="00151619" w:rsidRPr="00E7453B" w:rsidRDefault="00151619" w:rsidP="00BA36E7">
            <w:pPr>
              <w:jc w:val="center"/>
              <w:rPr>
                <w:rFonts w:ascii="Arial Narrow" w:hAnsi="Arial Narrow" w:cs="Arial"/>
                <w:b/>
                <w:sz w:val="24"/>
              </w:rPr>
            </w:pPr>
            <w:r>
              <w:rPr>
                <w:rFonts w:ascii="Arial Narrow" w:hAnsi="Arial Narrow" w:cs="Arial"/>
                <w:b/>
                <w:sz w:val="24"/>
              </w:rPr>
              <w:t>Salvage Value</w:t>
            </w:r>
          </w:p>
        </w:tc>
        <w:tc>
          <w:tcPr>
            <w:tcW w:w="1080" w:type="dxa"/>
            <w:tcBorders>
              <w:top w:val="single" w:sz="18" w:space="0" w:color="auto"/>
              <w:bottom w:val="single" w:sz="18" w:space="0" w:color="auto"/>
            </w:tcBorders>
            <w:vAlign w:val="center"/>
          </w:tcPr>
          <w:p w:rsidR="00151619" w:rsidRPr="00E7453B" w:rsidRDefault="00151619" w:rsidP="00BA36E7">
            <w:pPr>
              <w:jc w:val="center"/>
              <w:rPr>
                <w:rFonts w:ascii="Arial Narrow" w:hAnsi="Arial Narrow" w:cs="Arial"/>
                <w:b/>
                <w:sz w:val="24"/>
              </w:rPr>
            </w:pPr>
            <w:r>
              <w:rPr>
                <w:rFonts w:ascii="Arial Narrow" w:hAnsi="Arial Narrow" w:cs="Arial"/>
                <w:b/>
                <w:sz w:val="24"/>
              </w:rPr>
              <w:t>Service Life (</w:t>
            </w:r>
            <w:proofErr w:type="spellStart"/>
            <w:r>
              <w:rPr>
                <w:rFonts w:ascii="Arial Narrow" w:hAnsi="Arial Narrow" w:cs="Arial"/>
                <w:b/>
                <w:sz w:val="24"/>
              </w:rPr>
              <w:t>yrs</w:t>
            </w:r>
            <w:proofErr w:type="spellEnd"/>
            <w:r>
              <w:rPr>
                <w:rFonts w:ascii="Arial Narrow" w:hAnsi="Arial Narrow" w:cs="Arial"/>
                <w:b/>
                <w:sz w:val="24"/>
              </w:rPr>
              <w:t>)</w:t>
            </w:r>
          </w:p>
        </w:tc>
        <w:tc>
          <w:tcPr>
            <w:tcW w:w="1818" w:type="dxa"/>
            <w:tcBorders>
              <w:top w:val="single" w:sz="18" w:space="0" w:color="auto"/>
              <w:bottom w:val="single" w:sz="18" w:space="0" w:color="auto"/>
              <w:right w:val="single" w:sz="18" w:space="0" w:color="auto"/>
            </w:tcBorders>
            <w:vAlign w:val="center"/>
          </w:tcPr>
          <w:p w:rsidR="00151619" w:rsidRPr="00E7453B" w:rsidRDefault="00151619" w:rsidP="00BA36E7">
            <w:pPr>
              <w:jc w:val="center"/>
              <w:rPr>
                <w:rFonts w:ascii="Arial Narrow" w:hAnsi="Arial Narrow" w:cs="Arial"/>
                <w:b/>
                <w:sz w:val="24"/>
              </w:rPr>
            </w:pPr>
            <w:r>
              <w:rPr>
                <w:rFonts w:ascii="Arial Narrow" w:hAnsi="Arial Narrow" w:cs="Arial"/>
                <w:b/>
                <w:sz w:val="24"/>
              </w:rPr>
              <w:t>Depreciation (BV-SV)/SL</w:t>
            </w:r>
          </w:p>
        </w:tc>
      </w:tr>
      <w:tr w:rsidR="00151619" w:rsidTr="00151619">
        <w:tc>
          <w:tcPr>
            <w:tcW w:w="2178" w:type="dxa"/>
            <w:tcBorders>
              <w:top w:val="single" w:sz="18" w:space="0" w:color="auto"/>
              <w:left w:val="single" w:sz="18" w:space="0" w:color="auto"/>
            </w:tcBorders>
            <w:vAlign w:val="center"/>
          </w:tcPr>
          <w:p w:rsidR="00151619" w:rsidRPr="00E7453B" w:rsidRDefault="00151619" w:rsidP="00BA36E7">
            <w:pPr>
              <w:spacing w:line="360" w:lineRule="auto"/>
              <w:rPr>
                <w:rFonts w:ascii="Arial Narrow" w:hAnsi="Arial Narrow" w:cs="Arial"/>
                <w:sz w:val="24"/>
              </w:rPr>
            </w:pPr>
            <w:r>
              <w:rPr>
                <w:rFonts w:ascii="Arial Narrow" w:hAnsi="Arial Narrow" w:cs="Arial"/>
                <w:sz w:val="24"/>
              </w:rPr>
              <w:t>Purchased Equipment</w:t>
            </w:r>
          </w:p>
        </w:tc>
        <w:tc>
          <w:tcPr>
            <w:tcW w:w="1980" w:type="dxa"/>
            <w:tcBorders>
              <w:top w:val="single" w:sz="18" w:space="0" w:color="auto"/>
            </w:tcBorders>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73,370,087,000.00</w:t>
            </w:r>
          </w:p>
        </w:tc>
        <w:tc>
          <w:tcPr>
            <w:tcW w:w="1800" w:type="dxa"/>
            <w:tcBorders>
              <w:top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934,803,480.00</w:t>
            </w:r>
          </w:p>
        </w:tc>
        <w:tc>
          <w:tcPr>
            <w:tcW w:w="1080" w:type="dxa"/>
            <w:tcBorders>
              <w:top w:val="single" w:sz="18" w:space="0" w:color="auto"/>
            </w:tcBorders>
            <w:vAlign w:val="center"/>
          </w:tcPr>
          <w:p w:rsidR="00151619" w:rsidRPr="00151619" w:rsidRDefault="00151619" w:rsidP="00151619">
            <w:pPr>
              <w:spacing w:line="360" w:lineRule="auto"/>
              <w:jc w:val="center"/>
              <w:rPr>
                <w:rFonts w:ascii="Arial Narrow" w:hAnsi="Arial Narrow" w:cs="Arial"/>
                <w:sz w:val="24"/>
                <w:szCs w:val="24"/>
              </w:rPr>
            </w:pPr>
            <w:r w:rsidRPr="00151619">
              <w:rPr>
                <w:rFonts w:ascii="Arial Narrow" w:hAnsi="Arial Narrow" w:cs="Arial"/>
                <w:sz w:val="24"/>
                <w:szCs w:val="24"/>
              </w:rPr>
              <w:t>25</w:t>
            </w:r>
          </w:p>
        </w:tc>
        <w:tc>
          <w:tcPr>
            <w:tcW w:w="1818" w:type="dxa"/>
            <w:tcBorders>
              <w:top w:val="single" w:sz="18" w:space="0" w:color="auto"/>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2,817,411,340.80</w:t>
            </w:r>
          </w:p>
        </w:tc>
      </w:tr>
      <w:tr w:rsidR="00151619" w:rsidTr="00151619">
        <w:tc>
          <w:tcPr>
            <w:tcW w:w="2178" w:type="dxa"/>
            <w:tcBorders>
              <w:left w:val="single" w:sz="18" w:space="0" w:color="auto"/>
            </w:tcBorders>
            <w:vAlign w:val="center"/>
          </w:tcPr>
          <w:p w:rsidR="00151619" w:rsidRPr="00E7453B" w:rsidRDefault="00151619" w:rsidP="00BA36E7">
            <w:pPr>
              <w:spacing w:line="360" w:lineRule="auto"/>
              <w:rPr>
                <w:rFonts w:ascii="Arial Narrow" w:hAnsi="Arial Narrow" w:cs="Arial"/>
                <w:sz w:val="24"/>
              </w:rPr>
            </w:pPr>
            <w:r>
              <w:rPr>
                <w:rFonts w:ascii="Arial Narrow" w:hAnsi="Arial Narrow" w:cs="Arial"/>
                <w:sz w:val="24"/>
              </w:rPr>
              <w:t>Instrumentation and Control</w:t>
            </w:r>
          </w:p>
        </w:tc>
        <w:tc>
          <w:tcPr>
            <w:tcW w:w="1980" w:type="dxa"/>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14,674,017,400.00</w:t>
            </w:r>
          </w:p>
        </w:tc>
        <w:tc>
          <w:tcPr>
            <w:tcW w:w="1800" w:type="dxa"/>
            <w:vAlign w:val="center"/>
          </w:tcPr>
          <w:p w:rsidR="00151619" w:rsidRPr="00151619" w:rsidRDefault="00151619" w:rsidP="00151619">
            <w:pPr>
              <w:spacing w:line="360" w:lineRule="auto"/>
              <w:jc w:val="center"/>
              <w:rPr>
                <w:rFonts w:ascii="Arial Narrow" w:hAnsi="Arial Narrow" w:cs="Arial"/>
                <w:sz w:val="24"/>
              </w:rPr>
            </w:pPr>
            <w:r>
              <w:rPr>
                <w:rFonts w:ascii="Arial Narrow" w:hAnsi="Arial Narrow" w:cs="Arial"/>
                <w:sz w:val="24"/>
              </w:rPr>
              <w:t>586,960,696.00</w:t>
            </w:r>
          </w:p>
        </w:tc>
        <w:tc>
          <w:tcPr>
            <w:tcW w:w="1080" w:type="dxa"/>
            <w:vAlign w:val="center"/>
          </w:tcPr>
          <w:p w:rsidR="00151619" w:rsidRPr="00151619" w:rsidRDefault="00151619" w:rsidP="00151619">
            <w:pPr>
              <w:jc w:val="center"/>
              <w:rPr>
                <w:rFonts w:ascii="Arial Narrow" w:hAnsi="Arial Narrow"/>
                <w:sz w:val="24"/>
                <w:szCs w:val="24"/>
              </w:rPr>
            </w:pPr>
            <w:r w:rsidRPr="00151619">
              <w:rPr>
                <w:rFonts w:ascii="Arial Narrow" w:hAnsi="Arial Narrow"/>
                <w:sz w:val="24"/>
                <w:szCs w:val="24"/>
              </w:rPr>
              <w:t>25</w:t>
            </w:r>
          </w:p>
        </w:tc>
        <w:tc>
          <w:tcPr>
            <w:tcW w:w="1818"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563,482,268.16</w:t>
            </w:r>
          </w:p>
        </w:tc>
      </w:tr>
      <w:tr w:rsidR="00151619" w:rsidTr="00151619">
        <w:tc>
          <w:tcPr>
            <w:tcW w:w="2178" w:type="dxa"/>
            <w:tcBorders>
              <w:left w:val="single" w:sz="18" w:space="0" w:color="auto"/>
            </w:tcBorders>
            <w:vAlign w:val="center"/>
          </w:tcPr>
          <w:p w:rsidR="00151619" w:rsidRPr="00E7453B" w:rsidRDefault="00151619" w:rsidP="00BA36E7">
            <w:pPr>
              <w:spacing w:line="360" w:lineRule="auto"/>
              <w:rPr>
                <w:rFonts w:ascii="Arial Narrow" w:hAnsi="Arial Narrow" w:cs="Arial"/>
                <w:sz w:val="24"/>
              </w:rPr>
            </w:pPr>
            <w:r>
              <w:rPr>
                <w:rFonts w:ascii="Arial Narrow" w:hAnsi="Arial Narrow" w:cs="Arial"/>
                <w:sz w:val="24"/>
              </w:rPr>
              <w:t>Service Facilities</w:t>
            </w:r>
          </w:p>
        </w:tc>
        <w:tc>
          <w:tcPr>
            <w:tcW w:w="1980" w:type="dxa"/>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2,043,425,452.09</w:t>
            </w:r>
          </w:p>
        </w:tc>
        <w:tc>
          <w:tcPr>
            <w:tcW w:w="180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81,737,018.08</w:t>
            </w:r>
          </w:p>
        </w:tc>
        <w:tc>
          <w:tcPr>
            <w:tcW w:w="1080" w:type="dxa"/>
            <w:vAlign w:val="center"/>
          </w:tcPr>
          <w:p w:rsidR="00151619" w:rsidRPr="00151619" w:rsidRDefault="00151619" w:rsidP="00151619">
            <w:pPr>
              <w:jc w:val="center"/>
              <w:rPr>
                <w:rFonts w:ascii="Arial Narrow" w:hAnsi="Arial Narrow"/>
                <w:sz w:val="24"/>
                <w:szCs w:val="24"/>
              </w:rPr>
            </w:pPr>
            <w:r w:rsidRPr="00151619">
              <w:rPr>
                <w:rFonts w:ascii="Arial Narrow" w:hAnsi="Arial Narrow"/>
                <w:sz w:val="24"/>
                <w:szCs w:val="24"/>
              </w:rPr>
              <w:t>25</w:t>
            </w:r>
          </w:p>
        </w:tc>
        <w:tc>
          <w:tcPr>
            <w:tcW w:w="1818"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78,467,537.36</w:t>
            </w:r>
          </w:p>
        </w:tc>
      </w:tr>
      <w:tr w:rsidR="00151619" w:rsidTr="00151619">
        <w:tc>
          <w:tcPr>
            <w:tcW w:w="2178" w:type="dxa"/>
            <w:tcBorders>
              <w:left w:val="single" w:sz="18" w:space="0" w:color="auto"/>
            </w:tcBorders>
            <w:vAlign w:val="center"/>
          </w:tcPr>
          <w:p w:rsidR="00151619" w:rsidRPr="00E7453B" w:rsidRDefault="00151619" w:rsidP="00BA36E7">
            <w:pPr>
              <w:spacing w:line="360" w:lineRule="auto"/>
              <w:rPr>
                <w:rFonts w:ascii="Arial Narrow" w:hAnsi="Arial Narrow" w:cs="Arial"/>
                <w:sz w:val="24"/>
              </w:rPr>
            </w:pPr>
            <w:r>
              <w:rPr>
                <w:rFonts w:ascii="Arial Narrow" w:hAnsi="Arial Narrow" w:cs="Arial"/>
                <w:sz w:val="24"/>
              </w:rPr>
              <w:t>Capital Cost</w:t>
            </w:r>
          </w:p>
        </w:tc>
        <w:tc>
          <w:tcPr>
            <w:tcW w:w="1980" w:type="dxa"/>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134,845,568,406.88</w:t>
            </w:r>
          </w:p>
        </w:tc>
        <w:tc>
          <w:tcPr>
            <w:tcW w:w="180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5,393,822,736.28</w:t>
            </w:r>
          </w:p>
        </w:tc>
        <w:tc>
          <w:tcPr>
            <w:tcW w:w="1080" w:type="dxa"/>
            <w:vAlign w:val="center"/>
          </w:tcPr>
          <w:p w:rsidR="00151619" w:rsidRPr="00151619" w:rsidRDefault="00151619" w:rsidP="00151619">
            <w:pPr>
              <w:jc w:val="center"/>
              <w:rPr>
                <w:rFonts w:ascii="Arial Narrow" w:hAnsi="Arial Narrow"/>
                <w:sz w:val="24"/>
                <w:szCs w:val="24"/>
              </w:rPr>
            </w:pPr>
            <w:r w:rsidRPr="00151619">
              <w:rPr>
                <w:rFonts w:ascii="Arial Narrow" w:hAnsi="Arial Narrow"/>
                <w:sz w:val="24"/>
                <w:szCs w:val="24"/>
              </w:rPr>
              <w:t>25</w:t>
            </w:r>
          </w:p>
        </w:tc>
        <w:tc>
          <w:tcPr>
            <w:tcW w:w="1818"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5,178,069,826.82</w:t>
            </w:r>
          </w:p>
        </w:tc>
      </w:tr>
      <w:tr w:rsidR="00151619" w:rsidTr="00151619">
        <w:tc>
          <w:tcPr>
            <w:tcW w:w="2178" w:type="dxa"/>
            <w:tcBorders>
              <w:left w:val="single" w:sz="18" w:space="0" w:color="auto"/>
            </w:tcBorders>
            <w:vAlign w:val="center"/>
          </w:tcPr>
          <w:p w:rsidR="00151619" w:rsidRDefault="00151619" w:rsidP="00BA36E7">
            <w:pPr>
              <w:spacing w:line="360" w:lineRule="auto"/>
              <w:rPr>
                <w:rFonts w:ascii="Arial Narrow" w:hAnsi="Arial Narrow" w:cs="Arial"/>
                <w:sz w:val="24"/>
              </w:rPr>
            </w:pPr>
            <w:r>
              <w:rPr>
                <w:rFonts w:ascii="Arial Narrow" w:hAnsi="Arial Narrow" w:cs="Arial"/>
                <w:sz w:val="24"/>
              </w:rPr>
              <w:t>Miscellaneous</w:t>
            </w:r>
          </w:p>
        </w:tc>
        <w:tc>
          <w:tcPr>
            <w:tcW w:w="1980" w:type="dxa"/>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7,337,008,700.00</w:t>
            </w:r>
          </w:p>
        </w:tc>
        <w:tc>
          <w:tcPr>
            <w:tcW w:w="180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293,480,348.00</w:t>
            </w:r>
          </w:p>
        </w:tc>
        <w:tc>
          <w:tcPr>
            <w:tcW w:w="1080" w:type="dxa"/>
            <w:vAlign w:val="center"/>
          </w:tcPr>
          <w:p w:rsidR="00151619" w:rsidRPr="00151619" w:rsidRDefault="00151619" w:rsidP="00151619">
            <w:pPr>
              <w:jc w:val="center"/>
              <w:rPr>
                <w:rFonts w:ascii="Arial Narrow" w:hAnsi="Arial Narrow"/>
                <w:sz w:val="24"/>
                <w:szCs w:val="24"/>
              </w:rPr>
            </w:pPr>
            <w:r w:rsidRPr="00151619">
              <w:rPr>
                <w:rFonts w:ascii="Arial Narrow" w:hAnsi="Arial Narrow"/>
                <w:sz w:val="24"/>
                <w:szCs w:val="24"/>
              </w:rPr>
              <w:t>25</w:t>
            </w:r>
          </w:p>
        </w:tc>
        <w:tc>
          <w:tcPr>
            <w:tcW w:w="1818"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281,741,134.08</w:t>
            </w:r>
          </w:p>
        </w:tc>
      </w:tr>
      <w:tr w:rsidR="00151619" w:rsidTr="00BA36E7">
        <w:tc>
          <w:tcPr>
            <w:tcW w:w="7038" w:type="dxa"/>
            <w:gridSpan w:val="4"/>
            <w:tcBorders>
              <w:left w:val="single" w:sz="18" w:space="0" w:color="auto"/>
              <w:bottom w:val="single" w:sz="18" w:space="0" w:color="auto"/>
            </w:tcBorders>
            <w:vAlign w:val="center"/>
          </w:tcPr>
          <w:p w:rsidR="00151619" w:rsidRPr="00E7453B" w:rsidRDefault="00151619" w:rsidP="00BA36E7">
            <w:pPr>
              <w:spacing w:line="360" w:lineRule="auto"/>
              <w:jc w:val="right"/>
              <w:rPr>
                <w:rFonts w:ascii="Arial Narrow" w:hAnsi="Arial Narrow" w:cs="Arial"/>
                <w:sz w:val="24"/>
              </w:rPr>
            </w:pPr>
            <w:r>
              <w:rPr>
                <w:rFonts w:ascii="Arial Narrow" w:hAnsi="Arial Narrow" w:cs="Arial"/>
                <w:sz w:val="24"/>
              </w:rPr>
              <w:t>Total</w:t>
            </w:r>
          </w:p>
        </w:tc>
        <w:tc>
          <w:tcPr>
            <w:tcW w:w="1818" w:type="dxa"/>
            <w:tcBorders>
              <w:bottom w:val="single" w:sz="18" w:space="0" w:color="auto"/>
              <w:right w:val="single" w:sz="18" w:space="0" w:color="auto"/>
            </w:tcBorders>
            <w:vAlign w:val="center"/>
          </w:tcPr>
          <w:p w:rsidR="00151619" w:rsidRPr="00151619" w:rsidRDefault="00151619" w:rsidP="00BA36E7">
            <w:pPr>
              <w:spacing w:line="360" w:lineRule="auto"/>
              <w:jc w:val="center"/>
              <w:rPr>
                <w:rFonts w:ascii="Arial Narrow" w:hAnsi="Arial Narrow" w:cs="Arial"/>
                <w:sz w:val="24"/>
              </w:rPr>
            </w:pPr>
            <w:r w:rsidRPr="00151619">
              <w:rPr>
                <w:rFonts w:ascii="Arial Narrow" w:hAnsi="Arial Narrow" w:cs="Arial"/>
                <w:sz w:val="24"/>
              </w:rPr>
              <w:t>8,919,172,107.22</w:t>
            </w:r>
          </w:p>
        </w:tc>
      </w:tr>
    </w:tbl>
    <w:p w:rsidR="00151619" w:rsidRPr="00E7453B" w:rsidRDefault="00151619" w:rsidP="00151619">
      <w:pPr>
        <w:spacing w:after="120" w:line="240" w:lineRule="auto"/>
        <w:jc w:val="center"/>
        <w:rPr>
          <w:rFonts w:ascii="Arial" w:hAnsi="Arial" w:cs="Arial"/>
          <w:b/>
          <w:sz w:val="24"/>
        </w:rPr>
      </w:pPr>
    </w:p>
    <w:p w:rsidR="00151619" w:rsidRDefault="00151619" w:rsidP="001A3C16">
      <w:pPr>
        <w:spacing w:line="360" w:lineRule="auto"/>
        <w:jc w:val="both"/>
        <w:rPr>
          <w:rFonts w:ascii="Arial" w:hAnsi="Arial" w:cs="Arial"/>
          <w:sz w:val="24"/>
        </w:rPr>
      </w:pPr>
      <w:r>
        <w:rPr>
          <w:rFonts w:ascii="Arial" w:hAnsi="Arial" w:cs="Arial"/>
          <w:sz w:val="24"/>
        </w:rPr>
        <w:tab/>
        <w:t>The table above shows the total depreciation cost for case 1 with five (5) regenerative processes. The depreciation cost of the purchased equipment, instrumentation and control, service facilities, capital cost and miscellaneous is Php 8,919,172,107.22 for a service life of 25 years.</w:t>
      </w:r>
    </w:p>
    <w:p w:rsidR="00151619" w:rsidRDefault="00151619" w:rsidP="001A3C16">
      <w:pPr>
        <w:spacing w:line="360" w:lineRule="auto"/>
        <w:jc w:val="both"/>
        <w:rPr>
          <w:rFonts w:ascii="Arial" w:hAnsi="Arial" w:cs="Arial"/>
          <w:sz w:val="24"/>
        </w:rPr>
      </w:pPr>
      <w:r>
        <w:rPr>
          <w:rFonts w:ascii="Arial" w:hAnsi="Arial" w:cs="Arial"/>
          <w:sz w:val="24"/>
        </w:rPr>
        <w:tab/>
        <w:t>Table 19.0 below presents the depreciation cost for design option 2 which has an efficiency of 34.21%.</w:t>
      </w:r>
    </w:p>
    <w:p w:rsidR="00151619" w:rsidRDefault="00151619" w:rsidP="00151619">
      <w:pPr>
        <w:spacing w:after="120" w:line="240" w:lineRule="auto"/>
        <w:jc w:val="center"/>
        <w:rPr>
          <w:rFonts w:ascii="Arial" w:hAnsi="Arial" w:cs="Arial"/>
          <w:b/>
          <w:sz w:val="24"/>
        </w:rPr>
      </w:pPr>
      <w:r>
        <w:rPr>
          <w:rFonts w:ascii="Arial" w:hAnsi="Arial" w:cs="Arial"/>
          <w:b/>
          <w:sz w:val="24"/>
        </w:rPr>
        <w:t>Table</w:t>
      </w:r>
      <w:r>
        <w:rPr>
          <w:rFonts w:ascii="Arial" w:hAnsi="Arial" w:cs="Arial"/>
          <w:b/>
          <w:sz w:val="24"/>
        </w:rPr>
        <w:t xml:space="preserve"> 19</w:t>
      </w:r>
      <w:r>
        <w:rPr>
          <w:rFonts w:ascii="Arial" w:hAnsi="Arial" w:cs="Arial"/>
          <w:b/>
          <w:sz w:val="24"/>
        </w:rPr>
        <w:t>.0</w:t>
      </w:r>
    </w:p>
    <w:p w:rsidR="00151619" w:rsidRDefault="00151619" w:rsidP="00151619">
      <w:pPr>
        <w:spacing w:after="120" w:line="240" w:lineRule="auto"/>
        <w:jc w:val="center"/>
        <w:rPr>
          <w:rFonts w:ascii="Arial" w:hAnsi="Arial" w:cs="Arial"/>
          <w:b/>
          <w:sz w:val="24"/>
        </w:rPr>
      </w:pPr>
      <w:r>
        <w:rPr>
          <w:rFonts w:ascii="Arial" w:hAnsi="Arial" w:cs="Arial"/>
          <w:b/>
          <w:sz w:val="24"/>
        </w:rPr>
        <w:t>Depreciati</w:t>
      </w:r>
      <w:r>
        <w:rPr>
          <w:rFonts w:ascii="Arial" w:hAnsi="Arial" w:cs="Arial"/>
          <w:b/>
          <w:sz w:val="24"/>
        </w:rPr>
        <w:t>on Cost for Design Option 2</w:t>
      </w:r>
    </w:p>
    <w:tbl>
      <w:tblPr>
        <w:tblStyle w:val="TableGrid"/>
        <w:tblW w:w="0" w:type="auto"/>
        <w:tblLayout w:type="fixed"/>
        <w:tblLook w:val="04A0" w:firstRow="1" w:lastRow="0" w:firstColumn="1" w:lastColumn="0" w:noHBand="0" w:noVBand="1"/>
      </w:tblPr>
      <w:tblGrid>
        <w:gridCol w:w="2178"/>
        <w:gridCol w:w="1980"/>
        <w:gridCol w:w="1800"/>
        <w:gridCol w:w="1080"/>
        <w:gridCol w:w="1818"/>
      </w:tblGrid>
      <w:tr w:rsidR="00151619" w:rsidTr="00BA36E7">
        <w:tc>
          <w:tcPr>
            <w:tcW w:w="2178" w:type="dxa"/>
            <w:tcBorders>
              <w:top w:val="single" w:sz="18" w:space="0" w:color="auto"/>
              <w:left w:val="single" w:sz="18" w:space="0" w:color="auto"/>
              <w:bottom w:val="single" w:sz="18" w:space="0" w:color="auto"/>
            </w:tcBorders>
            <w:vAlign w:val="center"/>
          </w:tcPr>
          <w:p w:rsidR="00151619" w:rsidRPr="00E7453B" w:rsidRDefault="00151619" w:rsidP="00BA36E7">
            <w:pPr>
              <w:jc w:val="center"/>
              <w:rPr>
                <w:rFonts w:ascii="Arial Narrow" w:hAnsi="Arial Narrow" w:cs="Arial"/>
                <w:sz w:val="24"/>
              </w:rPr>
            </w:pPr>
          </w:p>
        </w:tc>
        <w:tc>
          <w:tcPr>
            <w:tcW w:w="1980" w:type="dxa"/>
            <w:tcBorders>
              <w:top w:val="single" w:sz="18" w:space="0" w:color="auto"/>
              <w:bottom w:val="single" w:sz="18" w:space="0" w:color="auto"/>
            </w:tcBorders>
            <w:vAlign w:val="center"/>
          </w:tcPr>
          <w:p w:rsidR="00151619" w:rsidRPr="00E7453B" w:rsidRDefault="00151619" w:rsidP="00BA36E7">
            <w:pPr>
              <w:jc w:val="center"/>
              <w:rPr>
                <w:rFonts w:ascii="Arial Narrow" w:hAnsi="Arial Narrow" w:cs="Arial"/>
                <w:b/>
                <w:sz w:val="24"/>
              </w:rPr>
            </w:pPr>
            <w:r>
              <w:rPr>
                <w:rFonts w:ascii="Arial Narrow" w:hAnsi="Arial Narrow" w:cs="Arial"/>
                <w:b/>
                <w:sz w:val="24"/>
              </w:rPr>
              <w:t>Book Value (Php)</w:t>
            </w:r>
          </w:p>
        </w:tc>
        <w:tc>
          <w:tcPr>
            <w:tcW w:w="1800" w:type="dxa"/>
            <w:tcBorders>
              <w:top w:val="single" w:sz="18" w:space="0" w:color="auto"/>
              <w:bottom w:val="single" w:sz="18" w:space="0" w:color="auto"/>
            </w:tcBorders>
            <w:vAlign w:val="center"/>
          </w:tcPr>
          <w:p w:rsidR="00151619" w:rsidRPr="00E7453B" w:rsidRDefault="00151619" w:rsidP="00BA36E7">
            <w:pPr>
              <w:jc w:val="center"/>
              <w:rPr>
                <w:rFonts w:ascii="Arial Narrow" w:hAnsi="Arial Narrow" w:cs="Arial"/>
                <w:b/>
                <w:sz w:val="24"/>
              </w:rPr>
            </w:pPr>
            <w:r>
              <w:rPr>
                <w:rFonts w:ascii="Arial Narrow" w:hAnsi="Arial Narrow" w:cs="Arial"/>
                <w:b/>
                <w:sz w:val="24"/>
              </w:rPr>
              <w:t>Salvage Value</w:t>
            </w:r>
          </w:p>
        </w:tc>
        <w:tc>
          <w:tcPr>
            <w:tcW w:w="1080" w:type="dxa"/>
            <w:tcBorders>
              <w:top w:val="single" w:sz="18" w:space="0" w:color="auto"/>
              <w:bottom w:val="single" w:sz="18" w:space="0" w:color="auto"/>
            </w:tcBorders>
            <w:vAlign w:val="center"/>
          </w:tcPr>
          <w:p w:rsidR="00151619" w:rsidRPr="00E7453B" w:rsidRDefault="00151619" w:rsidP="00BA36E7">
            <w:pPr>
              <w:jc w:val="center"/>
              <w:rPr>
                <w:rFonts w:ascii="Arial Narrow" w:hAnsi="Arial Narrow" w:cs="Arial"/>
                <w:b/>
                <w:sz w:val="24"/>
              </w:rPr>
            </w:pPr>
            <w:r>
              <w:rPr>
                <w:rFonts w:ascii="Arial Narrow" w:hAnsi="Arial Narrow" w:cs="Arial"/>
                <w:b/>
                <w:sz w:val="24"/>
              </w:rPr>
              <w:t>Service Life (</w:t>
            </w:r>
            <w:proofErr w:type="spellStart"/>
            <w:r>
              <w:rPr>
                <w:rFonts w:ascii="Arial Narrow" w:hAnsi="Arial Narrow" w:cs="Arial"/>
                <w:b/>
                <w:sz w:val="24"/>
              </w:rPr>
              <w:t>yrs</w:t>
            </w:r>
            <w:proofErr w:type="spellEnd"/>
            <w:r>
              <w:rPr>
                <w:rFonts w:ascii="Arial Narrow" w:hAnsi="Arial Narrow" w:cs="Arial"/>
                <w:b/>
                <w:sz w:val="24"/>
              </w:rPr>
              <w:t>)</w:t>
            </w:r>
          </w:p>
        </w:tc>
        <w:tc>
          <w:tcPr>
            <w:tcW w:w="1818" w:type="dxa"/>
            <w:tcBorders>
              <w:top w:val="single" w:sz="18" w:space="0" w:color="auto"/>
              <w:bottom w:val="single" w:sz="18" w:space="0" w:color="auto"/>
              <w:right w:val="single" w:sz="18" w:space="0" w:color="auto"/>
            </w:tcBorders>
            <w:vAlign w:val="center"/>
          </w:tcPr>
          <w:p w:rsidR="00151619" w:rsidRPr="00E7453B" w:rsidRDefault="00151619" w:rsidP="00BA36E7">
            <w:pPr>
              <w:jc w:val="center"/>
              <w:rPr>
                <w:rFonts w:ascii="Arial Narrow" w:hAnsi="Arial Narrow" w:cs="Arial"/>
                <w:b/>
                <w:sz w:val="24"/>
              </w:rPr>
            </w:pPr>
            <w:r>
              <w:rPr>
                <w:rFonts w:ascii="Arial Narrow" w:hAnsi="Arial Narrow" w:cs="Arial"/>
                <w:b/>
                <w:sz w:val="24"/>
              </w:rPr>
              <w:t>Depreciation (BV-SV)/SL</w:t>
            </w:r>
          </w:p>
        </w:tc>
      </w:tr>
      <w:tr w:rsidR="00151619" w:rsidTr="00151619">
        <w:tc>
          <w:tcPr>
            <w:tcW w:w="2178" w:type="dxa"/>
            <w:tcBorders>
              <w:top w:val="single" w:sz="18" w:space="0" w:color="auto"/>
              <w:left w:val="single" w:sz="18" w:space="0" w:color="auto"/>
            </w:tcBorders>
            <w:vAlign w:val="center"/>
          </w:tcPr>
          <w:p w:rsidR="00151619" w:rsidRPr="00E7453B" w:rsidRDefault="00151619" w:rsidP="00BA36E7">
            <w:pPr>
              <w:spacing w:line="360" w:lineRule="auto"/>
              <w:rPr>
                <w:rFonts w:ascii="Arial Narrow" w:hAnsi="Arial Narrow" w:cs="Arial"/>
                <w:sz w:val="24"/>
              </w:rPr>
            </w:pPr>
            <w:r>
              <w:rPr>
                <w:rFonts w:ascii="Arial Narrow" w:hAnsi="Arial Narrow" w:cs="Arial"/>
                <w:sz w:val="24"/>
              </w:rPr>
              <w:t>Purchased Equipment</w:t>
            </w:r>
          </w:p>
        </w:tc>
        <w:tc>
          <w:tcPr>
            <w:tcW w:w="1980" w:type="dxa"/>
            <w:tcBorders>
              <w:top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73,830,694,000.00</w:t>
            </w:r>
          </w:p>
        </w:tc>
        <w:tc>
          <w:tcPr>
            <w:tcW w:w="1800" w:type="dxa"/>
            <w:tcBorders>
              <w:top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2,953,227,760.00</w:t>
            </w:r>
          </w:p>
        </w:tc>
        <w:tc>
          <w:tcPr>
            <w:tcW w:w="1080" w:type="dxa"/>
            <w:tcBorders>
              <w:top w:val="single" w:sz="18" w:space="0" w:color="auto"/>
            </w:tcBorders>
          </w:tcPr>
          <w:p w:rsidR="00151619" w:rsidRPr="00151619" w:rsidRDefault="00151619" w:rsidP="00151619">
            <w:pPr>
              <w:spacing w:line="360" w:lineRule="auto"/>
              <w:jc w:val="center"/>
              <w:rPr>
                <w:rFonts w:ascii="Arial Narrow" w:hAnsi="Arial Narrow" w:cs="Arial"/>
                <w:sz w:val="24"/>
                <w:szCs w:val="24"/>
              </w:rPr>
            </w:pPr>
            <w:r w:rsidRPr="00151619">
              <w:rPr>
                <w:rFonts w:ascii="Arial Narrow" w:hAnsi="Arial Narrow" w:cs="Arial"/>
                <w:sz w:val="24"/>
                <w:szCs w:val="24"/>
              </w:rPr>
              <w:t>25</w:t>
            </w:r>
          </w:p>
        </w:tc>
        <w:tc>
          <w:tcPr>
            <w:tcW w:w="1818" w:type="dxa"/>
            <w:tcBorders>
              <w:top w:val="single" w:sz="18" w:space="0" w:color="auto"/>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2,835,098,649.60</w:t>
            </w:r>
          </w:p>
        </w:tc>
      </w:tr>
      <w:tr w:rsidR="00151619" w:rsidTr="00151619">
        <w:tc>
          <w:tcPr>
            <w:tcW w:w="2178" w:type="dxa"/>
            <w:tcBorders>
              <w:left w:val="single" w:sz="18" w:space="0" w:color="auto"/>
            </w:tcBorders>
            <w:vAlign w:val="center"/>
          </w:tcPr>
          <w:p w:rsidR="00151619" w:rsidRPr="00E7453B" w:rsidRDefault="00151619" w:rsidP="00BA36E7">
            <w:pPr>
              <w:spacing w:line="360" w:lineRule="auto"/>
              <w:rPr>
                <w:rFonts w:ascii="Arial Narrow" w:hAnsi="Arial Narrow" w:cs="Arial"/>
                <w:sz w:val="24"/>
              </w:rPr>
            </w:pPr>
            <w:r>
              <w:rPr>
                <w:rFonts w:ascii="Arial Narrow" w:hAnsi="Arial Narrow" w:cs="Arial"/>
                <w:sz w:val="24"/>
              </w:rPr>
              <w:t>Instrumentation and Control</w:t>
            </w:r>
          </w:p>
        </w:tc>
        <w:tc>
          <w:tcPr>
            <w:tcW w:w="198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14,766,138,800.00</w:t>
            </w:r>
          </w:p>
        </w:tc>
        <w:tc>
          <w:tcPr>
            <w:tcW w:w="180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590,645,552.00</w:t>
            </w:r>
          </w:p>
        </w:tc>
        <w:tc>
          <w:tcPr>
            <w:tcW w:w="1080" w:type="dxa"/>
          </w:tcPr>
          <w:p w:rsidR="00151619" w:rsidRPr="00151619" w:rsidRDefault="00151619" w:rsidP="00151619">
            <w:pPr>
              <w:spacing w:line="360" w:lineRule="auto"/>
              <w:jc w:val="center"/>
              <w:rPr>
                <w:rFonts w:ascii="Arial Narrow" w:hAnsi="Arial Narrow" w:cs="Arial"/>
                <w:sz w:val="24"/>
                <w:szCs w:val="24"/>
              </w:rPr>
            </w:pPr>
            <w:r w:rsidRPr="00151619">
              <w:rPr>
                <w:rFonts w:ascii="Arial Narrow" w:hAnsi="Arial Narrow" w:cs="Arial"/>
                <w:sz w:val="24"/>
                <w:szCs w:val="24"/>
              </w:rPr>
              <w:t>25</w:t>
            </w:r>
          </w:p>
        </w:tc>
        <w:tc>
          <w:tcPr>
            <w:tcW w:w="1818"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567,019,729.92</w:t>
            </w:r>
          </w:p>
        </w:tc>
      </w:tr>
      <w:tr w:rsidR="00151619" w:rsidTr="00151619">
        <w:tc>
          <w:tcPr>
            <w:tcW w:w="2178" w:type="dxa"/>
            <w:tcBorders>
              <w:left w:val="single" w:sz="18" w:space="0" w:color="auto"/>
            </w:tcBorders>
            <w:vAlign w:val="center"/>
          </w:tcPr>
          <w:p w:rsidR="00151619" w:rsidRPr="00E7453B" w:rsidRDefault="00151619" w:rsidP="00BA36E7">
            <w:pPr>
              <w:spacing w:line="360" w:lineRule="auto"/>
              <w:rPr>
                <w:rFonts w:ascii="Arial Narrow" w:hAnsi="Arial Narrow" w:cs="Arial"/>
                <w:sz w:val="24"/>
              </w:rPr>
            </w:pPr>
            <w:r>
              <w:rPr>
                <w:rFonts w:ascii="Arial Narrow" w:hAnsi="Arial Narrow" w:cs="Arial"/>
                <w:sz w:val="24"/>
              </w:rPr>
              <w:t>Service Facilities</w:t>
            </w:r>
          </w:p>
        </w:tc>
        <w:tc>
          <w:tcPr>
            <w:tcW w:w="198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2,011,629,915.40</w:t>
            </w:r>
          </w:p>
        </w:tc>
        <w:tc>
          <w:tcPr>
            <w:tcW w:w="180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80,465,196.62</w:t>
            </w:r>
          </w:p>
        </w:tc>
        <w:tc>
          <w:tcPr>
            <w:tcW w:w="1080" w:type="dxa"/>
          </w:tcPr>
          <w:p w:rsidR="00151619" w:rsidRPr="00151619" w:rsidRDefault="00151619" w:rsidP="00151619">
            <w:pPr>
              <w:spacing w:line="360" w:lineRule="auto"/>
              <w:jc w:val="center"/>
              <w:rPr>
                <w:rFonts w:ascii="Arial Narrow" w:hAnsi="Arial Narrow" w:cs="Arial"/>
                <w:sz w:val="24"/>
                <w:szCs w:val="24"/>
              </w:rPr>
            </w:pPr>
            <w:r w:rsidRPr="00151619">
              <w:rPr>
                <w:rFonts w:ascii="Arial Narrow" w:hAnsi="Arial Narrow" w:cs="Arial"/>
                <w:sz w:val="24"/>
                <w:szCs w:val="24"/>
              </w:rPr>
              <w:t>25</w:t>
            </w:r>
          </w:p>
        </w:tc>
        <w:tc>
          <w:tcPr>
            <w:tcW w:w="1818"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77,246,588.75</w:t>
            </w:r>
          </w:p>
        </w:tc>
      </w:tr>
      <w:tr w:rsidR="00151619" w:rsidTr="00151619">
        <w:tc>
          <w:tcPr>
            <w:tcW w:w="2178" w:type="dxa"/>
            <w:tcBorders>
              <w:left w:val="single" w:sz="18" w:space="0" w:color="auto"/>
            </w:tcBorders>
            <w:vAlign w:val="center"/>
          </w:tcPr>
          <w:p w:rsidR="00151619" w:rsidRPr="00E7453B" w:rsidRDefault="00151619" w:rsidP="00BA36E7">
            <w:pPr>
              <w:spacing w:line="360" w:lineRule="auto"/>
              <w:rPr>
                <w:rFonts w:ascii="Arial Narrow" w:hAnsi="Arial Narrow" w:cs="Arial"/>
                <w:sz w:val="24"/>
              </w:rPr>
            </w:pPr>
            <w:r>
              <w:rPr>
                <w:rFonts w:ascii="Arial Narrow" w:hAnsi="Arial Narrow" w:cs="Arial"/>
                <w:sz w:val="24"/>
              </w:rPr>
              <w:t>Capital Cost</w:t>
            </w:r>
          </w:p>
        </w:tc>
        <w:tc>
          <w:tcPr>
            <w:tcW w:w="198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135,688,479,216.88</w:t>
            </w:r>
          </w:p>
        </w:tc>
        <w:tc>
          <w:tcPr>
            <w:tcW w:w="180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5,427,539,168.68</w:t>
            </w:r>
          </w:p>
        </w:tc>
        <w:tc>
          <w:tcPr>
            <w:tcW w:w="1080" w:type="dxa"/>
          </w:tcPr>
          <w:p w:rsidR="00151619" w:rsidRPr="00151619" w:rsidRDefault="00151619" w:rsidP="00151619">
            <w:pPr>
              <w:spacing w:line="360" w:lineRule="auto"/>
              <w:jc w:val="center"/>
              <w:rPr>
                <w:rFonts w:ascii="Arial Narrow" w:hAnsi="Arial Narrow" w:cs="Arial"/>
                <w:sz w:val="24"/>
                <w:szCs w:val="24"/>
              </w:rPr>
            </w:pPr>
            <w:r w:rsidRPr="00151619">
              <w:rPr>
                <w:rFonts w:ascii="Arial Narrow" w:hAnsi="Arial Narrow" w:cs="Arial"/>
                <w:sz w:val="24"/>
                <w:szCs w:val="24"/>
              </w:rPr>
              <w:t>25</w:t>
            </w:r>
          </w:p>
        </w:tc>
        <w:tc>
          <w:tcPr>
            <w:tcW w:w="1818"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5,210,437,601.93</w:t>
            </w:r>
          </w:p>
        </w:tc>
      </w:tr>
      <w:tr w:rsidR="00151619" w:rsidTr="00151619">
        <w:tc>
          <w:tcPr>
            <w:tcW w:w="2178" w:type="dxa"/>
            <w:tcBorders>
              <w:left w:val="single" w:sz="18" w:space="0" w:color="auto"/>
            </w:tcBorders>
            <w:vAlign w:val="center"/>
          </w:tcPr>
          <w:p w:rsidR="00151619" w:rsidRDefault="00151619" w:rsidP="00BA36E7">
            <w:pPr>
              <w:spacing w:line="360" w:lineRule="auto"/>
              <w:rPr>
                <w:rFonts w:ascii="Arial Narrow" w:hAnsi="Arial Narrow" w:cs="Arial"/>
                <w:sz w:val="24"/>
              </w:rPr>
            </w:pPr>
            <w:r>
              <w:rPr>
                <w:rFonts w:ascii="Arial Narrow" w:hAnsi="Arial Narrow" w:cs="Arial"/>
                <w:sz w:val="24"/>
              </w:rPr>
              <w:t>Miscellaneous</w:t>
            </w:r>
          </w:p>
        </w:tc>
        <w:tc>
          <w:tcPr>
            <w:tcW w:w="198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7,383,069,400.00</w:t>
            </w:r>
          </w:p>
        </w:tc>
        <w:tc>
          <w:tcPr>
            <w:tcW w:w="180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295,322,776.00</w:t>
            </w:r>
          </w:p>
        </w:tc>
        <w:tc>
          <w:tcPr>
            <w:tcW w:w="1080" w:type="dxa"/>
          </w:tcPr>
          <w:p w:rsidR="00151619" w:rsidRPr="00151619" w:rsidRDefault="00151619" w:rsidP="00151619">
            <w:pPr>
              <w:spacing w:line="360" w:lineRule="auto"/>
              <w:jc w:val="center"/>
              <w:rPr>
                <w:rFonts w:ascii="Arial Narrow" w:hAnsi="Arial Narrow" w:cs="Arial"/>
                <w:sz w:val="24"/>
                <w:szCs w:val="24"/>
              </w:rPr>
            </w:pPr>
            <w:r w:rsidRPr="00151619">
              <w:rPr>
                <w:rFonts w:ascii="Arial Narrow" w:hAnsi="Arial Narrow" w:cs="Arial"/>
                <w:sz w:val="24"/>
                <w:szCs w:val="24"/>
              </w:rPr>
              <w:t>25</w:t>
            </w:r>
          </w:p>
        </w:tc>
        <w:tc>
          <w:tcPr>
            <w:tcW w:w="1818"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283,509,864.96</w:t>
            </w:r>
          </w:p>
        </w:tc>
      </w:tr>
      <w:tr w:rsidR="00151619" w:rsidTr="00151619">
        <w:tc>
          <w:tcPr>
            <w:tcW w:w="7038" w:type="dxa"/>
            <w:gridSpan w:val="4"/>
            <w:tcBorders>
              <w:left w:val="single" w:sz="18" w:space="0" w:color="auto"/>
              <w:bottom w:val="single" w:sz="18" w:space="0" w:color="auto"/>
            </w:tcBorders>
            <w:vAlign w:val="center"/>
          </w:tcPr>
          <w:p w:rsidR="00151619" w:rsidRPr="00E7453B" w:rsidRDefault="00151619" w:rsidP="00BA36E7">
            <w:pPr>
              <w:spacing w:line="360" w:lineRule="auto"/>
              <w:jc w:val="right"/>
              <w:rPr>
                <w:rFonts w:ascii="Arial Narrow" w:hAnsi="Arial Narrow" w:cs="Arial"/>
                <w:sz w:val="24"/>
              </w:rPr>
            </w:pPr>
            <w:r>
              <w:rPr>
                <w:rFonts w:ascii="Arial Narrow" w:hAnsi="Arial Narrow" w:cs="Arial"/>
                <w:sz w:val="24"/>
              </w:rPr>
              <w:t>Total</w:t>
            </w:r>
          </w:p>
        </w:tc>
        <w:tc>
          <w:tcPr>
            <w:tcW w:w="1818" w:type="dxa"/>
            <w:tcBorders>
              <w:bottom w:val="single" w:sz="18" w:space="0" w:color="auto"/>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8,973,312,435.16</w:t>
            </w:r>
          </w:p>
        </w:tc>
      </w:tr>
    </w:tbl>
    <w:p w:rsidR="00151619" w:rsidRPr="00E7453B" w:rsidRDefault="00151619" w:rsidP="00151619">
      <w:pPr>
        <w:spacing w:after="120" w:line="240" w:lineRule="auto"/>
        <w:jc w:val="center"/>
        <w:rPr>
          <w:rFonts w:ascii="Arial" w:hAnsi="Arial" w:cs="Arial"/>
          <w:b/>
          <w:sz w:val="24"/>
        </w:rPr>
      </w:pPr>
    </w:p>
    <w:p w:rsidR="00151619" w:rsidRDefault="00151619" w:rsidP="001A3C16">
      <w:pPr>
        <w:spacing w:line="360" w:lineRule="auto"/>
        <w:jc w:val="both"/>
        <w:rPr>
          <w:rFonts w:ascii="Arial" w:hAnsi="Arial" w:cs="Arial"/>
          <w:sz w:val="24"/>
        </w:rPr>
      </w:pPr>
      <w:r>
        <w:rPr>
          <w:rFonts w:ascii="Arial" w:hAnsi="Arial" w:cs="Arial"/>
          <w:sz w:val="24"/>
        </w:rPr>
        <w:tab/>
        <w:t>From the table above, the total depreciation cost for design option 2 is Php 8,973,312,435.16. This includes the depreciation of the purchased equipment, instrumentation and control, service facilities, capital cost and miscellaneous in an operating life of 25 years.</w:t>
      </w:r>
    </w:p>
    <w:p w:rsidR="00151619" w:rsidRPr="00296DEE" w:rsidRDefault="00151619" w:rsidP="001A3C16">
      <w:pPr>
        <w:spacing w:line="360" w:lineRule="auto"/>
        <w:jc w:val="both"/>
        <w:rPr>
          <w:rFonts w:ascii="Arial" w:hAnsi="Arial" w:cs="Arial"/>
          <w:sz w:val="24"/>
        </w:rPr>
      </w:pPr>
      <w:r>
        <w:rPr>
          <w:rFonts w:ascii="Arial" w:hAnsi="Arial" w:cs="Arial"/>
          <w:sz w:val="24"/>
        </w:rPr>
        <w:lastRenderedPageBreak/>
        <w:tab/>
        <w:t>The table below shows the total depreciation cost for design option 3 which has the highest efficiency among the three designs.</w:t>
      </w:r>
    </w:p>
    <w:p w:rsidR="001A3C16" w:rsidRDefault="001A3C16" w:rsidP="001A3C16">
      <w:pPr>
        <w:spacing w:after="120" w:line="240" w:lineRule="auto"/>
        <w:jc w:val="center"/>
        <w:rPr>
          <w:rFonts w:ascii="Arial" w:hAnsi="Arial" w:cs="Arial"/>
          <w:b/>
          <w:sz w:val="24"/>
        </w:rPr>
      </w:pPr>
      <w:r>
        <w:rPr>
          <w:rFonts w:ascii="Arial" w:hAnsi="Arial" w:cs="Arial"/>
          <w:b/>
          <w:sz w:val="24"/>
        </w:rPr>
        <w:t>Table</w:t>
      </w:r>
      <w:r w:rsidR="00151619">
        <w:rPr>
          <w:rFonts w:ascii="Arial" w:hAnsi="Arial" w:cs="Arial"/>
          <w:b/>
          <w:sz w:val="24"/>
        </w:rPr>
        <w:t xml:space="preserve"> 20</w:t>
      </w:r>
      <w:r w:rsidR="00A4594C">
        <w:rPr>
          <w:rFonts w:ascii="Arial" w:hAnsi="Arial" w:cs="Arial"/>
          <w:b/>
          <w:sz w:val="24"/>
        </w:rPr>
        <w:t>.0</w:t>
      </w:r>
    </w:p>
    <w:p w:rsidR="001A3C16" w:rsidRPr="00E7453B" w:rsidRDefault="00151619" w:rsidP="001A3C16">
      <w:pPr>
        <w:spacing w:after="120" w:line="240" w:lineRule="auto"/>
        <w:jc w:val="center"/>
        <w:rPr>
          <w:rFonts w:ascii="Arial" w:hAnsi="Arial" w:cs="Arial"/>
          <w:b/>
          <w:sz w:val="24"/>
        </w:rPr>
      </w:pPr>
      <w:r>
        <w:rPr>
          <w:rFonts w:ascii="Arial" w:hAnsi="Arial" w:cs="Arial"/>
          <w:b/>
          <w:sz w:val="24"/>
        </w:rPr>
        <w:t>Depreciation Cost for Design Option 3</w:t>
      </w:r>
    </w:p>
    <w:tbl>
      <w:tblPr>
        <w:tblStyle w:val="TableGrid"/>
        <w:tblW w:w="0" w:type="auto"/>
        <w:tblLayout w:type="fixed"/>
        <w:tblLook w:val="04A0" w:firstRow="1" w:lastRow="0" w:firstColumn="1" w:lastColumn="0" w:noHBand="0" w:noVBand="1"/>
      </w:tblPr>
      <w:tblGrid>
        <w:gridCol w:w="2178"/>
        <w:gridCol w:w="1980"/>
        <w:gridCol w:w="1800"/>
        <w:gridCol w:w="1080"/>
        <w:gridCol w:w="1818"/>
      </w:tblGrid>
      <w:tr w:rsidR="001A3C16" w:rsidTr="00581DFD">
        <w:tc>
          <w:tcPr>
            <w:tcW w:w="2178" w:type="dxa"/>
            <w:tcBorders>
              <w:top w:val="single" w:sz="18" w:space="0" w:color="auto"/>
              <w:left w:val="single" w:sz="18" w:space="0" w:color="auto"/>
              <w:bottom w:val="single" w:sz="18" w:space="0" w:color="auto"/>
            </w:tcBorders>
            <w:vAlign w:val="center"/>
          </w:tcPr>
          <w:p w:rsidR="001A3C16" w:rsidRPr="00E7453B" w:rsidRDefault="001A3C16" w:rsidP="00AB34CF">
            <w:pPr>
              <w:jc w:val="center"/>
              <w:rPr>
                <w:rFonts w:ascii="Arial Narrow" w:hAnsi="Arial Narrow" w:cs="Arial"/>
                <w:sz w:val="24"/>
              </w:rPr>
            </w:pPr>
          </w:p>
        </w:tc>
        <w:tc>
          <w:tcPr>
            <w:tcW w:w="1980" w:type="dxa"/>
            <w:tcBorders>
              <w:top w:val="single" w:sz="18" w:space="0" w:color="auto"/>
              <w:bottom w:val="single" w:sz="18" w:space="0" w:color="auto"/>
            </w:tcBorders>
            <w:vAlign w:val="center"/>
          </w:tcPr>
          <w:p w:rsidR="001A3C16" w:rsidRPr="00E7453B" w:rsidRDefault="001A3C16" w:rsidP="00AB34CF">
            <w:pPr>
              <w:jc w:val="center"/>
              <w:rPr>
                <w:rFonts w:ascii="Arial Narrow" w:hAnsi="Arial Narrow" w:cs="Arial"/>
                <w:b/>
                <w:sz w:val="24"/>
              </w:rPr>
            </w:pPr>
            <w:r>
              <w:rPr>
                <w:rFonts w:ascii="Arial Narrow" w:hAnsi="Arial Narrow" w:cs="Arial"/>
                <w:b/>
                <w:sz w:val="24"/>
              </w:rPr>
              <w:t>Book Value (Php)</w:t>
            </w:r>
          </w:p>
        </w:tc>
        <w:tc>
          <w:tcPr>
            <w:tcW w:w="1800" w:type="dxa"/>
            <w:tcBorders>
              <w:top w:val="single" w:sz="18" w:space="0" w:color="auto"/>
              <w:bottom w:val="single" w:sz="18" w:space="0" w:color="auto"/>
            </w:tcBorders>
            <w:vAlign w:val="center"/>
          </w:tcPr>
          <w:p w:rsidR="001A3C16" w:rsidRPr="00E7453B" w:rsidRDefault="001A3C16" w:rsidP="00AB34CF">
            <w:pPr>
              <w:jc w:val="center"/>
              <w:rPr>
                <w:rFonts w:ascii="Arial Narrow" w:hAnsi="Arial Narrow" w:cs="Arial"/>
                <w:b/>
                <w:sz w:val="24"/>
              </w:rPr>
            </w:pPr>
            <w:r>
              <w:rPr>
                <w:rFonts w:ascii="Arial Narrow" w:hAnsi="Arial Narrow" w:cs="Arial"/>
                <w:b/>
                <w:sz w:val="24"/>
              </w:rPr>
              <w:t>Salvage Value</w:t>
            </w:r>
          </w:p>
        </w:tc>
        <w:tc>
          <w:tcPr>
            <w:tcW w:w="1080" w:type="dxa"/>
            <w:tcBorders>
              <w:top w:val="single" w:sz="18" w:space="0" w:color="auto"/>
              <w:bottom w:val="single" w:sz="18" w:space="0" w:color="auto"/>
            </w:tcBorders>
            <w:vAlign w:val="center"/>
          </w:tcPr>
          <w:p w:rsidR="001A3C16" w:rsidRPr="00E7453B" w:rsidRDefault="001A3C16" w:rsidP="00AB34CF">
            <w:pPr>
              <w:jc w:val="center"/>
              <w:rPr>
                <w:rFonts w:ascii="Arial Narrow" w:hAnsi="Arial Narrow" w:cs="Arial"/>
                <w:b/>
                <w:sz w:val="24"/>
              </w:rPr>
            </w:pPr>
            <w:r>
              <w:rPr>
                <w:rFonts w:ascii="Arial Narrow" w:hAnsi="Arial Narrow" w:cs="Arial"/>
                <w:b/>
                <w:sz w:val="24"/>
              </w:rPr>
              <w:t>Service Life (</w:t>
            </w:r>
            <w:proofErr w:type="spellStart"/>
            <w:r>
              <w:rPr>
                <w:rFonts w:ascii="Arial Narrow" w:hAnsi="Arial Narrow" w:cs="Arial"/>
                <w:b/>
                <w:sz w:val="24"/>
              </w:rPr>
              <w:t>yrs</w:t>
            </w:r>
            <w:proofErr w:type="spellEnd"/>
            <w:r>
              <w:rPr>
                <w:rFonts w:ascii="Arial Narrow" w:hAnsi="Arial Narrow" w:cs="Arial"/>
                <w:b/>
                <w:sz w:val="24"/>
              </w:rPr>
              <w:t>)</w:t>
            </w:r>
          </w:p>
        </w:tc>
        <w:tc>
          <w:tcPr>
            <w:tcW w:w="1818" w:type="dxa"/>
            <w:tcBorders>
              <w:top w:val="single" w:sz="18" w:space="0" w:color="auto"/>
              <w:bottom w:val="single" w:sz="18" w:space="0" w:color="auto"/>
              <w:right w:val="single" w:sz="18" w:space="0" w:color="auto"/>
            </w:tcBorders>
            <w:vAlign w:val="center"/>
          </w:tcPr>
          <w:p w:rsidR="001A3C16" w:rsidRPr="00E7453B" w:rsidRDefault="001A3C16" w:rsidP="00AB34CF">
            <w:pPr>
              <w:jc w:val="center"/>
              <w:rPr>
                <w:rFonts w:ascii="Arial Narrow" w:hAnsi="Arial Narrow" w:cs="Arial"/>
                <w:b/>
                <w:sz w:val="24"/>
              </w:rPr>
            </w:pPr>
            <w:r>
              <w:rPr>
                <w:rFonts w:ascii="Arial Narrow" w:hAnsi="Arial Narrow" w:cs="Arial"/>
                <w:b/>
                <w:sz w:val="24"/>
              </w:rPr>
              <w:t>Depreciation (BV-SV)/SL</w:t>
            </w:r>
          </w:p>
        </w:tc>
      </w:tr>
      <w:tr w:rsidR="00963FE9" w:rsidTr="00963FE9">
        <w:tc>
          <w:tcPr>
            <w:tcW w:w="2178" w:type="dxa"/>
            <w:tcBorders>
              <w:top w:val="single" w:sz="18" w:space="0" w:color="auto"/>
              <w:left w:val="single" w:sz="18" w:space="0" w:color="auto"/>
            </w:tcBorders>
            <w:vAlign w:val="center"/>
          </w:tcPr>
          <w:p w:rsidR="00963FE9" w:rsidRPr="00E7453B" w:rsidRDefault="00963FE9" w:rsidP="00AB34CF">
            <w:pPr>
              <w:spacing w:line="360" w:lineRule="auto"/>
              <w:rPr>
                <w:rFonts w:ascii="Arial Narrow" w:hAnsi="Arial Narrow" w:cs="Arial"/>
                <w:sz w:val="24"/>
              </w:rPr>
            </w:pPr>
            <w:r>
              <w:rPr>
                <w:rFonts w:ascii="Arial Narrow" w:hAnsi="Arial Narrow" w:cs="Arial"/>
                <w:sz w:val="24"/>
              </w:rPr>
              <w:t>Purchased Equipment</w:t>
            </w:r>
          </w:p>
        </w:tc>
        <w:tc>
          <w:tcPr>
            <w:tcW w:w="1980" w:type="dxa"/>
            <w:tcBorders>
              <w:top w:val="single" w:sz="18" w:space="0" w:color="auto"/>
            </w:tcBorders>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74,751,908,000.00</w:t>
            </w:r>
          </w:p>
        </w:tc>
        <w:tc>
          <w:tcPr>
            <w:tcW w:w="1800" w:type="dxa"/>
            <w:tcBorders>
              <w:top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2,990,076,320.00</w:t>
            </w:r>
          </w:p>
        </w:tc>
        <w:tc>
          <w:tcPr>
            <w:tcW w:w="1080" w:type="dxa"/>
            <w:tcBorders>
              <w:top w:val="single" w:sz="18" w:space="0" w:color="auto"/>
            </w:tcBorders>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top w:val="single" w:sz="18" w:space="0" w:color="auto"/>
              <w:righ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2,870,473,267.20</w:t>
            </w:r>
          </w:p>
        </w:tc>
      </w:tr>
      <w:tr w:rsidR="00963FE9" w:rsidTr="00963FE9">
        <w:tc>
          <w:tcPr>
            <w:tcW w:w="2178" w:type="dxa"/>
            <w:tcBorders>
              <w:left w:val="single" w:sz="18" w:space="0" w:color="auto"/>
            </w:tcBorders>
            <w:vAlign w:val="center"/>
          </w:tcPr>
          <w:p w:rsidR="00963FE9" w:rsidRPr="00E7453B" w:rsidRDefault="00963FE9" w:rsidP="00AB34CF">
            <w:pPr>
              <w:spacing w:line="360" w:lineRule="auto"/>
              <w:rPr>
                <w:rFonts w:ascii="Arial Narrow" w:hAnsi="Arial Narrow" w:cs="Arial"/>
                <w:sz w:val="24"/>
              </w:rPr>
            </w:pPr>
            <w:r>
              <w:rPr>
                <w:rFonts w:ascii="Arial Narrow" w:hAnsi="Arial Narrow" w:cs="Arial"/>
                <w:sz w:val="24"/>
              </w:rPr>
              <w:t>Instrumentation and Control</w:t>
            </w:r>
          </w:p>
        </w:tc>
        <w:tc>
          <w:tcPr>
            <w:tcW w:w="19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14,950,381,600.00</w:t>
            </w:r>
          </w:p>
        </w:tc>
        <w:tc>
          <w:tcPr>
            <w:tcW w:w="1800" w:type="dxa"/>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598,015,264.00</w:t>
            </w:r>
          </w:p>
        </w:tc>
        <w:tc>
          <w:tcPr>
            <w:tcW w:w="10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18" w:space="0" w:color="auto"/>
            </w:tcBorders>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574,094,653.44</w:t>
            </w:r>
          </w:p>
        </w:tc>
      </w:tr>
      <w:tr w:rsidR="00963FE9" w:rsidTr="00963FE9">
        <w:tc>
          <w:tcPr>
            <w:tcW w:w="2178" w:type="dxa"/>
            <w:tcBorders>
              <w:left w:val="single" w:sz="18" w:space="0" w:color="auto"/>
            </w:tcBorders>
            <w:vAlign w:val="center"/>
          </w:tcPr>
          <w:p w:rsidR="00963FE9" w:rsidRPr="00E7453B" w:rsidRDefault="00963FE9" w:rsidP="00AB34CF">
            <w:pPr>
              <w:spacing w:line="360" w:lineRule="auto"/>
              <w:rPr>
                <w:rFonts w:ascii="Arial Narrow" w:hAnsi="Arial Narrow" w:cs="Arial"/>
                <w:sz w:val="24"/>
              </w:rPr>
            </w:pPr>
            <w:r>
              <w:rPr>
                <w:rFonts w:ascii="Arial Narrow" w:hAnsi="Arial Narrow" w:cs="Arial"/>
                <w:sz w:val="24"/>
              </w:rPr>
              <w:t>Service Facilities</w:t>
            </w:r>
          </w:p>
        </w:tc>
        <w:tc>
          <w:tcPr>
            <w:tcW w:w="19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1,966,505,780.31</w:t>
            </w:r>
          </w:p>
        </w:tc>
        <w:tc>
          <w:tcPr>
            <w:tcW w:w="1800" w:type="dxa"/>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78,475,429.20</w:t>
            </w:r>
          </w:p>
        </w:tc>
        <w:tc>
          <w:tcPr>
            <w:tcW w:w="10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18" w:space="0" w:color="auto"/>
            </w:tcBorders>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75,336,412.03</w:t>
            </w:r>
          </w:p>
        </w:tc>
      </w:tr>
      <w:tr w:rsidR="00963FE9" w:rsidTr="00963FE9">
        <w:tc>
          <w:tcPr>
            <w:tcW w:w="2178" w:type="dxa"/>
            <w:tcBorders>
              <w:left w:val="single" w:sz="18" w:space="0" w:color="auto"/>
            </w:tcBorders>
            <w:vAlign w:val="center"/>
          </w:tcPr>
          <w:p w:rsidR="00963FE9" w:rsidRPr="00E7453B" w:rsidRDefault="00963FE9" w:rsidP="00AB34CF">
            <w:pPr>
              <w:spacing w:line="360" w:lineRule="auto"/>
              <w:rPr>
                <w:rFonts w:ascii="Arial Narrow" w:hAnsi="Arial Narrow" w:cs="Arial"/>
                <w:sz w:val="24"/>
              </w:rPr>
            </w:pPr>
            <w:r>
              <w:rPr>
                <w:rFonts w:ascii="Arial Narrow" w:hAnsi="Arial Narrow" w:cs="Arial"/>
                <w:sz w:val="24"/>
              </w:rPr>
              <w:t>Capital Cost</w:t>
            </w:r>
          </w:p>
        </w:tc>
        <w:tc>
          <w:tcPr>
            <w:tcW w:w="19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137,374,300,836.88</w:t>
            </w:r>
          </w:p>
        </w:tc>
        <w:tc>
          <w:tcPr>
            <w:tcW w:w="1800" w:type="dxa"/>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5,494,972,033.48</w:t>
            </w:r>
          </w:p>
        </w:tc>
        <w:tc>
          <w:tcPr>
            <w:tcW w:w="10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5,275,173,152.14</w:t>
            </w:r>
          </w:p>
        </w:tc>
      </w:tr>
      <w:tr w:rsidR="00963FE9" w:rsidTr="00963FE9">
        <w:tc>
          <w:tcPr>
            <w:tcW w:w="2178" w:type="dxa"/>
            <w:tcBorders>
              <w:left w:val="single" w:sz="18" w:space="0" w:color="auto"/>
            </w:tcBorders>
            <w:vAlign w:val="center"/>
          </w:tcPr>
          <w:p w:rsidR="00963FE9" w:rsidRDefault="00963FE9" w:rsidP="00AB34CF">
            <w:pPr>
              <w:spacing w:line="360" w:lineRule="auto"/>
              <w:rPr>
                <w:rFonts w:ascii="Arial Narrow" w:hAnsi="Arial Narrow" w:cs="Arial"/>
                <w:sz w:val="24"/>
              </w:rPr>
            </w:pPr>
            <w:r>
              <w:rPr>
                <w:rFonts w:ascii="Arial Narrow" w:hAnsi="Arial Narrow" w:cs="Arial"/>
                <w:sz w:val="24"/>
              </w:rPr>
              <w:t>Miscellaneous</w:t>
            </w:r>
          </w:p>
        </w:tc>
        <w:tc>
          <w:tcPr>
            <w:tcW w:w="19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7,475,190,800.00</w:t>
            </w:r>
          </w:p>
        </w:tc>
        <w:tc>
          <w:tcPr>
            <w:tcW w:w="1800" w:type="dxa"/>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299,007,632.00</w:t>
            </w:r>
          </w:p>
        </w:tc>
        <w:tc>
          <w:tcPr>
            <w:tcW w:w="10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18" w:space="0" w:color="auto"/>
            </w:tcBorders>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287,047,326.72</w:t>
            </w:r>
          </w:p>
        </w:tc>
      </w:tr>
      <w:tr w:rsidR="001A3C16" w:rsidTr="00581DFD">
        <w:tc>
          <w:tcPr>
            <w:tcW w:w="7038" w:type="dxa"/>
            <w:gridSpan w:val="4"/>
            <w:tcBorders>
              <w:left w:val="single" w:sz="18" w:space="0" w:color="auto"/>
              <w:bottom w:val="single" w:sz="18" w:space="0" w:color="auto"/>
            </w:tcBorders>
            <w:vAlign w:val="center"/>
          </w:tcPr>
          <w:p w:rsidR="001A3C16" w:rsidRPr="00E7453B" w:rsidRDefault="001A3C16" w:rsidP="00AB34CF">
            <w:pPr>
              <w:spacing w:line="360" w:lineRule="auto"/>
              <w:jc w:val="right"/>
              <w:rPr>
                <w:rFonts w:ascii="Arial Narrow" w:hAnsi="Arial Narrow" w:cs="Arial"/>
                <w:sz w:val="24"/>
              </w:rPr>
            </w:pPr>
            <w:r>
              <w:rPr>
                <w:rFonts w:ascii="Arial Narrow" w:hAnsi="Arial Narrow" w:cs="Arial"/>
                <w:sz w:val="24"/>
              </w:rPr>
              <w:t>Total</w:t>
            </w:r>
          </w:p>
        </w:tc>
        <w:tc>
          <w:tcPr>
            <w:tcW w:w="1818" w:type="dxa"/>
            <w:tcBorders>
              <w:bottom w:val="single" w:sz="18" w:space="0" w:color="auto"/>
              <w:right w:val="single" w:sz="18" w:space="0" w:color="auto"/>
            </w:tcBorders>
            <w:vAlign w:val="center"/>
          </w:tcPr>
          <w:p w:rsidR="001A3C16" w:rsidRPr="00E7453B" w:rsidRDefault="00963FE9" w:rsidP="00AB34CF">
            <w:pPr>
              <w:spacing w:line="360" w:lineRule="auto"/>
              <w:jc w:val="center"/>
              <w:rPr>
                <w:rFonts w:ascii="Arial Narrow" w:hAnsi="Arial Narrow" w:cs="Arial"/>
                <w:sz w:val="24"/>
              </w:rPr>
            </w:pPr>
            <w:r>
              <w:rPr>
                <w:rFonts w:ascii="Arial Narrow" w:hAnsi="Arial Narrow" w:cs="Arial"/>
                <w:sz w:val="24"/>
              </w:rPr>
              <w:t>9,082,124,811.53</w:t>
            </w:r>
          </w:p>
        </w:tc>
      </w:tr>
    </w:tbl>
    <w:p w:rsidR="001A3C16" w:rsidRDefault="001A3C16" w:rsidP="001A3C16">
      <w:pPr>
        <w:spacing w:line="360" w:lineRule="auto"/>
        <w:jc w:val="both"/>
        <w:rPr>
          <w:rFonts w:ascii="Arial" w:hAnsi="Arial" w:cs="Arial"/>
          <w:sz w:val="24"/>
        </w:rPr>
      </w:pPr>
    </w:p>
    <w:p w:rsidR="001A3C16" w:rsidRDefault="001A3C16" w:rsidP="001A3C16">
      <w:pPr>
        <w:spacing w:line="360" w:lineRule="auto"/>
        <w:jc w:val="both"/>
        <w:rPr>
          <w:rFonts w:ascii="Arial" w:hAnsi="Arial" w:cs="Arial"/>
          <w:sz w:val="24"/>
        </w:rPr>
      </w:pPr>
      <w:r>
        <w:rPr>
          <w:rFonts w:ascii="Arial" w:hAnsi="Arial" w:cs="Arial"/>
          <w:sz w:val="24"/>
        </w:rPr>
        <w:tab/>
      </w:r>
      <w:r w:rsidR="00A4594C">
        <w:rPr>
          <w:rFonts w:ascii="Arial" w:hAnsi="Arial" w:cs="Arial"/>
          <w:sz w:val="24"/>
        </w:rPr>
        <w:t xml:space="preserve">Table </w:t>
      </w:r>
      <w:r w:rsidR="00151619">
        <w:rPr>
          <w:rFonts w:ascii="Arial" w:hAnsi="Arial" w:cs="Arial"/>
          <w:sz w:val="24"/>
        </w:rPr>
        <w:t xml:space="preserve">20.0 </w:t>
      </w:r>
      <w:r>
        <w:rPr>
          <w:rFonts w:ascii="Arial" w:hAnsi="Arial" w:cs="Arial"/>
          <w:sz w:val="24"/>
        </w:rPr>
        <w:t xml:space="preserve">shows the depreciation values </w:t>
      </w:r>
      <w:r w:rsidR="00151619">
        <w:rPr>
          <w:rFonts w:ascii="Arial" w:hAnsi="Arial" w:cs="Arial"/>
          <w:sz w:val="24"/>
        </w:rPr>
        <w:t xml:space="preserve">for design option 3 </w:t>
      </w:r>
      <w:r>
        <w:rPr>
          <w:rFonts w:ascii="Arial" w:hAnsi="Arial" w:cs="Arial"/>
          <w:sz w:val="24"/>
        </w:rPr>
        <w:t xml:space="preserve">of the purchased equipment, instrumentation and control, service facilities, capital cost and other miscellaneous costs. It also presents the book value, salvage value and depreciation of the purchased equipment and other expenses with service life of 25 years. The total depreciation of the proposed power plant equipment and facilities amount to Php </w:t>
      </w:r>
      <w:r w:rsidR="00963FE9" w:rsidRPr="00963FE9">
        <w:rPr>
          <w:rFonts w:ascii="Arial" w:hAnsi="Arial" w:cs="Arial"/>
          <w:sz w:val="24"/>
        </w:rPr>
        <w:t>9,082,124,811.53</w:t>
      </w:r>
      <w:r>
        <w:rPr>
          <w:rFonts w:ascii="Arial" w:hAnsi="Arial" w:cs="Arial"/>
          <w:sz w:val="24"/>
        </w:rPr>
        <w:t>.</w:t>
      </w:r>
    </w:p>
    <w:p w:rsidR="001A3C16" w:rsidRDefault="001A3C16" w:rsidP="001A3C16">
      <w:pPr>
        <w:spacing w:line="360" w:lineRule="auto"/>
        <w:jc w:val="both"/>
        <w:rPr>
          <w:rFonts w:ascii="Arial" w:hAnsi="Arial" w:cs="Arial"/>
          <w:b/>
          <w:sz w:val="24"/>
        </w:rPr>
      </w:pPr>
      <w:r>
        <w:rPr>
          <w:rFonts w:ascii="Arial" w:hAnsi="Arial" w:cs="Arial"/>
          <w:b/>
          <w:sz w:val="24"/>
        </w:rPr>
        <w:t>Return of Investment</w:t>
      </w:r>
    </w:p>
    <w:p w:rsidR="00151619"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 xml:space="preserve">For the assumed service life of 25 years, it is important to know the return of the investment at the start of the operation. Return of investment presents the gain or loss on an investment usually expressed as a percentage which is sometimes used for financial decisions. </w:t>
      </w:r>
    </w:p>
    <w:p w:rsidR="001A3C16" w:rsidRDefault="001A3C16" w:rsidP="00151619">
      <w:pPr>
        <w:spacing w:line="360" w:lineRule="auto"/>
        <w:ind w:firstLine="720"/>
        <w:jc w:val="both"/>
        <w:rPr>
          <w:rFonts w:ascii="Arial" w:hAnsi="Arial" w:cs="Arial"/>
          <w:sz w:val="24"/>
        </w:rPr>
      </w:pPr>
      <w:r>
        <w:rPr>
          <w:rFonts w:ascii="Arial" w:hAnsi="Arial" w:cs="Arial"/>
          <w:sz w:val="24"/>
        </w:rPr>
        <w:t xml:space="preserve">Below is the table showing the summary of the calculation for return of </w:t>
      </w:r>
      <w:r w:rsidR="00151619">
        <w:rPr>
          <w:rFonts w:ascii="Arial" w:hAnsi="Arial" w:cs="Arial"/>
          <w:sz w:val="24"/>
        </w:rPr>
        <w:t>investment for design option 1.</w:t>
      </w:r>
    </w:p>
    <w:p w:rsidR="00151619" w:rsidRDefault="00151619" w:rsidP="00151619">
      <w:pPr>
        <w:spacing w:after="120" w:line="240" w:lineRule="auto"/>
        <w:jc w:val="center"/>
        <w:rPr>
          <w:rFonts w:ascii="Arial" w:hAnsi="Arial" w:cs="Arial"/>
          <w:b/>
          <w:sz w:val="24"/>
        </w:rPr>
      </w:pPr>
      <w:r>
        <w:rPr>
          <w:rFonts w:ascii="Arial" w:hAnsi="Arial" w:cs="Arial"/>
          <w:b/>
          <w:sz w:val="24"/>
        </w:rPr>
        <w:t>Table 21</w:t>
      </w:r>
      <w:r>
        <w:rPr>
          <w:rFonts w:ascii="Arial" w:hAnsi="Arial" w:cs="Arial"/>
          <w:b/>
          <w:sz w:val="24"/>
        </w:rPr>
        <w:t>.0</w:t>
      </w:r>
    </w:p>
    <w:p w:rsidR="00151619" w:rsidRDefault="00151619" w:rsidP="00151619">
      <w:pPr>
        <w:spacing w:after="120" w:line="240" w:lineRule="auto"/>
        <w:jc w:val="center"/>
        <w:rPr>
          <w:rFonts w:ascii="Arial" w:hAnsi="Arial" w:cs="Arial"/>
          <w:b/>
          <w:sz w:val="24"/>
        </w:rPr>
      </w:pPr>
      <w:r>
        <w:rPr>
          <w:rFonts w:ascii="Arial" w:hAnsi="Arial" w:cs="Arial"/>
          <w:b/>
          <w:sz w:val="24"/>
        </w:rPr>
        <w:t>Return of Investment</w:t>
      </w:r>
      <w:r>
        <w:rPr>
          <w:rFonts w:ascii="Arial" w:hAnsi="Arial" w:cs="Arial"/>
          <w:b/>
          <w:sz w:val="24"/>
        </w:rPr>
        <w:t xml:space="preserve"> for Design Option 1</w:t>
      </w:r>
    </w:p>
    <w:tbl>
      <w:tblPr>
        <w:tblStyle w:val="TableGrid"/>
        <w:tblW w:w="0" w:type="auto"/>
        <w:tblLook w:val="04A0" w:firstRow="1" w:lastRow="0" w:firstColumn="1" w:lastColumn="0" w:noHBand="0" w:noVBand="1"/>
      </w:tblPr>
      <w:tblGrid>
        <w:gridCol w:w="1770"/>
        <w:gridCol w:w="1398"/>
        <w:gridCol w:w="2146"/>
        <w:gridCol w:w="2265"/>
        <w:gridCol w:w="1277"/>
      </w:tblGrid>
      <w:tr w:rsidR="00151619" w:rsidTr="00BA36E7">
        <w:tc>
          <w:tcPr>
            <w:tcW w:w="1770" w:type="dxa"/>
            <w:vMerge w:val="restart"/>
            <w:tcBorders>
              <w:top w:val="single" w:sz="18" w:space="0" w:color="auto"/>
              <w:left w:val="single" w:sz="18" w:space="0" w:color="auto"/>
            </w:tcBorders>
            <w:vAlign w:val="center"/>
          </w:tcPr>
          <w:p w:rsidR="00151619" w:rsidRPr="00E7453B" w:rsidRDefault="00151619" w:rsidP="00BA36E7">
            <w:pPr>
              <w:jc w:val="center"/>
              <w:rPr>
                <w:rFonts w:ascii="Arial Narrow" w:hAnsi="Arial Narrow" w:cs="Arial"/>
                <w:b/>
                <w:sz w:val="24"/>
              </w:rPr>
            </w:pPr>
            <w:r w:rsidRPr="00E7453B">
              <w:rPr>
                <w:rFonts w:ascii="Arial Narrow" w:hAnsi="Arial Narrow" w:cs="Arial"/>
                <w:b/>
                <w:sz w:val="24"/>
              </w:rPr>
              <w:t>Year</w:t>
            </w:r>
          </w:p>
        </w:tc>
        <w:tc>
          <w:tcPr>
            <w:tcW w:w="1398" w:type="dxa"/>
            <w:tcBorders>
              <w:top w:val="single" w:sz="18" w:space="0" w:color="auto"/>
            </w:tcBorders>
            <w:vAlign w:val="center"/>
          </w:tcPr>
          <w:p w:rsidR="00151619" w:rsidRPr="00E7453B" w:rsidRDefault="00151619" w:rsidP="00BA36E7">
            <w:pPr>
              <w:jc w:val="center"/>
              <w:rPr>
                <w:rFonts w:ascii="Arial Narrow" w:hAnsi="Arial Narrow" w:cs="Arial"/>
                <w:b/>
                <w:sz w:val="24"/>
              </w:rPr>
            </w:pPr>
            <w:r w:rsidRPr="00E7453B">
              <w:rPr>
                <w:rFonts w:ascii="Arial Narrow" w:hAnsi="Arial Narrow" w:cs="Arial"/>
                <w:b/>
                <w:sz w:val="24"/>
              </w:rPr>
              <w:t>Period</w:t>
            </w:r>
          </w:p>
        </w:tc>
        <w:tc>
          <w:tcPr>
            <w:tcW w:w="2146" w:type="dxa"/>
            <w:tcBorders>
              <w:top w:val="single" w:sz="18" w:space="0" w:color="auto"/>
            </w:tcBorders>
            <w:vAlign w:val="center"/>
          </w:tcPr>
          <w:p w:rsidR="00151619" w:rsidRPr="00E7453B" w:rsidRDefault="00151619" w:rsidP="00BA36E7">
            <w:pPr>
              <w:jc w:val="center"/>
              <w:rPr>
                <w:rFonts w:ascii="Arial Narrow" w:hAnsi="Arial Narrow" w:cs="Arial"/>
                <w:b/>
                <w:sz w:val="24"/>
              </w:rPr>
            </w:pPr>
            <w:proofErr w:type="spellStart"/>
            <w:r w:rsidRPr="00E7453B">
              <w:rPr>
                <w:rFonts w:ascii="Arial Narrow" w:hAnsi="Arial Narrow" w:cs="Arial"/>
                <w:b/>
                <w:sz w:val="24"/>
              </w:rPr>
              <w:t>TCl</w:t>
            </w:r>
            <w:proofErr w:type="spellEnd"/>
          </w:p>
        </w:tc>
        <w:tc>
          <w:tcPr>
            <w:tcW w:w="2265" w:type="dxa"/>
            <w:tcBorders>
              <w:top w:val="single" w:sz="18" w:space="0" w:color="auto"/>
            </w:tcBorders>
            <w:vAlign w:val="center"/>
          </w:tcPr>
          <w:p w:rsidR="00151619" w:rsidRPr="00E7453B" w:rsidRDefault="00151619" w:rsidP="00BA36E7">
            <w:pPr>
              <w:jc w:val="center"/>
              <w:rPr>
                <w:rFonts w:ascii="Arial Narrow" w:hAnsi="Arial Narrow" w:cs="Arial"/>
                <w:b/>
                <w:sz w:val="24"/>
              </w:rPr>
            </w:pPr>
            <w:r w:rsidRPr="00E7453B">
              <w:rPr>
                <w:rFonts w:ascii="Arial Narrow" w:hAnsi="Arial Narrow" w:cs="Arial"/>
                <w:b/>
                <w:sz w:val="24"/>
              </w:rPr>
              <w:t>Net Income After Tax</w:t>
            </w:r>
          </w:p>
        </w:tc>
        <w:tc>
          <w:tcPr>
            <w:tcW w:w="1277" w:type="dxa"/>
            <w:tcBorders>
              <w:top w:val="single" w:sz="18" w:space="0" w:color="auto"/>
              <w:right w:val="single" w:sz="18" w:space="0" w:color="auto"/>
            </w:tcBorders>
            <w:vAlign w:val="center"/>
          </w:tcPr>
          <w:p w:rsidR="00151619" w:rsidRPr="00E7453B" w:rsidRDefault="00151619" w:rsidP="00BA36E7">
            <w:pPr>
              <w:jc w:val="center"/>
              <w:rPr>
                <w:rFonts w:ascii="Arial Narrow" w:hAnsi="Arial Narrow" w:cs="Arial"/>
                <w:b/>
                <w:sz w:val="24"/>
              </w:rPr>
            </w:pPr>
            <w:r w:rsidRPr="00E7453B">
              <w:rPr>
                <w:rFonts w:ascii="Arial Narrow" w:hAnsi="Arial Narrow" w:cs="Arial"/>
                <w:b/>
                <w:sz w:val="24"/>
              </w:rPr>
              <w:t>ROI</w:t>
            </w:r>
          </w:p>
        </w:tc>
      </w:tr>
      <w:tr w:rsidR="00151619" w:rsidTr="00BA36E7">
        <w:tc>
          <w:tcPr>
            <w:tcW w:w="1770" w:type="dxa"/>
            <w:vMerge/>
            <w:tcBorders>
              <w:left w:val="single" w:sz="18" w:space="0" w:color="auto"/>
              <w:bottom w:val="single" w:sz="18" w:space="0" w:color="auto"/>
            </w:tcBorders>
            <w:vAlign w:val="center"/>
          </w:tcPr>
          <w:p w:rsidR="00151619" w:rsidRPr="00E7453B" w:rsidRDefault="00151619" w:rsidP="00BA36E7">
            <w:pPr>
              <w:spacing w:line="360" w:lineRule="auto"/>
              <w:jc w:val="center"/>
              <w:rPr>
                <w:rFonts w:ascii="Arial Narrow" w:hAnsi="Arial Narrow" w:cs="Arial"/>
                <w:b/>
                <w:sz w:val="24"/>
              </w:rPr>
            </w:pPr>
          </w:p>
        </w:tc>
        <w:tc>
          <w:tcPr>
            <w:tcW w:w="1398" w:type="dxa"/>
            <w:tcBorders>
              <w:bottom w:val="single" w:sz="18" w:space="0" w:color="auto"/>
            </w:tcBorders>
            <w:vAlign w:val="center"/>
          </w:tcPr>
          <w:p w:rsidR="00151619" w:rsidRPr="00E7453B" w:rsidRDefault="00151619" w:rsidP="00BA36E7">
            <w:pPr>
              <w:spacing w:line="360" w:lineRule="auto"/>
              <w:jc w:val="center"/>
              <w:rPr>
                <w:rFonts w:ascii="Arial Narrow" w:hAnsi="Arial Narrow" w:cs="Arial"/>
                <w:b/>
                <w:sz w:val="24"/>
              </w:rPr>
            </w:pPr>
          </w:p>
        </w:tc>
        <w:tc>
          <w:tcPr>
            <w:tcW w:w="2146" w:type="dxa"/>
            <w:tcBorders>
              <w:bottom w:val="single" w:sz="18" w:space="0" w:color="auto"/>
            </w:tcBorders>
            <w:vAlign w:val="center"/>
          </w:tcPr>
          <w:p w:rsidR="00151619" w:rsidRPr="00E7453B" w:rsidRDefault="00151619" w:rsidP="00BA36E7">
            <w:pPr>
              <w:spacing w:line="360" w:lineRule="auto"/>
              <w:jc w:val="center"/>
              <w:rPr>
                <w:rFonts w:ascii="Arial Narrow" w:hAnsi="Arial Narrow" w:cs="Arial"/>
                <w:b/>
                <w:sz w:val="24"/>
              </w:rPr>
            </w:pPr>
            <w:r>
              <w:rPr>
                <w:rFonts w:ascii="Arial Narrow" w:hAnsi="Arial Narrow" w:cs="Arial"/>
                <w:b/>
                <w:sz w:val="24"/>
              </w:rPr>
              <w:t>(Php)</w:t>
            </w:r>
          </w:p>
        </w:tc>
        <w:tc>
          <w:tcPr>
            <w:tcW w:w="2265" w:type="dxa"/>
            <w:tcBorders>
              <w:bottom w:val="single" w:sz="18" w:space="0" w:color="auto"/>
            </w:tcBorders>
            <w:vAlign w:val="center"/>
          </w:tcPr>
          <w:p w:rsidR="00151619" w:rsidRPr="00E7453B" w:rsidRDefault="00151619" w:rsidP="00BA36E7">
            <w:pPr>
              <w:spacing w:line="360" w:lineRule="auto"/>
              <w:jc w:val="center"/>
              <w:rPr>
                <w:rFonts w:ascii="Arial Narrow" w:hAnsi="Arial Narrow" w:cs="Arial"/>
                <w:b/>
                <w:sz w:val="24"/>
              </w:rPr>
            </w:pPr>
            <w:r>
              <w:rPr>
                <w:rFonts w:ascii="Arial Narrow" w:hAnsi="Arial Narrow" w:cs="Arial"/>
                <w:b/>
                <w:sz w:val="24"/>
              </w:rPr>
              <w:t>(Php)</w:t>
            </w:r>
          </w:p>
        </w:tc>
        <w:tc>
          <w:tcPr>
            <w:tcW w:w="1277" w:type="dxa"/>
            <w:tcBorders>
              <w:bottom w:val="single" w:sz="18" w:space="0" w:color="auto"/>
              <w:right w:val="single" w:sz="18" w:space="0" w:color="auto"/>
            </w:tcBorders>
            <w:vAlign w:val="center"/>
          </w:tcPr>
          <w:p w:rsidR="00151619" w:rsidRPr="00E7453B" w:rsidRDefault="00151619" w:rsidP="00BA36E7">
            <w:pPr>
              <w:spacing w:line="360" w:lineRule="auto"/>
              <w:jc w:val="center"/>
              <w:rPr>
                <w:rFonts w:ascii="Arial Narrow" w:hAnsi="Arial Narrow" w:cs="Arial"/>
                <w:b/>
                <w:sz w:val="24"/>
              </w:rPr>
            </w:pPr>
            <w:r>
              <w:rPr>
                <w:rFonts w:ascii="Arial Narrow" w:hAnsi="Arial Narrow" w:cs="Arial"/>
                <w:b/>
                <w:sz w:val="24"/>
              </w:rPr>
              <w:t>(%)</w:t>
            </w:r>
          </w:p>
        </w:tc>
      </w:tr>
      <w:tr w:rsidR="00151619" w:rsidTr="00151619">
        <w:tc>
          <w:tcPr>
            <w:tcW w:w="1770" w:type="dxa"/>
            <w:tcBorders>
              <w:top w:val="single" w:sz="18" w:space="0" w:color="auto"/>
              <w:left w:val="single" w:sz="18" w:space="0" w:color="auto"/>
            </w:tcBorders>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2022</w:t>
            </w:r>
          </w:p>
        </w:tc>
        <w:tc>
          <w:tcPr>
            <w:tcW w:w="1398" w:type="dxa"/>
            <w:tcBorders>
              <w:top w:val="single" w:sz="18" w:space="0" w:color="auto"/>
            </w:tcBorders>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w:t>
            </w:r>
          </w:p>
        </w:tc>
        <w:tc>
          <w:tcPr>
            <w:tcW w:w="2146" w:type="dxa"/>
            <w:tcBorders>
              <w:top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134,845,568,406.88</w:t>
            </w:r>
          </w:p>
        </w:tc>
        <w:tc>
          <w:tcPr>
            <w:tcW w:w="2265" w:type="dxa"/>
            <w:tcBorders>
              <w:top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30,663,447,287.48</w:t>
            </w:r>
          </w:p>
        </w:tc>
        <w:tc>
          <w:tcPr>
            <w:tcW w:w="1277" w:type="dxa"/>
            <w:tcBorders>
              <w:top w:val="single" w:sz="18" w:space="0" w:color="auto"/>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22.74%</w:t>
            </w:r>
          </w:p>
        </w:tc>
      </w:tr>
      <w:tr w:rsidR="00151619" w:rsidTr="00151619">
        <w:tc>
          <w:tcPr>
            <w:tcW w:w="1770" w:type="dxa"/>
            <w:tcBorders>
              <w:left w:val="single" w:sz="18" w:space="0" w:color="auto"/>
            </w:tcBorders>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2023</w:t>
            </w:r>
          </w:p>
        </w:tc>
        <w:tc>
          <w:tcPr>
            <w:tcW w:w="1398" w:type="dxa"/>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3</w:t>
            </w:r>
          </w:p>
        </w:tc>
        <w:tc>
          <w:tcPr>
            <w:tcW w:w="2146"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104,182,121,119.39</w:t>
            </w:r>
          </w:p>
        </w:tc>
        <w:tc>
          <w:tcPr>
            <w:tcW w:w="2265"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30,663,447,287.48</w:t>
            </w:r>
          </w:p>
        </w:tc>
        <w:tc>
          <w:tcPr>
            <w:tcW w:w="1277"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29.43%</w:t>
            </w:r>
          </w:p>
        </w:tc>
      </w:tr>
      <w:tr w:rsidR="00151619" w:rsidTr="00151619">
        <w:tc>
          <w:tcPr>
            <w:tcW w:w="1770" w:type="dxa"/>
            <w:tcBorders>
              <w:left w:val="single" w:sz="18" w:space="0" w:color="auto"/>
            </w:tcBorders>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2024</w:t>
            </w:r>
          </w:p>
        </w:tc>
        <w:tc>
          <w:tcPr>
            <w:tcW w:w="1398" w:type="dxa"/>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4</w:t>
            </w:r>
          </w:p>
        </w:tc>
        <w:tc>
          <w:tcPr>
            <w:tcW w:w="2146"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73,518,673,831.91</w:t>
            </w:r>
          </w:p>
        </w:tc>
        <w:tc>
          <w:tcPr>
            <w:tcW w:w="2265"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30,663,447,287.48</w:t>
            </w:r>
          </w:p>
        </w:tc>
        <w:tc>
          <w:tcPr>
            <w:tcW w:w="1277"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41.71%</w:t>
            </w:r>
          </w:p>
        </w:tc>
      </w:tr>
      <w:tr w:rsidR="00151619" w:rsidTr="00151619">
        <w:tc>
          <w:tcPr>
            <w:tcW w:w="1770" w:type="dxa"/>
            <w:tcBorders>
              <w:left w:val="single" w:sz="18" w:space="0" w:color="auto"/>
            </w:tcBorders>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2025</w:t>
            </w:r>
          </w:p>
        </w:tc>
        <w:tc>
          <w:tcPr>
            <w:tcW w:w="1398" w:type="dxa"/>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5</w:t>
            </w:r>
          </w:p>
        </w:tc>
        <w:tc>
          <w:tcPr>
            <w:tcW w:w="2146"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42,855,226,544.42</w:t>
            </w:r>
          </w:p>
        </w:tc>
        <w:tc>
          <w:tcPr>
            <w:tcW w:w="2265"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30,663,447,287.48</w:t>
            </w:r>
          </w:p>
        </w:tc>
        <w:tc>
          <w:tcPr>
            <w:tcW w:w="1277"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71.55%</w:t>
            </w:r>
          </w:p>
        </w:tc>
      </w:tr>
      <w:tr w:rsidR="00151619" w:rsidTr="00151619">
        <w:tc>
          <w:tcPr>
            <w:tcW w:w="1770" w:type="dxa"/>
            <w:tcBorders>
              <w:left w:val="single" w:sz="18" w:space="0" w:color="auto"/>
            </w:tcBorders>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lastRenderedPageBreak/>
              <w:t>2045</w:t>
            </w:r>
          </w:p>
        </w:tc>
        <w:tc>
          <w:tcPr>
            <w:tcW w:w="1398" w:type="dxa"/>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25</w:t>
            </w:r>
          </w:p>
        </w:tc>
        <w:tc>
          <w:tcPr>
            <w:tcW w:w="2146"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570,413,719,205.25</w:t>
            </w:r>
          </w:p>
        </w:tc>
        <w:tc>
          <w:tcPr>
            <w:tcW w:w="2265"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30,663,447,287.48</w:t>
            </w:r>
          </w:p>
        </w:tc>
        <w:tc>
          <w:tcPr>
            <w:tcW w:w="1277"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5.38%</w:t>
            </w:r>
          </w:p>
        </w:tc>
      </w:tr>
      <w:tr w:rsidR="00151619" w:rsidTr="00151619">
        <w:tc>
          <w:tcPr>
            <w:tcW w:w="1770" w:type="dxa"/>
            <w:tcBorders>
              <w:left w:val="single" w:sz="18" w:space="0" w:color="auto"/>
              <w:bottom w:val="single" w:sz="18" w:space="0" w:color="auto"/>
            </w:tcBorders>
            <w:vAlign w:val="center"/>
          </w:tcPr>
          <w:p w:rsidR="00151619" w:rsidRDefault="00151619" w:rsidP="00BA36E7">
            <w:pPr>
              <w:spacing w:line="360" w:lineRule="auto"/>
              <w:jc w:val="center"/>
              <w:rPr>
                <w:rFonts w:ascii="Arial Narrow" w:hAnsi="Arial Narrow" w:cs="Arial"/>
                <w:sz w:val="24"/>
              </w:rPr>
            </w:pPr>
          </w:p>
        </w:tc>
        <w:tc>
          <w:tcPr>
            <w:tcW w:w="1398" w:type="dxa"/>
            <w:tcBorders>
              <w:bottom w:val="single" w:sz="18" w:space="0" w:color="auto"/>
            </w:tcBorders>
            <w:vAlign w:val="center"/>
          </w:tcPr>
          <w:p w:rsidR="00151619" w:rsidRDefault="00151619" w:rsidP="00BA36E7">
            <w:pPr>
              <w:spacing w:line="360" w:lineRule="auto"/>
              <w:jc w:val="center"/>
              <w:rPr>
                <w:rFonts w:ascii="Arial Narrow" w:hAnsi="Arial Narrow" w:cs="Arial"/>
                <w:sz w:val="24"/>
              </w:rPr>
            </w:pPr>
          </w:p>
        </w:tc>
        <w:tc>
          <w:tcPr>
            <w:tcW w:w="2146" w:type="dxa"/>
            <w:tcBorders>
              <w:bottom w:val="single" w:sz="18" w:space="0" w:color="auto"/>
            </w:tcBorders>
            <w:vAlign w:val="center"/>
          </w:tcPr>
          <w:p w:rsidR="00151619" w:rsidRDefault="00151619" w:rsidP="00BA36E7">
            <w:pPr>
              <w:spacing w:line="360" w:lineRule="auto"/>
              <w:jc w:val="center"/>
              <w:rPr>
                <w:rFonts w:ascii="Arial Narrow" w:hAnsi="Arial Narrow" w:cs="Arial"/>
                <w:sz w:val="24"/>
              </w:rPr>
            </w:pPr>
          </w:p>
        </w:tc>
        <w:tc>
          <w:tcPr>
            <w:tcW w:w="2265" w:type="dxa"/>
            <w:tcBorders>
              <w:bottom w:val="single" w:sz="18" w:space="0" w:color="auto"/>
            </w:tcBorders>
            <w:vAlign w:val="center"/>
          </w:tcPr>
          <w:p w:rsidR="00151619" w:rsidRPr="00E7453B" w:rsidRDefault="00151619" w:rsidP="00BA36E7">
            <w:pPr>
              <w:jc w:val="center"/>
              <w:rPr>
                <w:rFonts w:ascii="Arial Narrow" w:hAnsi="Arial Narrow" w:cs="Arial"/>
                <w:b/>
                <w:sz w:val="24"/>
              </w:rPr>
            </w:pPr>
            <w:r>
              <w:rPr>
                <w:rFonts w:ascii="Arial Narrow" w:hAnsi="Arial Narrow" w:cs="Arial"/>
                <w:b/>
                <w:sz w:val="24"/>
              </w:rPr>
              <w:t>Average</w:t>
            </w:r>
          </w:p>
        </w:tc>
        <w:tc>
          <w:tcPr>
            <w:tcW w:w="1277" w:type="dxa"/>
            <w:tcBorders>
              <w:bottom w:val="single" w:sz="18" w:space="0" w:color="auto"/>
              <w:right w:val="single" w:sz="18" w:space="0" w:color="auto"/>
            </w:tcBorders>
            <w:vAlign w:val="center"/>
          </w:tcPr>
          <w:p w:rsidR="00151619" w:rsidRDefault="00151619" w:rsidP="00151619">
            <w:pPr>
              <w:spacing w:line="360" w:lineRule="auto"/>
              <w:jc w:val="center"/>
              <w:rPr>
                <w:rFonts w:ascii="Arial Narrow" w:hAnsi="Arial Narrow" w:cs="Arial"/>
                <w:sz w:val="24"/>
              </w:rPr>
            </w:pPr>
            <w:r w:rsidRPr="00151619">
              <w:rPr>
                <w:rFonts w:ascii="Arial Narrow" w:hAnsi="Arial Narrow" w:cs="Arial"/>
                <w:sz w:val="24"/>
              </w:rPr>
              <w:t>34.16%</w:t>
            </w:r>
          </w:p>
        </w:tc>
      </w:tr>
    </w:tbl>
    <w:p w:rsidR="00151619" w:rsidRDefault="00151619" w:rsidP="00151619">
      <w:pPr>
        <w:spacing w:after="0" w:line="360" w:lineRule="auto"/>
        <w:jc w:val="both"/>
        <w:rPr>
          <w:rFonts w:ascii="Arial" w:hAnsi="Arial" w:cs="Arial"/>
          <w:sz w:val="24"/>
        </w:rPr>
      </w:pPr>
    </w:p>
    <w:p w:rsidR="00151619" w:rsidRDefault="00151619" w:rsidP="001A3C16">
      <w:pPr>
        <w:spacing w:line="360" w:lineRule="auto"/>
        <w:jc w:val="both"/>
        <w:rPr>
          <w:rFonts w:ascii="Arial" w:hAnsi="Arial" w:cs="Arial"/>
          <w:sz w:val="24"/>
        </w:rPr>
      </w:pPr>
      <w:r>
        <w:rPr>
          <w:rFonts w:ascii="Arial" w:hAnsi="Arial" w:cs="Arial"/>
          <w:sz w:val="24"/>
        </w:rPr>
        <w:tab/>
        <w:t>The table above shows that for a period of 25 years, the return of investment for design option 1 has an average of 34.16%. For design option 2, the table below shows its summary of return of investment for 25 years of operation.</w:t>
      </w:r>
    </w:p>
    <w:p w:rsidR="00151619" w:rsidRDefault="00151619" w:rsidP="00151619">
      <w:pPr>
        <w:spacing w:after="120" w:line="240" w:lineRule="auto"/>
        <w:jc w:val="center"/>
        <w:rPr>
          <w:rFonts w:ascii="Arial" w:hAnsi="Arial" w:cs="Arial"/>
          <w:b/>
          <w:sz w:val="24"/>
        </w:rPr>
      </w:pPr>
      <w:r>
        <w:rPr>
          <w:rFonts w:ascii="Arial" w:hAnsi="Arial" w:cs="Arial"/>
          <w:b/>
          <w:sz w:val="24"/>
        </w:rPr>
        <w:t>Table 22</w:t>
      </w:r>
      <w:r>
        <w:rPr>
          <w:rFonts w:ascii="Arial" w:hAnsi="Arial" w:cs="Arial"/>
          <w:b/>
          <w:sz w:val="24"/>
        </w:rPr>
        <w:t>.0</w:t>
      </w:r>
    </w:p>
    <w:p w:rsidR="00151619" w:rsidRDefault="00151619" w:rsidP="00151619">
      <w:pPr>
        <w:spacing w:after="120" w:line="240" w:lineRule="auto"/>
        <w:jc w:val="center"/>
        <w:rPr>
          <w:rFonts w:ascii="Arial" w:hAnsi="Arial" w:cs="Arial"/>
          <w:b/>
          <w:sz w:val="24"/>
        </w:rPr>
      </w:pPr>
      <w:r>
        <w:rPr>
          <w:rFonts w:ascii="Arial" w:hAnsi="Arial" w:cs="Arial"/>
          <w:b/>
          <w:sz w:val="24"/>
        </w:rPr>
        <w:t xml:space="preserve">Return of Investment for Design Option </w:t>
      </w:r>
      <w:r>
        <w:rPr>
          <w:rFonts w:ascii="Arial" w:hAnsi="Arial" w:cs="Arial"/>
          <w:b/>
          <w:sz w:val="24"/>
        </w:rPr>
        <w:t>2</w:t>
      </w:r>
    </w:p>
    <w:tbl>
      <w:tblPr>
        <w:tblStyle w:val="TableGrid"/>
        <w:tblW w:w="0" w:type="auto"/>
        <w:tblLook w:val="04A0" w:firstRow="1" w:lastRow="0" w:firstColumn="1" w:lastColumn="0" w:noHBand="0" w:noVBand="1"/>
      </w:tblPr>
      <w:tblGrid>
        <w:gridCol w:w="1770"/>
        <w:gridCol w:w="1398"/>
        <w:gridCol w:w="2146"/>
        <w:gridCol w:w="2265"/>
        <w:gridCol w:w="1277"/>
      </w:tblGrid>
      <w:tr w:rsidR="00151619" w:rsidTr="00BA36E7">
        <w:tc>
          <w:tcPr>
            <w:tcW w:w="1770" w:type="dxa"/>
            <w:vMerge w:val="restart"/>
            <w:tcBorders>
              <w:top w:val="single" w:sz="18" w:space="0" w:color="auto"/>
              <w:left w:val="single" w:sz="18" w:space="0" w:color="auto"/>
            </w:tcBorders>
            <w:vAlign w:val="center"/>
          </w:tcPr>
          <w:p w:rsidR="00151619" w:rsidRPr="00E7453B" w:rsidRDefault="00151619" w:rsidP="00BA36E7">
            <w:pPr>
              <w:jc w:val="center"/>
              <w:rPr>
                <w:rFonts w:ascii="Arial Narrow" w:hAnsi="Arial Narrow" w:cs="Arial"/>
                <w:b/>
                <w:sz w:val="24"/>
              </w:rPr>
            </w:pPr>
            <w:r w:rsidRPr="00E7453B">
              <w:rPr>
                <w:rFonts w:ascii="Arial Narrow" w:hAnsi="Arial Narrow" w:cs="Arial"/>
                <w:b/>
                <w:sz w:val="24"/>
              </w:rPr>
              <w:t>Year</w:t>
            </w:r>
          </w:p>
        </w:tc>
        <w:tc>
          <w:tcPr>
            <w:tcW w:w="1398" w:type="dxa"/>
            <w:tcBorders>
              <w:top w:val="single" w:sz="18" w:space="0" w:color="auto"/>
            </w:tcBorders>
            <w:vAlign w:val="center"/>
          </w:tcPr>
          <w:p w:rsidR="00151619" w:rsidRPr="00E7453B" w:rsidRDefault="00151619" w:rsidP="00BA36E7">
            <w:pPr>
              <w:jc w:val="center"/>
              <w:rPr>
                <w:rFonts w:ascii="Arial Narrow" w:hAnsi="Arial Narrow" w:cs="Arial"/>
                <w:b/>
                <w:sz w:val="24"/>
              </w:rPr>
            </w:pPr>
            <w:r w:rsidRPr="00E7453B">
              <w:rPr>
                <w:rFonts w:ascii="Arial Narrow" w:hAnsi="Arial Narrow" w:cs="Arial"/>
                <w:b/>
                <w:sz w:val="24"/>
              </w:rPr>
              <w:t>Period</w:t>
            </w:r>
          </w:p>
        </w:tc>
        <w:tc>
          <w:tcPr>
            <w:tcW w:w="2146" w:type="dxa"/>
            <w:tcBorders>
              <w:top w:val="single" w:sz="18" w:space="0" w:color="auto"/>
            </w:tcBorders>
            <w:vAlign w:val="center"/>
          </w:tcPr>
          <w:p w:rsidR="00151619" w:rsidRPr="00E7453B" w:rsidRDefault="00151619" w:rsidP="00BA36E7">
            <w:pPr>
              <w:jc w:val="center"/>
              <w:rPr>
                <w:rFonts w:ascii="Arial Narrow" w:hAnsi="Arial Narrow" w:cs="Arial"/>
                <w:b/>
                <w:sz w:val="24"/>
              </w:rPr>
            </w:pPr>
            <w:proofErr w:type="spellStart"/>
            <w:r w:rsidRPr="00E7453B">
              <w:rPr>
                <w:rFonts w:ascii="Arial Narrow" w:hAnsi="Arial Narrow" w:cs="Arial"/>
                <w:b/>
                <w:sz w:val="24"/>
              </w:rPr>
              <w:t>TCl</w:t>
            </w:r>
            <w:proofErr w:type="spellEnd"/>
          </w:p>
        </w:tc>
        <w:tc>
          <w:tcPr>
            <w:tcW w:w="2265" w:type="dxa"/>
            <w:tcBorders>
              <w:top w:val="single" w:sz="18" w:space="0" w:color="auto"/>
            </w:tcBorders>
            <w:vAlign w:val="center"/>
          </w:tcPr>
          <w:p w:rsidR="00151619" w:rsidRPr="00E7453B" w:rsidRDefault="00151619" w:rsidP="00BA36E7">
            <w:pPr>
              <w:jc w:val="center"/>
              <w:rPr>
                <w:rFonts w:ascii="Arial Narrow" w:hAnsi="Arial Narrow" w:cs="Arial"/>
                <w:b/>
                <w:sz w:val="24"/>
              </w:rPr>
            </w:pPr>
            <w:r w:rsidRPr="00E7453B">
              <w:rPr>
                <w:rFonts w:ascii="Arial Narrow" w:hAnsi="Arial Narrow" w:cs="Arial"/>
                <w:b/>
                <w:sz w:val="24"/>
              </w:rPr>
              <w:t>Net Income After Tax</w:t>
            </w:r>
          </w:p>
        </w:tc>
        <w:tc>
          <w:tcPr>
            <w:tcW w:w="1277" w:type="dxa"/>
            <w:tcBorders>
              <w:top w:val="single" w:sz="18" w:space="0" w:color="auto"/>
              <w:right w:val="single" w:sz="18" w:space="0" w:color="auto"/>
            </w:tcBorders>
            <w:vAlign w:val="center"/>
          </w:tcPr>
          <w:p w:rsidR="00151619" w:rsidRPr="00E7453B" w:rsidRDefault="00151619" w:rsidP="00BA36E7">
            <w:pPr>
              <w:jc w:val="center"/>
              <w:rPr>
                <w:rFonts w:ascii="Arial Narrow" w:hAnsi="Arial Narrow" w:cs="Arial"/>
                <w:b/>
                <w:sz w:val="24"/>
              </w:rPr>
            </w:pPr>
            <w:r w:rsidRPr="00E7453B">
              <w:rPr>
                <w:rFonts w:ascii="Arial Narrow" w:hAnsi="Arial Narrow" w:cs="Arial"/>
                <w:b/>
                <w:sz w:val="24"/>
              </w:rPr>
              <w:t>ROI</w:t>
            </w:r>
          </w:p>
        </w:tc>
      </w:tr>
      <w:tr w:rsidR="00151619" w:rsidTr="00BA36E7">
        <w:tc>
          <w:tcPr>
            <w:tcW w:w="1770" w:type="dxa"/>
            <w:vMerge/>
            <w:tcBorders>
              <w:left w:val="single" w:sz="18" w:space="0" w:color="auto"/>
              <w:bottom w:val="single" w:sz="18" w:space="0" w:color="auto"/>
            </w:tcBorders>
            <w:vAlign w:val="center"/>
          </w:tcPr>
          <w:p w:rsidR="00151619" w:rsidRPr="00E7453B" w:rsidRDefault="00151619" w:rsidP="00BA36E7">
            <w:pPr>
              <w:spacing w:line="360" w:lineRule="auto"/>
              <w:jc w:val="center"/>
              <w:rPr>
                <w:rFonts w:ascii="Arial Narrow" w:hAnsi="Arial Narrow" w:cs="Arial"/>
                <w:b/>
                <w:sz w:val="24"/>
              </w:rPr>
            </w:pPr>
          </w:p>
        </w:tc>
        <w:tc>
          <w:tcPr>
            <w:tcW w:w="1398" w:type="dxa"/>
            <w:tcBorders>
              <w:bottom w:val="single" w:sz="18" w:space="0" w:color="auto"/>
            </w:tcBorders>
            <w:vAlign w:val="center"/>
          </w:tcPr>
          <w:p w:rsidR="00151619" w:rsidRPr="00E7453B" w:rsidRDefault="00151619" w:rsidP="00BA36E7">
            <w:pPr>
              <w:spacing w:line="360" w:lineRule="auto"/>
              <w:jc w:val="center"/>
              <w:rPr>
                <w:rFonts w:ascii="Arial Narrow" w:hAnsi="Arial Narrow" w:cs="Arial"/>
                <w:b/>
                <w:sz w:val="24"/>
              </w:rPr>
            </w:pPr>
          </w:p>
        </w:tc>
        <w:tc>
          <w:tcPr>
            <w:tcW w:w="2146" w:type="dxa"/>
            <w:tcBorders>
              <w:bottom w:val="single" w:sz="18" w:space="0" w:color="auto"/>
            </w:tcBorders>
            <w:vAlign w:val="center"/>
          </w:tcPr>
          <w:p w:rsidR="00151619" w:rsidRPr="00E7453B" w:rsidRDefault="00151619" w:rsidP="00BA36E7">
            <w:pPr>
              <w:spacing w:line="360" w:lineRule="auto"/>
              <w:jc w:val="center"/>
              <w:rPr>
                <w:rFonts w:ascii="Arial Narrow" w:hAnsi="Arial Narrow" w:cs="Arial"/>
                <w:b/>
                <w:sz w:val="24"/>
              </w:rPr>
            </w:pPr>
            <w:r>
              <w:rPr>
                <w:rFonts w:ascii="Arial Narrow" w:hAnsi="Arial Narrow" w:cs="Arial"/>
                <w:b/>
                <w:sz w:val="24"/>
              </w:rPr>
              <w:t>(Php)</w:t>
            </w:r>
          </w:p>
        </w:tc>
        <w:tc>
          <w:tcPr>
            <w:tcW w:w="2265" w:type="dxa"/>
            <w:tcBorders>
              <w:bottom w:val="single" w:sz="18" w:space="0" w:color="auto"/>
            </w:tcBorders>
            <w:vAlign w:val="center"/>
          </w:tcPr>
          <w:p w:rsidR="00151619" w:rsidRPr="00E7453B" w:rsidRDefault="00151619" w:rsidP="00BA36E7">
            <w:pPr>
              <w:spacing w:line="360" w:lineRule="auto"/>
              <w:jc w:val="center"/>
              <w:rPr>
                <w:rFonts w:ascii="Arial Narrow" w:hAnsi="Arial Narrow" w:cs="Arial"/>
                <w:b/>
                <w:sz w:val="24"/>
              </w:rPr>
            </w:pPr>
            <w:r>
              <w:rPr>
                <w:rFonts w:ascii="Arial Narrow" w:hAnsi="Arial Narrow" w:cs="Arial"/>
                <w:b/>
                <w:sz w:val="24"/>
              </w:rPr>
              <w:t>(Php)</w:t>
            </w:r>
          </w:p>
        </w:tc>
        <w:tc>
          <w:tcPr>
            <w:tcW w:w="1277" w:type="dxa"/>
            <w:tcBorders>
              <w:bottom w:val="single" w:sz="18" w:space="0" w:color="auto"/>
              <w:right w:val="single" w:sz="18" w:space="0" w:color="auto"/>
            </w:tcBorders>
            <w:vAlign w:val="center"/>
          </w:tcPr>
          <w:p w:rsidR="00151619" w:rsidRPr="00E7453B" w:rsidRDefault="00151619" w:rsidP="00BA36E7">
            <w:pPr>
              <w:spacing w:line="360" w:lineRule="auto"/>
              <w:jc w:val="center"/>
              <w:rPr>
                <w:rFonts w:ascii="Arial Narrow" w:hAnsi="Arial Narrow" w:cs="Arial"/>
                <w:b/>
                <w:sz w:val="24"/>
              </w:rPr>
            </w:pPr>
            <w:r>
              <w:rPr>
                <w:rFonts w:ascii="Arial Narrow" w:hAnsi="Arial Narrow" w:cs="Arial"/>
                <w:b/>
                <w:sz w:val="24"/>
              </w:rPr>
              <w:t>(%)</w:t>
            </w:r>
          </w:p>
        </w:tc>
      </w:tr>
      <w:tr w:rsidR="00151619" w:rsidTr="00151619">
        <w:tc>
          <w:tcPr>
            <w:tcW w:w="1770" w:type="dxa"/>
            <w:tcBorders>
              <w:top w:val="single" w:sz="18" w:space="0" w:color="auto"/>
              <w:left w:val="single" w:sz="18" w:space="0" w:color="auto"/>
            </w:tcBorders>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2022</w:t>
            </w:r>
          </w:p>
        </w:tc>
        <w:tc>
          <w:tcPr>
            <w:tcW w:w="1398" w:type="dxa"/>
            <w:tcBorders>
              <w:top w:val="single" w:sz="18" w:space="0" w:color="auto"/>
            </w:tcBorders>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w:t>
            </w:r>
          </w:p>
        </w:tc>
        <w:tc>
          <w:tcPr>
            <w:tcW w:w="2146" w:type="dxa"/>
            <w:tcBorders>
              <w:top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135,688,479,216.88</w:t>
            </w:r>
          </w:p>
        </w:tc>
        <w:tc>
          <w:tcPr>
            <w:tcW w:w="2265" w:type="dxa"/>
            <w:tcBorders>
              <w:top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30,854,220,507.60</w:t>
            </w:r>
          </w:p>
        </w:tc>
        <w:tc>
          <w:tcPr>
            <w:tcW w:w="1277" w:type="dxa"/>
            <w:tcBorders>
              <w:top w:val="single" w:sz="18" w:space="0" w:color="auto"/>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22.74%</w:t>
            </w:r>
          </w:p>
        </w:tc>
      </w:tr>
      <w:tr w:rsidR="00151619" w:rsidTr="00151619">
        <w:tc>
          <w:tcPr>
            <w:tcW w:w="1770" w:type="dxa"/>
            <w:tcBorders>
              <w:left w:val="single" w:sz="18" w:space="0" w:color="auto"/>
            </w:tcBorders>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2023</w:t>
            </w:r>
          </w:p>
        </w:tc>
        <w:tc>
          <w:tcPr>
            <w:tcW w:w="1398" w:type="dxa"/>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3</w:t>
            </w:r>
          </w:p>
        </w:tc>
        <w:tc>
          <w:tcPr>
            <w:tcW w:w="2146"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104,834,258,709.27</w:t>
            </w:r>
          </w:p>
        </w:tc>
        <w:tc>
          <w:tcPr>
            <w:tcW w:w="2265"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30,854,220,507.60</w:t>
            </w:r>
          </w:p>
        </w:tc>
        <w:tc>
          <w:tcPr>
            <w:tcW w:w="1277"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29.43%</w:t>
            </w:r>
          </w:p>
        </w:tc>
      </w:tr>
      <w:tr w:rsidR="00151619" w:rsidTr="00151619">
        <w:tc>
          <w:tcPr>
            <w:tcW w:w="1770" w:type="dxa"/>
            <w:tcBorders>
              <w:left w:val="single" w:sz="18" w:space="0" w:color="auto"/>
            </w:tcBorders>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2024</w:t>
            </w:r>
          </w:p>
        </w:tc>
        <w:tc>
          <w:tcPr>
            <w:tcW w:w="1398" w:type="dxa"/>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4</w:t>
            </w:r>
          </w:p>
        </w:tc>
        <w:tc>
          <w:tcPr>
            <w:tcW w:w="2146"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73,980,038,201.67</w:t>
            </w:r>
          </w:p>
        </w:tc>
        <w:tc>
          <w:tcPr>
            <w:tcW w:w="2265"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30,854,220,507.60</w:t>
            </w:r>
          </w:p>
        </w:tc>
        <w:tc>
          <w:tcPr>
            <w:tcW w:w="1277"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41.71%</w:t>
            </w:r>
          </w:p>
        </w:tc>
      </w:tr>
      <w:tr w:rsidR="00151619" w:rsidTr="00151619">
        <w:tc>
          <w:tcPr>
            <w:tcW w:w="1770" w:type="dxa"/>
            <w:tcBorders>
              <w:left w:val="single" w:sz="18" w:space="0" w:color="auto"/>
            </w:tcBorders>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2025</w:t>
            </w:r>
          </w:p>
        </w:tc>
        <w:tc>
          <w:tcPr>
            <w:tcW w:w="1398" w:type="dxa"/>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5</w:t>
            </w:r>
          </w:p>
        </w:tc>
        <w:tc>
          <w:tcPr>
            <w:tcW w:w="2146"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43,125,817,694.07</w:t>
            </w:r>
          </w:p>
        </w:tc>
        <w:tc>
          <w:tcPr>
            <w:tcW w:w="2265"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30,854,220,507.60</w:t>
            </w:r>
          </w:p>
        </w:tc>
        <w:tc>
          <w:tcPr>
            <w:tcW w:w="1277"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71.54%</w:t>
            </w:r>
          </w:p>
        </w:tc>
      </w:tr>
      <w:tr w:rsidR="00151619" w:rsidTr="00151619">
        <w:tc>
          <w:tcPr>
            <w:tcW w:w="1770" w:type="dxa"/>
            <w:tcBorders>
              <w:left w:val="single" w:sz="18" w:space="0" w:color="auto"/>
            </w:tcBorders>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2045</w:t>
            </w:r>
          </w:p>
        </w:tc>
        <w:tc>
          <w:tcPr>
            <w:tcW w:w="1398" w:type="dxa"/>
            <w:vAlign w:val="center"/>
          </w:tcPr>
          <w:p w:rsidR="00151619" w:rsidRPr="00E7453B" w:rsidRDefault="00151619" w:rsidP="00BA36E7">
            <w:pPr>
              <w:spacing w:line="360" w:lineRule="auto"/>
              <w:jc w:val="center"/>
              <w:rPr>
                <w:rFonts w:ascii="Arial Narrow" w:hAnsi="Arial Narrow" w:cs="Arial"/>
                <w:sz w:val="24"/>
              </w:rPr>
            </w:pPr>
            <w:r>
              <w:rPr>
                <w:rFonts w:ascii="Arial Narrow" w:hAnsi="Arial Narrow" w:cs="Arial"/>
                <w:sz w:val="24"/>
              </w:rPr>
              <w:t>25</w:t>
            </w:r>
          </w:p>
        </w:tc>
        <w:tc>
          <w:tcPr>
            <w:tcW w:w="2146"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573,958,592,457.99</w:t>
            </w:r>
          </w:p>
        </w:tc>
        <w:tc>
          <w:tcPr>
            <w:tcW w:w="2265"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30,854,220,507.60</w:t>
            </w:r>
          </w:p>
        </w:tc>
        <w:tc>
          <w:tcPr>
            <w:tcW w:w="1277"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5.38%</w:t>
            </w:r>
          </w:p>
        </w:tc>
      </w:tr>
      <w:tr w:rsidR="00151619" w:rsidTr="00151619">
        <w:tc>
          <w:tcPr>
            <w:tcW w:w="1770" w:type="dxa"/>
            <w:tcBorders>
              <w:left w:val="single" w:sz="18" w:space="0" w:color="auto"/>
              <w:bottom w:val="single" w:sz="18" w:space="0" w:color="auto"/>
            </w:tcBorders>
            <w:vAlign w:val="center"/>
          </w:tcPr>
          <w:p w:rsidR="00151619" w:rsidRDefault="00151619" w:rsidP="00BA36E7">
            <w:pPr>
              <w:spacing w:line="360" w:lineRule="auto"/>
              <w:jc w:val="center"/>
              <w:rPr>
                <w:rFonts w:ascii="Arial Narrow" w:hAnsi="Arial Narrow" w:cs="Arial"/>
                <w:sz w:val="24"/>
              </w:rPr>
            </w:pPr>
          </w:p>
        </w:tc>
        <w:tc>
          <w:tcPr>
            <w:tcW w:w="1398" w:type="dxa"/>
            <w:tcBorders>
              <w:bottom w:val="single" w:sz="18" w:space="0" w:color="auto"/>
            </w:tcBorders>
            <w:vAlign w:val="center"/>
          </w:tcPr>
          <w:p w:rsidR="00151619" w:rsidRDefault="00151619" w:rsidP="00BA36E7">
            <w:pPr>
              <w:spacing w:line="360" w:lineRule="auto"/>
              <w:jc w:val="center"/>
              <w:rPr>
                <w:rFonts w:ascii="Arial Narrow" w:hAnsi="Arial Narrow" w:cs="Arial"/>
                <w:sz w:val="24"/>
              </w:rPr>
            </w:pPr>
          </w:p>
        </w:tc>
        <w:tc>
          <w:tcPr>
            <w:tcW w:w="2146" w:type="dxa"/>
            <w:tcBorders>
              <w:bottom w:val="single" w:sz="18" w:space="0" w:color="auto"/>
            </w:tcBorders>
            <w:vAlign w:val="center"/>
          </w:tcPr>
          <w:p w:rsidR="00151619" w:rsidRDefault="00151619" w:rsidP="00BA36E7">
            <w:pPr>
              <w:spacing w:line="360" w:lineRule="auto"/>
              <w:jc w:val="center"/>
              <w:rPr>
                <w:rFonts w:ascii="Arial Narrow" w:hAnsi="Arial Narrow" w:cs="Arial"/>
                <w:sz w:val="24"/>
              </w:rPr>
            </w:pPr>
          </w:p>
        </w:tc>
        <w:tc>
          <w:tcPr>
            <w:tcW w:w="2265" w:type="dxa"/>
            <w:tcBorders>
              <w:bottom w:val="single" w:sz="18" w:space="0" w:color="auto"/>
            </w:tcBorders>
            <w:vAlign w:val="center"/>
          </w:tcPr>
          <w:p w:rsidR="00151619" w:rsidRPr="00E7453B" w:rsidRDefault="00151619" w:rsidP="00BA36E7">
            <w:pPr>
              <w:jc w:val="center"/>
              <w:rPr>
                <w:rFonts w:ascii="Arial Narrow" w:hAnsi="Arial Narrow" w:cs="Arial"/>
                <w:b/>
                <w:sz w:val="24"/>
              </w:rPr>
            </w:pPr>
            <w:r>
              <w:rPr>
                <w:rFonts w:ascii="Arial Narrow" w:hAnsi="Arial Narrow" w:cs="Arial"/>
                <w:b/>
                <w:sz w:val="24"/>
              </w:rPr>
              <w:t>Average</w:t>
            </w:r>
          </w:p>
        </w:tc>
        <w:tc>
          <w:tcPr>
            <w:tcW w:w="1277" w:type="dxa"/>
            <w:tcBorders>
              <w:bottom w:val="single" w:sz="18" w:space="0" w:color="auto"/>
              <w:right w:val="single" w:sz="18" w:space="0" w:color="auto"/>
            </w:tcBorders>
            <w:vAlign w:val="center"/>
          </w:tcPr>
          <w:p w:rsidR="00151619" w:rsidRDefault="00151619" w:rsidP="00151619">
            <w:pPr>
              <w:spacing w:line="360" w:lineRule="auto"/>
              <w:jc w:val="center"/>
              <w:rPr>
                <w:rFonts w:ascii="Arial Narrow" w:hAnsi="Arial Narrow" w:cs="Arial"/>
                <w:sz w:val="24"/>
              </w:rPr>
            </w:pPr>
            <w:r w:rsidRPr="00151619">
              <w:rPr>
                <w:rFonts w:ascii="Arial Narrow" w:hAnsi="Arial Narrow" w:cs="Arial"/>
                <w:sz w:val="24"/>
              </w:rPr>
              <w:t>34.16%</w:t>
            </w:r>
          </w:p>
        </w:tc>
      </w:tr>
    </w:tbl>
    <w:p w:rsidR="00151619" w:rsidRDefault="00151619" w:rsidP="00151619">
      <w:pPr>
        <w:spacing w:after="0" w:line="360" w:lineRule="auto"/>
        <w:jc w:val="both"/>
        <w:rPr>
          <w:rFonts w:ascii="Arial" w:hAnsi="Arial" w:cs="Arial"/>
          <w:sz w:val="24"/>
        </w:rPr>
      </w:pPr>
    </w:p>
    <w:p w:rsidR="00151619" w:rsidRDefault="00151619" w:rsidP="00151619">
      <w:pPr>
        <w:spacing w:after="240" w:line="360" w:lineRule="auto"/>
        <w:jc w:val="both"/>
        <w:rPr>
          <w:rFonts w:ascii="Arial" w:hAnsi="Arial" w:cs="Arial"/>
          <w:sz w:val="24"/>
        </w:rPr>
      </w:pPr>
      <w:r>
        <w:rPr>
          <w:rFonts w:ascii="Arial" w:hAnsi="Arial" w:cs="Arial"/>
          <w:sz w:val="24"/>
        </w:rPr>
        <w:tab/>
        <w:t xml:space="preserve">Based on the table above, there is a small difference between the average return of investment between design option 1 and design option 2 since only one closed </w:t>
      </w:r>
      <w:proofErr w:type="spellStart"/>
      <w:r>
        <w:rPr>
          <w:rFonts w:ascii="Arial" w:hAnsi="Arial" w:cs="Arial"/>
          <w:sz w:val="24"/>
        </w:rPr>
        <w:t>feedwater</w:t>
      </w:r>
      <w:proofErr w:type="spellEnd"/>
      <w:r>
        <w:rPr>
          <w:rFonts w:ascii="Arial" w:hAnsi="Arial" w:cs="Arial"/>
          <w:sz w:val="24"/>
        </w:rPr>
        <w:t xml:space="preserve"> heater was added in the design. The average ROI of design option 2 is 34.16%.</w:t>
      </w:r>
    </w:p>
    <w:p w:rsidR="00151619" w:rsidRPr="00296DEE" w:rsidRDefault="00151619" w:rsidP="00151619">
      <w:pPr>
        <w:spacing w:after="240" w:line="360" w:lineRule="auto"/>
        <w:jc w:val="both"/>
        <w:rPr>
          <w:rFonts w:ascii="Arial" w:hAnsi="Arial" w:cs="Arial"/>
          <w:sz w:val="24"/>
        </w:rPr>
      </w:pPr>
      <w:r>
        <w:rPr>
          <w:rFonts w:ascii="Arial" w:hAnsi="Arial" w:cs="Arial"/>
          <w:sz w:val="24"/>
        </w:rPr>
        <w:tab/>
        <w:t>The table below shows the summary of calculation of return of investment for design option 3 which includes the TCI, net income after tax and average return of investment.</w:t>
      </w:r>
    </w:p>
    <w:p w:rsidR="001A3C16" w:rsidRDefault="00151619" w:rsidP="001A3C16">
      <w:pPr>
        <w:spacing w:after="120" w:line="240" w:lineRule="auto"/>
        <w:jc w:val="center"/>
        <w:rPr>
          <w:rFonts w:ascii="Arial" w:hAnsi="Arial" w:cs="Arial"/>
          <w:b/>
          <w:sz w:val="24"/>
        </w:rPr>
      </w:pPr>
      <w:r>
        <w:rPr>
          <w:rFonts w:ascii="Arial" w:hAnsi="Arial" w:cs="Arial"/>
          <w:b/>
          <w:sz w:val="24"/>
        </w:rPr>
        <w:t>Table 23</w:t>
      </w:r>
      <w:r w:rsidR="00A4594C">
        <w:rPr>
          <w:rFonts w:ascii="Arial" w:hAnsi="Arial" w:cs="Arial"/>
          <w:b/>
          <w:sz w:val="24"/>
        </w:rPr>
        <w:t>.0</w:t>
      </w:r>
    </w:p>
    <w:p w:rsidR="001A3C16" w:rsidRDefault="001A3C16" w:rsidP="001A3C16">
      <w:pPr>
        <w:spacing w:after="120" w:line="240" w:lineRule="auto"/>
        <w:jc w:val="center"/>
        <w:rPr>
          <w:rFonts w:ascii="Arial" w:hAnsi="Arial" w:cs="Arial"/>
          <w:b/>
          <w:sz w:val="24"/>
        </w:rPr>
      </w:pPr>
      <w:r>
        <w:rPr>
          <w:rFonts w:ascii="Arial" w:hAnsi="Arial" w:cs="Arial"/>
          <w:b/>
          <w:sz w:val="24"/>
        </w:rPr>
        <w:t>Return of Investment</w:t>
      </w:r>
      <w:r w:rsidR="00151619">
        <w:rPr>
          <w:rFonts w:ascii="Arial" w:hAnsi="Arial" w:cs="Arial"/>
          <w:b/>
          <w:sz w:val="24"/>
        </w:rPr>
        <w:t xml:space="preserve"> for Design Option 3</w:t>
      </w:r>
    </w:p>
    <w:tbl>
      <w:tblPr>
        <w:tblStyle w:val="TableGrid"/>
        <w:tblW w:w="0" w:type="auto"/>
        <w:tblLook w:val="04A0" w:firstRow="1" w:lastRow="0" w:firstColumn="1" w:lastColumn="0" w:noHBand="0" w:noVBand="1"/>
      </w:tblPr>
      <w:tblGrid>
        <w:gridCol w:w="1770"/>
        <w:gridCol w:w="1398"/>
        <w:gridCol w:w="2146"/>
        <w:gridCol w:w="2265"/>
        <w:gridCol w:w="1277"/>
      </w:tblGrid>
      <w:tr w:rsidR="001A3C16" w:rsidTr="00581DFD">
        <w:tc>
          <w:tcPr>
            <w:tcW w:w="1770" w:type="dxa"/>
            <w:vMerge w:val="restart"/>
            <w:tcBorders>
              <w:top w:val="single" w:sz="18" w:space="0" w:color="auto"/>
              <w:left w:val="single" w:sz="18" w:space="0" w:color="auto"/>
            </w:tcBorders>
            <w:vAlign w:val="center"/>
          </w:tcPr>
          <w:p w:rsidR="001A3C16" w:rsidRPr="00E7453B" w:rsidRDefault="001A3C16" w:rsidP="00AB34CF">
            <w:pPr>
              <w:jc w:val="center"/>
              <w:rPr>
                <w:rFonts w:ascii="Arial Narrow" w:hAnsi="Arial Narrow" w:cs="Arial"/>
                <w:b/>
                <w:sz w:val="24"/>
              </w:rPr>
            </w:pPr>
            <w:r w:rsidRPr="00E7453B">
              <w:rPr>
                <w:rFonts w:ascii="Arial Narrow" w:hAnsi="Arial Narrow" w:cs="Arial"/>
                <w:b/>
                <w:sz w:val="24"/>
              </w:rPr>
              <w:t>Year</w:t>
            </w:r>
          </w:p>
        </w:tc>
        <w:tc>
          <w:tcPr>
            <w:tcW w:w="1398" w:type="dxa"/>
            <w:tcBorders>
              <w:top w:val="single" w:sz="18" w:space="0" w:color="auto"/>
            </w:tcBorders>
            <w:vAlign w:val="center"/>
          </w:tcPr>
          <w:p w:rsidR="001A3C16" w:rsidRPr="00E7453B" w:rsidRDefault="001A3C16" w:rsidP="00AB34CF">
            <w:pPr>
              <w:jc w:val="center"/>
              <w:rPr>
                <w:rFonts w:ascii="Arial Narrow" w:hAnsi="Arial Narrow" w:cs="Arial"/>
                <w:b/>
                <w:sz w:val="24"/>
              </w:rPr>
            </w:pPr>
            <w:r w:rsidRPr="00E7453B">
              <w:rPr>
                <w:rFonts w:ascii="Arial Narrow" w:hAnsi="Arial Narrow" w:cs="Arial"/>
                <w:b/>
                <w:sz w:val="24"/>
              </w:rPr>
              <w:t>Period</w:t>
            </w:r>
          </w:p>
        </w:tc>
        <w:tc>
          <w:tcPr>
            <w:tcW w:w="2146" w:type="dxa"/>
            <w:tcBorders>
              <w:top w:val="single" w:sz="18" w:space="0" w:color="auto"/>
            </w:tcBorders>
            <w:vAlign w:val="center"/>
          </w:tcPr>
          <w:p w:rsidR="001A3C16" w:rsidRPr="00E7453B" w:rsidRDefault="001A3C16" w:rsidP="00AB34CF">
            <w:pPr>
              <w:jc w:val="center"/>
              <w:rPr>
                <w:rFonts w:ascii="Arial Narrow" w:hAnsi="Arial Narrow" w:cs="Arial"/>
                <w:b/>
                <w:sz w:val="24"/>
              </w:rPr>
            </w:pPr>
            <w:proofErr w:type="spellStart"/>
            <w:r w:rsidRPr="00E7453B">
              <w:rPr>
                <w:rFonts w:ascii="Arial Narrow" w:hAnsi="Arial Narrow" w:cs="Arial"/>
                <w:b/>
                <w:sz w:val="24"/>
              </w:rPr>
              <w:t>TCl</w:t>
            </w:r>
            <w:proofErr w:type="spellEnd"/>
          </w:p>
        </w:tc>
        <w:tc>
          <w:tcPr>
            <w:tcW w:w="2265" w:type="dxa"/>
            <w:tcBorders>
              <w:top w:val="single" w:sz="18" w:space="0" w:color="auto"/>
            </w:tcBorders>
            <w:vAlign w:val="center"/>
          </w:tcPr>
          <w:p w:rsidR="001A3C16" w:rsidRPr="00E7453B" w:rsidRDefault="001A3C16" w:rsidP="00AB34CF">
            <w:pPr>
              <w:jc w:val="center"/>
              <w:rPr>
                <w:rFonts w:ascii="Arial Narrow" w:hAnsi="Arial Narrow" w:cs="Arial"/>
                <w:b/>
                <w:sz w:val="24"/>
              </w:rPr>
            </w:pPr>
            <w:r w:rsidRPr="00E7453B">
              <w:rPr>
                <w:rFonts w:ascii="Arial Narrow" w:hAnsi="Arial Narrow" w:cs="Arial"/>
                <w:b/>
                <w:sz w:val="24"/>
              </w:rPr>
              <w:t>Net Income After Tax</w:t>
            </w:r>
          </w:p>
        </w:tc>
        <w:tc>
          <w:tcPr>
            <w:tcW w:w="1277" w:type="dxa"/>
            <w:tcBorders>
              <w:top w:val="single" w:sz="18" w:space="0" w:color="auto"/>
              <w:right w:val="single" w:sz="18" w:space="0" w:color="auto"/>
            </w:tcBorders>
            <w:vAlign w:val="center"/>
          </w:tcPr>
          <w:p w:rsidR="001A3C16" w:rsidRPr="00E7453B" w:rsidRDefault="001A3C16" w:rsidP="00AB34CF">
            <w:pPr>
              <w:jc w:val="center"/>
              <w:rPr>
                <w:rFonts w:ascii="Arial Narrow" w:hAnsi="Arial Narrow" w:cs="Arial"/>
                <w:b/>
                <w:sz w:val="24"/>
              </w:rPr>
            </w:pPr>
            <w:r w:rsidRPr="00E7453B">
              <w:rPr>
                <w:rFonts w:ascii="Arial Narrow" w:hAnsi="Arial Narrow" w:cs="Arial"/>
                <w:b/>
                <w:sz w:val="24"/>
              </w:rPr>
              <w:t>ROI</w:t>
            </w:r>
          </w:p>
        </w:tc>
      </w:tr>
      <w:tr w:rsidR="001A3C16" w:rsidTr="00581DFD">
        <w:tc>
          <w:tcPr>
            <w:tcW w:w="1770" w:type="dxa"/>
            <w:vMerge/>
            <w:tcBorders>
              <w:left w:val="single" w:sz="18" w:space="0" w:color="auto"/>
              <w:bottom w:val="single" w:sz="18" w:space="0" w:color="auto"/>
            </w:tcBorders>
            <w:vAlign w:val="center"/>
          </w:tcPr>
          <w:p w:rsidR="001A3C16" w:rsidRPr="00E7453B" w:rsidRDefault="001A3C16" w:rsidP="00AB34CF">
            <w:pPr>
              <w:spacing w:line="360" w:lineRule="auto"/>
              <w:jc w:val="center"/>
              <w:rPr>
                <w:rFonts w:ascii="Arial Narrow" w:hAnsi="Arial Narrow" w:cs="Arial"/>
                <w:b/>
                <w:sz w:val="24"/>
              </w:rPr>
            </w:pPr>
          </w:p>
        </w:tc>
        <w:tc>
          <w:tcPr>
            <w:tcW w:w="1398" w:type="dxa"/>
            <w:tcBorders>
              <w:bottom w:val="single" w:sz="18" w:space="0" w:color="auto"/>
            </w:tcBorders>
            <w:vAlign w:val="center"/>
          </w:tcPr>
          <w:p w:rsidR="001A3C16" w:rsidRPr="00E7453B" w:rsidRDefault="001A3C16" w:rsidP="00AB34CF">
            <w:pPr>
              <w:spacing w:line="360" w:lineRule="auto"/>
              <w:jc w:val="center"/>
              <w:rPr>
                <w:rFonts w:ascii="Arial Narrow" w:hAnsi="Arial Narrow" w:cs="Arial"/>
                <w:b/>
                <w:sz w:val="24"/>
              </w:rPr>
            </w:pPr>
          </w:p>
        </w:tc>
        <w:tc>
          <w:tcPr>
            <w:tcW w:w="2146" w:type="dxa"/>
            <w:tcBorders>
              <w:bottom w:val="single" w:sz="18" w:space="0" w:color="auto"/>
            </w:tcBorders>
            <w:vAlign w:val="center"/>
          </w:tcPr>
          <w:p w:rsidR="001A3C16" w:rsidRPr="00E7453B" w:rsidRDefault="001A3C16" w:rsidP="00AB34CF">
            <w:pPr>
              <w:spacing w:line="360" w:lineRule="auto"/>
              <w:jc w:val="center"/>
              <w:rPr>
                <w:rFonts w:ascii="Arial Narrow" w:hAnsi="Arial Narrow" w:cs="Arial"/>
                <w:b/>
                <w:sz w:val="24"/>
              </w:rPr>
            </w:pPr>
            <w:r>
              <w:rPr>
                <w:rFonts w:ascii="Arial Narrow" w:hAnsi="Arial Narrow" w:cs="Arial"/>
                <w:b/>
                <w:sz w:val="24"/>
              </w:rPr>
              <w:t>(Php)</w:t>
            </w:r>
          </w:p>
        </w:tc>
        <w:tc>
          <w:tcPr>
            <w:tcW w:w="2265" w:type="dxa"/>
            <w:tcBorders>
              <w:bottom w:val="single" w:sz="18" w:space="0" w:color="auto"/>
            </w:tcBorders>
            <w:vAlign w:val="center"/>
          </w:tcPr>
          <w:p w:rsidR="001A3C16" w:rsidRPr="00E7453B" w:rsidRDefault="001A3C16" w:rsidP="00AB34CF">
            <w:pPr>
              <w:spacing w:line="360" w:lineRule="auto"/>
              <w:jc w:val="center"/>
              <w:rPr>
                <w:rFonts w:ascii="Arial Narrow" w:hAnsi="Arial Narrow" w:cs="Arial"/>
                <w:b/>
                <w:sz w:val="24"/>
              </w:rPr>
            </w:pPr>
            <w:r>
              <w:rPr>
                <w:rFonts w:ascii="Arial Narrow" w:hAnsi="Arial Narrow" w:cs="Arial"/>
                <w:b/>
                <w:sz w:val="24"/>
              </w:rPr>
              <w:t>(Php)</w:t>
            </w:r>
          </w:p>
        </w:tc>
        <w:tc>
          <w:tcPr>
            <w:tcW w:w="1277" w:type="dxa"/>
            <w:tcBorders>
              <w:bottom w:val="single" w:sz="18" w:space="0" w:color="auto"/>
              <w:right w:val="single" w:sz="18" w:space="0" w:color="auto"/>
            </w:tcBorders>
            <w:vAlign w:val="center"/>
          </w:tcPr>
          <w:p w:rsidR="001A3C16" w:rsidRPr="00E7453B" w:rsidRDefault="001A3C16" w:rsidP="00AB34CF">
            <w:pPr>
              <w:spacing w:line="360" w:lineRule="auto"/>
              <w:jc w:val="center"/>
              <w:rPr>
                <w:rFonts w:ascii="Arial Narrow" w:hAnsi="Arial Narrow" w:cs="Arial"/>
                <w:b/>
                <w:sz w:val="24"/>
              </w:rPr>
            </w:pPr>
            <w:r>
              <w:rPr>
                <w:rFonts w:ascii="Arial Narrow" w:hAnsi="Arial Narrow" w:cs="Arial"/>
                <w:b/>
                <w:sz w:val="24"/>
              </w:rPr>
              <w:t>(%)</w:t>
            </w:r>
          </w:p>
        </w:tc>
      </w:tr>
      <w:tr w:rsidR="001A3C16" w:rsidTr="00963FE9">
        <w:tc>
          <w:tcPr>
            <w:tcW w:w="1770" w:type="dxa"/>
            <w:tcBorders>
              <w:top w:val="single" w:sz="18" w:space="0" w:color="auto"/>
              <w:left w:val="single" w:sz="18" w:space="0" w:color="auto"/>
            </w:tcBorders>
            <w:vAlign w:val="center"/>
          </w:tcPr>
          <w:p w:rsidR="001A3C16" w:rsidRPr="00E7453B" w:rsidRDefault="001A3C16" w:rsidP="00963FE9">
            <w:pPr>
              <w:spacing w:line="360" w:lineRule="auto"/>
              <w:jc w:val="center"/>
              <w:rPr>
                <w:rFonts w:ascii="Arial Narrow" w:hAnsi="Arial Narrow" w:cs="Arial"/>
                <w:sz w:val="24"/>
              </w:rPr>
            </w:pPr>
            <w:r>
              <w:rPr>
                <w:rFonts w:ascii="Arial Narrow" w:hAnsi="Arial Narrow" w:cs="Arial"/>
                <w:sz w:val="24"/>
              </w:rPr>
              <w:t>2022</w:t>
            </w:r>
          </w:p>
        </w:tc>
        <w:tc>
          <w:tcPr>
            <w:tcW w:w="1398" w:type="dxa"/>
            <w:tcBorders>
              <w:top w:val="single" w:sz="18" w:space="0" w:color="auto"/>
            </w:tcBorders>
            <w:vAlign w:val="center"/>
          </w:tcPr>
          <w:p w:rsidR="001A3C16" w:rsidRPr="00E7453B" w:rsidRDefault="001A3C16" w:rsidP="00963FE9">
            <w:pPr>
              <w:spacing w:line="360" w:lineRule="auto"/>
              <w:jc w:val="center"/>
              <w:rPr>
                <w:rFonts w:ascii="Arial Narrow" w:hAnsi="Arial Narrow" w:cs="Arial"/>
                <w:sz w:val="24"/>
              </w:rPr>
            </w:pPr>
            <w:r>
              <w:rPr>
                <w:rFonts w:ascii="Arial Narrow" w:hAnsi="Arial Narrow" w:cs="Arial"/>
                <w:sz w:val="24"/>
              </w:rPr>
              <w:t>2</w:t>
            </w:r>
          </w:p>
        </w:tc>
        <w:tc>
          <w:tcPr>
            <w:tcW w:w="2146" w:type="dxa"/>
            <w:tcBorders>
              <w:top w:val="single" w:sz="18" w:space="0" w:color="auto"/>
            </w:tcBorders>
            <w:vAlign w:val="center"/>
          </w:tcPr>
          <w:p w:rsidR="001A3C16" w:rsidRPr="00E7453B" w:rsidRDefault="001A3C16" w:rsidP="00963FE9">
            <w:pPr>
              <w:spacing w:line="360" w:lineRule="auto"/>
              <w:jc w:val="center"/>
              <w:rPr>
                <w:rFonts w:ascii="Arial Narrow" w:hAnsi="Arial Narrow" w:cs="Arial"/>
                <w:sz w:val="24"/>
              </w:rPr>
            </w:pPr>
            <w:r>
              <w:rPr>
                <w:rFonts w:ascii="Arial Narrow" w:hAnsi="Arial Narrow" w:cs="Arial"/>
                <w:sz w:val="24"/>
              </w:rPr>
              <w:t>137,374,300,836.88</w:t>
            </w:r>
          </w:p>
        </w:tc>
        <w:tc>
          <w:tcPr>
            <w:tcW w:w="2265" w:type="dxa"/>
            <w:tcBorders>
              <w:top w:val="single" w:sz="18" w:space="0" w:color="auto"/>
            </w:tcBorders>
            <w:vAlign w:val="center"/>
          </w:tcPr>
          <w:p w:rsidR="001A3C16" w:rsidRPr="00E7453B" w:rsidRDefault="001A3C16" w:rsidP="00963FE9">
            <w:pPr>
              <w:spacing w:line="360" w:lineRule="auto"/>
              <w:jc w:val="center"/>
              <w:rPr>
                <w:rFonts w:ascii="Arial Narrow" w:hAnsi="Arial Narrow" w:cs="Arial"/>
                <w:sz w:val="24"/>
              </w:rPr>
            </w:pPr>
            <w:r>
              <w:rPr>
                <w:rFonts w:ascii="Arial Narrow" w:hAnsi="Arial Narrow" w:cs="Arial"/>
                <w:sz w:val="24"/>
              </w:rPr>
              <w:t>31,</w:t>
            </w:r>
            <w:r w:rsidR="00963FE9">
              <w:rPr>
                <w:rFonts w:ascii="Arial Narrow" w:hAnsi="Arial Narrow" w:cs="Arial"/>
                <w:sz w:val="24"/>
              </w:rPr>
              <w:t>152,685,619.98</w:t>
            </w:r>
          </w:p>
        </w:tc>
        <w:tc>
          <w:tcPr>
            <w:tcW w:w="1277" w:type="dxa"/>
            <w:tcBorders>
              <w:top w:val="single" w:sz="18" w:space="0" w:color="auto"/>
              <w:right w:val="single" w:sz="18" w:space="0" w:color="auto"/>
            </w:tcBorders>
            <w:vAlign w:val="center"/>
          </w:tcPr>
          <w:p w:rsidR="001A3C16" w:rsidRPr="00E7453B" w:rsidRDefault="00963FE9" w:rsidP="00963FE9">
            <w:pPr>
              <w:spacing w:line="360" w:lineRule="auto"/>
              <w:jc w:val="center"/>
              <w:rPr>
                <w:rFonts w:ascii="Arial Narrow" w:hAnsi="Arial Narrow" w:cs="Arial"/>
                <w:sz w:val="24"/>
              </w:rPr>
            </w:pPr>
            <w:r>
              <w:rPr>
                <w:rFonts w:ascii="Arial Narrow" w:hAnsi="Arial Narrow" w:cs="Arial"/>
                <w:sz w:val="24"/>
              </w:rPr>
              <w:t>22.68</w:t>
            </w:r>
          </w:p>
        </w:tc>
      </w:tr>
      <w:tr w:rsidR="00963FE9" w:rsidTr="00963FE9">
        <w:tc>
          <w:tcPr>
            <w:tcW w:w="1770" w:type="dxa"/>
            <w:tcBorders>
              <w:lef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2023</w:t>
            </w:r>
          </w:p>
        </w:tc>
        <w:tc>
          <w:tcPr>
            <w:tcW w:w="1398"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3</w:t>
            </w:r>
          </w:p>
        </w:tc>
        <w:tc>
          <w:tcPr>
            <w:tcW w:w="2146"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106,221,615,216.89</w:t>
            </w:r>
          </w:p>
        </w:tc>
        <w:tc>
          <w:tcPr>
            <w:tcW w:w="2265" w:type="dxa"/>
            <w:vAlign w:val="center"/>
          </w:tcPr>
          <w:p w:rsidR="00963FE9" w:rsidRDefault="00963FE9" w:rsidP="00963FE9">
            <w:pPr>
              <w:jc w:val="center"/>
            </w:pPr>
            <w:r w:rsidRPr="00995D7C">
              <w:rPr>
                <w:rFonts w:ascii="Arial Narrow" w:hAnsi="Arial Narrow" w:cs="Arial"/>
                <w:sz w:val="24"/>
              </w:rPr>
              <w:t>31,152,685,619.98</w:t>
            </w:r>
          </w:p>
        </w:tc>
        <w:tc>
          <w:tcPr>
            <w:tcW w:w="1277" w:type="dxa"/>
            <w:tcBorders>
              <w:righ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29.33</w:t>
            </w:r>
          </w:p>
        </w:tc>
      </w:tr>
      <w:tr w:rsidR="00963FE9" w:rsidTr="00963FE9">
        <w:tc>
          <w:tcPr>
            <w:tcW w:w="1770" w:type="dxa"/>
            <w:tcBorders>
              <w:lef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2024</w:t>
            </w:r>
          </w:p>
        </w:tc>
        <w:tc>
          <w:tcPr>
            <w:tcW w:w="1398"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4</w:t>
            </w:r>
          </w:p>
        </w:tc>
        <w:tc>
          <w:tcPr>
            <w:tcW w:w="2146"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75,068,929,596.91</w:t>
            </w:r>
          </w:p>
        </w:tc>
        <w:tc>
          <w:tcPr>
            <w:tcW w:w="2265" w:type="dxa"/>
            <w:vAlign w:val="center"/>
          </w:tcPr>
          <w:p w:rsidR="00963FE9" w:rsidRDefault="00963FE9" w:rsidP="00963FE9">
            <w:pPr>
              <w:jc w:val="center"/>
            </w:pPr>
            <w:r w:rsidRPr="00995D7C">
              <w:rPr>
                <w:rFonts w:ascii="Arial Narrow" w:hAnsi="Arial Narrow" w:cs="Arial"/>
                <w:sz w:val="24"/>
              </w:rPr>
              <w:t>31,152,685,619.98</w:t>
            </w:r>
          </w:p>
        </w:tc>
        <w:tc>
          <w:tcPr>
            <w:tcW w:w="1277" w:type="dxa"/>
            <w:tcBorders>
              <w:righ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41.50</w:t>
            </w:r>
          </w:p>
        </w:tc>
      </w:tr>
      <w:tr w:rsidR="00963FE9" w:rsidTr="00963FE9">
        <w:tc>
          <w:tcPr>
            <w:tcW w:w="1770" w:type="dxa"/>
            <w:tcBorders>
              <w:lef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2025</w:t>
            </w:r>
          </w:p>
        </w:tc>
        <w:tc>
          <w:tcPr>
            <w:tcW w:w="1398"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5</w:t>
            </w:r>
          </w:p>
        </w:tc>
        <w:tc>
          <w:tcPr>
            <w:tcW w:w="2146"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43,916,243,976.93</w:t>
            </w:r>
          </w:p>
        </w:tc>
        <w:tc>
          <w:tcPr>
            <w:tcW w:w="2265" w:type="dxa"/>
            <w:vAlign w:val="center"/>
          </w:tcPr>
          <w:p w:rsidR="00963FE9" w:rsidRDefault="00963FE9" w:rsidP="00963FE9">
            <w:pPr>
              <w:jc w:val="center"/>
            </w:pPr>
            <w:r w:rsidRPr="00995D7C">
              <w:rPr>
                <w:rFonts w:ascii="Arial Narrow" w:hAnsi="Arial Narrow" w:cs="Arial"/>
                <w:sz w:val="24"/>
              </w:rPr>
              <w:t>31,152,685,619.98</w:t>
            </w:r>
          </w:p>
        </w:tc>
        <w:tc>
          <w:tcPr>
            <w:tcW w:w="1277" w:type="dxa"/>
            <w:tcBorders>
              <w:righ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70.94</w:t>
            </w:r>
          </w:p>
        </w:tc>
      </w:tr>
      <w:tr w:rsidR="00963FE9" w:rsidTr="00963FE9">
        <w:tc>
          <w:tcPr>
            <w:tcW w:w="1770" w:type="dxa"/>
            <w:tcBorders>
              <w:lef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2045</w:t>
            </w:r>
          </w:p>
        </w:tc>
        <w:tc>
          <w:tcPr>
            <w:tcW w:w="1398"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25</w:t>
            </w:r>
          </w:p>
        </w:tc>
        <w:tc>
          <w:tcPr>
            <w:tcW w:w="2146"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579,137,468,422.69</w:t>
            </w:r>
          </w:p>
        </w:tc>
        <w:tc>
          <w:tcPr>
            <w:tcW w:w="2265" w:type="dxa"/>
            <w:vAlign w:val="center"/>
          </w:tcPr>
          <w:p w:rsidR="00963FE9" w:rsidRDefault="00963FE9" w:rsidP="00963FE9">
            <w:pPr>
              <w:jc w:val="center"/>
            </w:pPr>
            <w:r w:rsidRPr="00995D7C">
              <w:rPr>
                <w:rFonts w:ascii="Arial Narrow" w:hAnsi="Arial Narrow" w:cs="Arial"/>
                <w:sz w:val="24"/>
              </w:rPr>
              <w:t>31,152,685,619.98</w:t>
            </w:r>
          </w:p>
        </w:tc>
        <w:tc>
          <w:tcPr>
            <w:tcW w:w="1277" w:type="dxa"/>
            <w:tcBorders>
              <w:righ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5.38</w:t>
            </w:r>
          </w:p>
        </w:tc>
      </w:tr>
      <w:tr w:rsidR="001A3C16" w:rsidTr="00963FE9">
        <w:tc>
          <w:tcPr>
            <w:tcW w:w="1770" w:type="dxa"/>
            <w:tcBorders>
              <w:left w:val="single" w:sz="18" w:space="0" w:color="auto"/>
              <w:bottom w:val="single" w:sz="18" w:space="0" w:color="auto"/>
            </w:tcBorders>
            <w:vAlign w:val="center"/>
          </w:tcPr>
          <w:p w:rsidR="001A3C16" w:rsidRDefault="001A3C16" w:rsidP="00963FE9">
            <w:pPr>
              <w:spacing w:line="360" w:lineRule="auto"/>
              <w:jc w:val="center"/>
              <w:rPr>
                <w:rFonts w:ascii="Arial Narrow" w:hAnsi="Arial Narrow" w:cs="Arial"/>
                <w:sz w:val="24"/>
              </w:rPr>
            </w:pPr>
          </w:p>
        </w:tc>
        <w:tc>
          <w:tcPr>
            <w:tcW w:w="1398" w:type="dxa"/>
            <w:tcBorders>
              <w:bottom w:val="single" w:sz="18" w:space="0" w:color="auto"/>
            </w:tcBorders>
            <w:vAlign w:val="center"/>
          </w:tcPr>
          <w:p w:rsidR="001A3C16" w:rsidRDefault="001A3C16" w:rsidP="00963FE9">
            <w:pPr>
              <w:spacing w:line="360" w:lineRule="auto"/>
              <w:jc w:val="center"/>
              <w:rPr>
                <w:rFonts w:ascii="Arial Narrow" w:hAnsi="Arial Narrow" w:cs="Arial"/>
                <w:sz w:val="24"/>
              </w:rPr>
            </w:pPr>
          </w:p>
        </w:tc>
        <w:tc>
          <w:tcPr>
            <w:tcW w:w="2146" w:type="dxa"/>
            <w:tcBorders>
              <w:bottom w:val="single" w:sz="18" w:space="0" w:color="auto"/>
            </w:tcBorders>
            <w:vAlign w:val="center"/>
          </w:tcPr>
          <w:p w:rsidR="001A3C16" w:rsidRDefault="001A3C16" w:rsidP="00963FE9">
            <w:pPr>
              <w:spacing w:line="360" w:lineRule="auto"/>
              <w:jc w:val="center"/>
              <w:rPr>
                <w:rFonts w:ascii="Arial Narrow" w:hAnsi="Arial Narrow" w:cs="Arial"/>
                <w:sz w:val="24"/>
              </w:rPr>
            </w:pPr>
          </w:p>
        </w:tc>
        <w:tc>
          <w:tcPr>
            <w:tcW w:w="2265" w:type="dxa"/>
            <w:tcBorders>
              <w:bottom w:val="single" w:sz="18" w:space="0" w:color="auto"/>
            </w:tcBorders>
            <w:vAlign w:val="center"/>
          </w:tcPr>
          <w:p w:rsidR="001A3C16" w:rsidRPr="00E7453B" w:rsidRDefault="001A3C16" w:rsidP="00963FE9">
            <w:pPr>
              <w:jc w:val="center"/>
              <w:rPr>
                <w:rFonts w:ascii="Arial Narrow" w:hAnsi="Arial Narrow" w:cs="Arial"/>
                <w:b/>
                <w:sz w:val="24"/>
              </w:rPr>
            </w:pPr>
            <w:r>
              <w:rPr>
                <w:rFonts w:ascii="Arial Narrow" w:hAnsi="Arial Narrow" w:cs="Arial"/>
                <w:b/>
                <w:sz w:val="24"/>
              </w:rPr>
              <w:t>Average</w:t>
            </w:r>
          </w:p>
        </w:tc>
        <w:tc>
          <w:tcPr>
            <w:tcW w:w="1277" w:type="dxa"/>
            <w:tcBorders>
              <w:bottom w:val="single" w:sz="18" w:space="0" w:color="auto"/>
              <w:right w:val="single" w:sz="18" w:space="0" w:color="auto"/>
            </w:tcBorders>
            <w:vAlign w:val="center"/>
          </w:tcPr>
          <w:p w:rsidR="001A3C16" w:rsidRDefault="00963FE9" w:rsidP="00963FE9">
            <w:pPr>
              <w:spacing w:line="360" w:lineRule="auto"/>
              <w:jc w:val="center"/>
              <w:rPr>
                <w:rFonts w:ascii="Arial Narrow" w:hAnsi="Arial Narrow" w:cs="Arial"/>
                <w:sz w:val="24"/>
              </w:rPr>
            </w:pPr>
            <w:r>
              <w:rPr>
                <w:rFonts w:ascii="Arial Narrow" w:hAnsi="Arial Narrow" w:cs="Arial"/>
                <w:sz w:val="24"/>
              </w:rPr>
              <w:t>33.96</w:t>
            </w:r>
            <w:r w:rsidR="001A3C16">
              <w:rPr>
                <w:rFonts w:ascii="Arial Narrow" w:hAnsi="Arial Narrow" w:cs="Arial"/>
                <w:sz w:val="24"/>
              </w:rPr>
              <w:t xml:space="preserve"> %</w:t>
            </w:r>
          </w:p>
        </w:tc>
      </w:tr>
    </w:tbl>
    <w:p w:rsidR="00151619" w:rsidRDefault="00151619" w:rsidP="00151619">
      <w:pPr>
        <w:spacing w:after="0" w:line="360" w:lineRule="auto"/>
        <w:jc w:val="both"/>
        <w:rPr>
          <w:rFonts w:ascii="Arial" w:hAnsi="Arial" w:cs="Arial"/>
          <w:b/>
          <w:sz w:val="24"/>
        </w:rPr>
      </w:pPr>
    </w:p>
    <w:p w:rsidR="001A3C16" w:rsidRDefault="001A3C16" w:rsidP="001A3C16">
      <w:pPr>
        <w:spacing w:line="360" w:lineRule="auto"/>
        <w:jc w:val="both"/>
        <w:rPr>
          <w:rFonts w:ascii="Arial" w:hAnsi="Arial" w:cs="Arial"/>
          <w:sz w:val="24"/>
        </w:rPr>
      </w:pPr>
      <w:r>
        <w:rPr>
          <w:rFonts w:ascii="Arial" w:hAnsi="Arial" w:cs="Arial"/>
          <w:b/>
          <w:sz w:val="24"/>
        </w:rPr>
        <w:lastRenderedPageBreak/>
        <w:tab/>
      </w:r>
      <w:r w:rsidR="00A4594C">
        <w:rPr>
          <w:rFonts w:ascii="Arial" w:hAnsi="Arial" w:cs="Arial"/>
          <w:sz w:val="24"/>
        </w:rPr>
        <w:t>Table 19.0</w:t>
      </w:r>
      <w:r>
        <w:rPr>
          <w:rFonts w:ascii="Arial" w:hAnsi="Arial" w:cs="Arial"/>
          <w:sz w:val="24"/>
        </w:rPr>
        <w:t xml:space="preserve"> prese</w:t>
      </w:r>
      <w:r w:rsidR="00151619">
        <w:rPr>
          <w:rFonts w:ascii="Arial" w:hAnsi="Arial" w:cs="Arial"/>
          <w:sz w:val="24"/>
        </w:rPr>
        <w:t xml:space="preserve">nts the return of investment for design option 3 of </w:t>
      </w:r>
      <w:r>
        <w:rPr>
          <w:rFonts w:ascii="Arial" w:hAnsi="Arial" w:cs="Arial"/>
          <w:sz w:val="24"/>
        </w:rPr>
        <w:t>the proposed power plant in a service li</w:t>
      </w:r>
      <w:r w:rsidR="00151619">
        <w:rPr>
          <w:rFonts w:ascii="Arial" w:hAnsi="Arial" w:cs="Arial"/>
          <w:sz w:val="24"/>
        </w:rPr>
        <w:t>fe of 25 years. It shows the TCI</w:t>
      </w:r>
      <w:r>
        <w:rPr>
          <w:rFonts w:ascii="Arial" w:hAnsi="Arial" w:cs="Arial"/>
          <w:sz w:val="24"/>
        </w:rPr>
        <w:t>, net income after tax and rate of investment with the corresponding period of year. The ave</w:t>
      </w:r>
      <w:r w:rsidR="00151619">
        <w:rPr>
          <w:rFonts w:ascii="Arial" w:hAnsi="Arial" w:cs="Arial"/>
          <w:sz w:val="24"/>
        </w:rPr>
        <w:t>rage return</w:t>
      </w:r>
      <w:r w:rsidR="00963FE9">
        <w:rPr>
          <w:rFonts w:ascii="Arial" w:hAnsi="Arial" w:cs="Arial"/>
          <w:sz w:val="24"/>
        </w:rPr>
        <w:t xml:space="preserve"> of investment is 33.96</w:t>
      </w:r>
      <w:r>
        <w:rPr>
          <w:rFonts w:ascii="Arial" w:hAnsi="Arial" w:cs="Arial"/>
          <w:sz w:val="24"/>
        </w:rPr>
        <w:t xml:space="preserve"> %.</w:t>
      </w:r>
    </w:p>
    <w:p w:rsidR="001A3C16" w:rsidRDefault="001A3C16" w:rsidP="001A3C16">
      <w:pPr>
        <w:spacing w:line="360" w:lineRule="auto"/>
        <w:jc w:val="both"/>
        <w:rPr>
          <w:rFonts w:ascii="Arial" w:hAnsi="Arial" w:cs="Arial"/>
          <w:b/>
          <w:sz w:val="24"/>
        </w:rPr>
      </w:pPr>
      <w:r>
        <w:rPr>
          <w:rFonts w:ascii="Arial" w:hAnsi="Arial" w:cs="Arial"/>
          <w:b/>
          <w:sz w:val="24"/>
        </w:rPr>
        <w:t>Payback Period</w:t>
      </w:r>
    </w:p>
    <w:p w:rsidR="00151619" w:rsidRDefault="001A3C16" w:rsidP="001A3C16">
      <w:pPr>
        <w:spacing w:line="360" w:lineRule="auto"/>
        <w:jc w:val="both"/>
        <w:rPr>
          <w:rFonts w:ascii="Arial" w:hAnsi="Arial" w:cs="Arial"/>
          <w:sz w:val="24"/>
        </w:rPr>
      </w:pPr>
      <w:r>
        <w:rPr>
          <w:rFonts w:ascii="Arial" w:hAnsi="Arial" w:cs="Arial"/>
          <w:sz w:val="24"/>
        </w:rPr>
        <w:tab/>
        <w:t xml:space="preserve">For the proposed power plant, it is important to know the amount of time it will take to recover the cost on the initial investment. Payback period refers to the investment divided by the annual cash flow. The shorter the payback period, the more efficient and desirable the investment is. </w:t>
      </w:r>
    </w:p>
    <w:p w:rsidR="001A3C16" w:rsidRDefault="001A3C16" w:rsidP="00151619">
      <w:pPr>
        <w:spacing w:line="360" w:lineRule="auto"/>
        <w:ind w:firstLine="720"/>
        <w:jc w:val="both"/>
        <w:rPr>
          <w:rFonts w:ascii="Arial" w:hAnsi="Arial" w:cs="Arial"/>
          <w:sz w:val="24"/>
        </w:rPr>
      </w:pPr>
      <w:r>
        <w:rPr>
          <w:rFonts w:ascii="Arial" w:hAnsi="Arial" w:cs="Arial"/>
          <w:sz w:val="24"/>
        </w:rPr>
        <w:t xml:space="preserve">Below is the table showing the summary of calculation for payback period </w:t>
      </w:r>
      <w:r w:rsidR="00151619">
        <w:rPr>
          <w:rFonts w:ascii="Arial" w:hAnsi="Arial" w:cs="Arial"/>
          <w:sz w:val="24"/>
        </w:rPr>
        <w:t xml:space="preserve">for design option 1 </w:t>
      </w:r>
      <w:r>
        <w:rPr>
          <w:rFonts w:ascii="Arial" w:hAnsi="Arial" w:cs="Arial"/>
          <w:sz w:val="24"/>
        </w:rPr>
        <w:t>of the proposed power plant.</w:t>
      </w:r>
    </w:p>
    <w:p w:rsidR="00151619" w:rsidRDefault="00151619" w:rsidP="00151619">
      <w:pPr>
        <w:spacing w:after="120" w:line="240" w:lineRule="auto"/>
        <w:jc w:val="center"/>
        <w:rPr>
          <w:rFonts w:ascii="Arial" w:hAnsi="Arial" w:cs="Arial"/>
          <w:b/>
          <w:sz w:val="24"/>
        </w:rPr>
      </w:pPr>
      <w:r>
        <w:rPr>
          <w:rFonts w:ascii="Arial" w:hAnsi="Arial" w:cs="Arial"/>
          <w:b/>
          <w:sz w:val="24"/>
        </w:rPr>
        <w:t>Table 2</w:t>
      </w:r>
      <w:r>
        <w:rPr>
          <w:rFonts w:ascii="Arial" w:hAnsi="Arial" w:cs="Arial"/>
          <w:b/>
          <w:sz w:val="24"/>
        </w:rPr>
        <w:t>4</w:t>
      </w:r>
      <w:r>
        <w:rPr>
          <w:rFonts w:ascii="Arial" w:hAnsi="Arial" w:cs="Arial"/>
          <w:b/>
          <w:sz w:val="24"/>
        </w:rPr>
        <w:t>.0</w:t>
      </w:r>
    </w:p>
    <w:p w:rsidR="00151619" w:rsidRDefault="00151619" w:rsidP="00151619">
      <w:pPr>
        <w:spacing w:after="120" w:line="240" w:lineRule="auto"/>
        <w:jc w:val="center"/>
        <w:rPr>
          <w:rFonts w:ascii="Arial" w:hAnsi="Arial" w:cs="Arial"/>
          <w:b/>
          <w:sz w:val="24"/>
        </w:rPr>
      </w:pPr>
      <w:r>
        <w:rPr>
          <w:rFonts w:ascii="Arial" w:hAnsi="Arial" w:cs="Arial"/>
          <w:b/>
          <w:sz w:val="24"/>
        </w:rPr>
        <w:t>Payback Period</w:t>
      </w:r>
      <w:r>
        <w:rPr>
          <w:rFonts w:ascii="Arial" w:hAnsi="Arial" w:cs="Arial"/>
          <w:b/>
          <w:sz w:val="24"/>
        </w:rPr>
        <w:t xml:space="preserve"> for Design Option 1</w:t>
      </w:r>
    </w:p>
    <w:tbl>
      <w:tblPr>
        <w:tblStyle w:val="TableGrid"/>
        <w:tblW w:w="0" w:type="auto"/>
        <w:tblLook w:val="04A0" w:firstRow="1" w:lastRow="0" w:firstColumn="1" w:lastColumn="0" w:noHBand="0" w:noVBand="1"/>
      </w:tblPr>
      <w:tblGrid>
        <w:gridCol w:w="1934"/>
        <w:gridCol w:w="2218"/>
        <w:gridCol w:w="2352"/>
        <w:gridCol w:w="2352"/>
      </w:tblGrid>
      <w:tr w:rsidR="00151619" w:rsidTr="00BA36E7">
        <w:tc>
          <w:tcPr>
            <w:tcW w:w="1934" w:type="dxa"/>
            <w:vMerge w:val="restart"/>
            <w:tcBorders>
              <w:top w:val="single" w:sz="18" w:space="0" w:color="auto"/>
              <w:left w:val="single" w:sz="18" w:space="0" w:color="auto"/>
            </w:tcBorders>
            <w:vAlign w:val="center"/>
          </w:tcPr>
          <w:p w:rsidR="00151619" w:rsidRPr="00963FE9" w:rsidRDefault="00151619" w:rsidP="00BA36E7">
            <w:pPr>
              <w:jc w:val="center"/>
              <w:rPr>
                <w:rFonts w:ascii="Arial Narrow" w:hAnsi="Arial Narrow" w:cs="Arial"/>
                <w:b/>
                <w:sz w:val="24"/>
              </w:rPr>
            </w:pPr>
            <w:r w:rsidRPr="00963FE9">
              <w:rPr>
                <w:rFonts w:ascii="Arial Narrow" w:hAnsi="Arial Narrow" w:cs="Arial"/>
                <w:b/>
                <w:sz w:val="24"/>
              </w:rPr>
              <w:t>Year</w:t>
            </w:r>
          </w:p>
        </w:tc>
        <w:tc>
          <w:tcPr>
            <w:tcW w:w="2218" w:type="dxa"/>
            <w:tcBorders>
              <w:top w:val="single" w:sz="18" w:space="0" w:color="auto"/>
            </w:tcBorders>
            <w:vAlign w:val="center"/>
          </w:tcPr>
          <w:p w:rsidR="00151619" w:rsidRPr="00963FE9" w:rsidRDefault="00151619" w:rsidP="00BA36E7">
            <w:pPr>
              <w:jc w:val="center"/>
              <w:rPr>
                <w:rFonts w:ascii="Arial Narrow" w:hAnsi="Arial Narrow" w:cs="Arial"/>
                <w:b/>
                <w:sz w:val="24"/>
              </w:rPr>
            </w:pPr>
            <w:r w:rsidRPr="00963FE9">
              <w:rPr>
                <w:rFonts w:ascii="Arial Narrow" w:hAnsi="Arial Narrow" w:cs="Arial"/>
                <w:b/>
                <w:sz w:val="24"/>
              </w:rPr>
              <w:t>Net Income after</w:t>
            </w:r>
          </w:p>
        </w:tc>
        <w:tc>
          <w:tcPr>
            <w:tcW w:w="2352" w:type="dxa"/>
            <w:tcBorders>
              <w:top w:val="single" w:sz="18" w:space="0" w:color="auto"/>
            </w:tcBorders>
            <w:vAlign w:val="center"/>
          </w:tcPr>
          <w:p w:rsidR="00151619" w:rsidRPr="00963FE9" w:rsidRDefault="00151619" w:rsidP="00BA36E7">
            <w:pPr>
              <w:jc w:val="center"/>
              <w:rPr>
                <w:rFonts w:ascii="Arial Narrow" w:hAnsi="Arial Narrow" w:cs="Arial"/>
                <w:b/>
                <w:sz w:val="24"/>
              </w:rPr>
            </w:pPr>
            <w:r>
              <w:rPr>
                <w:rFonts w:ascii="Arial Narrow" w:hAnsi="Arial Narrow" w:cs="Arial"/>
                <w:b/>
                <w:sz w:val="24"/>
              </w:rPr>
              <w:t>TCI</w:t>
            </w:r>
          </w:p>
        </w:tc>
        <w:tc>
          <w:tcPr>
            <w:tcW w:w="2352" w:type="dxa"/>
            <w:tcBorders>
              <w:top w:val="single" w:sz="18" w:space="0" w:color="auto"/>
              <w:right w:val="single" w:sz="18" w:space="0" w:color="auto"/>
            </w:tcBorders>
            <w:vAlign w:val="center"/>
          </w:tcPr>
          <w:p w:rsidR="00151619" w:rsidRPr="00963FE9" w:rsidRDefault="00151619" w:rsidP="00BA36E7">
            <w:pPr>
              <w:jc w:val="center"/>
              <w:rPr>
                <w:rFonts w:ascii="Arial Narrow" w:hAnsi="Arial Narrow" w:cs="Arial"/>
                <w:b/>
                <w:sz w:val="24"/>
              </w:rPr>
            </w:pPr>
            <w:r w:rsidRPr="00963FE9">
              <w:rPr>
                <w:rFonts w:ascii="Arial Narrow" w:hAnsi="Arial Narrow" w:cs="Arial"/>
                <w:b/>
                <w:sz w:val="24"/>
              </w:rPr>
              <w:t>Depreciation</w:t>
            </w:r>
          </w:p>
        </w:tc>
      </w:tr>
      <w:tr w:rsidR="00151619" w:rsidTr="00BA36E7">
        <w:tc>
          <w:tcPr>
            <w:tcW w:w="1934" w:type="dxa"/>
            <w:vMerge/>
            <w:tcBorders>
              <w:left w:val="single" w:sz="18" w:space="0" w:color="auto"/>
              <w:bottom w:val="single" w:sz="18" w:space="0" w:color="auto"/>
            </w:tcBorders>
            <w:vAlign w:val="center"/>
          </w:tcPr>
          <w:p w:rsidR="00151619" w:rsidRPr="00963FE9" w:rsidRDefault="00151619" w:rsidP="00BA36E7">
            <w:pPr>
              <w:spacing w:line="360" w:lineRule="auto"/>
              <w:jc w:val="center"/>
              <w:rPr>
                <w:rFonts w:ascii="Arial Narrow" w:hAnsi="Arial Narrow" w:cs="Arial"/>
                <w:b/>
                <w:sz w:val="24"/>
              </w:rPr>
            </w:pPr>
          </w:p>
        </w:tc>
        <w:tc>
          <w:tcPr>
            <w:tcW w:w="2218" w:type="dxa"/>
            <w:tcBorders>
              <w:bottom w:val="single" w:sz="18" w:space="0" w:color="auto"/>
            </w:tcBorders>
            <w:vAlign w:val="center"/>
          </w:tcPr>
          <w:p w:rsidR="00151619" w:rsidRPr="00963FE9" w:rsidRDefault="00151619" w:rsidP="00BA36E7">
            <w:pPr>
              <w:spacing w:line="360" w:lineRule="auto"/>
              <w:jc w:val="center"/>
              <w:rPr>
                <w:rFonts w:ascii="Arial Narrow" w:hAnsi="Arial Narrow" w:cs="Arial"/>
                <w:b/>
                <w:sz w:val="24"/>
              </w:rPr>
            </w:pPr>
            <w:r w:rsidRPr="00963FE9">
              <w:rPr>
                <w:rFonts w:ascii="Arial Narrow" w:hAnsi="Arial Narrow" w:cs="Arial"/>
                <w:b/>
                <w:sz w:val="24"/>
              </w:rPr>
              <w:t>Tax (Php)</w:t>
            </w:r>
          </w:p>
        </w:tc>
        <w:tc>
          <w:tcPr>
            <w:tcW w:w="2352" w:type="dxa"/>
            <w:tcBorders>
              <w:bottom w:val="single" w:sz="18" w:space="0" w:color="auto"/>
            </w:tcBorders>
            <w:vAlign w:val="center"/>
          </w:tcPr>
          <w:p w:rsidR="00151619" w:rsidRPr="00963FE9" w:rsidRDefault="00151619" w:rsidP="00BA36E7">
            <w:pPr>
              <w:spacing w:line="360" w:lineRule="auto"/>
              <w:jc w:val="center"/>
              <w:rPr>
                <w:rFonts w:ascii="Arial Narrow" w:hAnsi="Arial Narrow" w:cs="Arial"/>
                <w:b/>
                <w:sz w:val="24"/>
              </w:rPr>
            </w:pPr>
            <w:r w:rsidRPr="00963FE9">
              <w:rPr>
                <w:rFonts w:ascii="Arial Narrow" w:hAnsi="Arial Narrow" w:cs="Arial"/>
                <w:b/>
                <w:sz w:val="24"/>
              </w:rPr>
              <w:t>(Php)</w:t>
            </w:r>
          </w:p>
        </w:tc>
        <w:tc>
          <w:tcPr>
            <w:tcW w:w="2352" w:type="dxa"/>
            <w:tcBorders>
              <w:bottom w:val="single" w:sz="18" w:space="0" w:color="auto"/>
              <w:right w:val="single" w:sz="18" w:space="0" w:color="auto"/>
            </w:tcBorders>
            <w:vAlign w:val="center"/>
          </w:tcPr>
          <w:p w:rsidR="00151619" w:rsidRPr="00963FE9" w:rsidRDefault="00151619" w:rsidP="00BA36E7">
            <w:pPr>
              <w:spacing w:line="360" w:lineRule="auto"/>
              <w:jc w:val="center"/>
              <w:rPr>
                <w:rFonts w:ascii="Arial Narrow" w:hAnsi="Arial Narrow" w:cs="Arial"/>
                <w:b/>
                <w:sz w:val="24"/>
              </w:rPr>
            </w:pPr>
            <w:r w:rsidRPr="00963FE9">
              <w:rPr>
                <w:rFonts w:ascii="Arial Narrow" w:hAnsi="Arial Narrow" w:cs="Arial"/>
                <w:b/>
                <w:sz w:val="24"/>
              </w:rPr>
              <w:t>(Php)</w:t>
            </w:r>
          </w:p>
        </w:tc>
      </w:tr>
      <w:tr w:rsidR="00151619" w:rsidTr="00151619">
        <w:tc>
          <w:tcPr>
            <w:tcW w:w="1934" w:type="dxa"/>
            <w:tcBorders>
              <w:top w:val="single" w:sz="18" w:space="0" w:color="auto"/>
              <w:left w:val="single" w:sz="18" w:space="0" w:color="auto"/>
            </w:tcBorders>
            <w:vAlign w:val="center"/>
          </w:tcPr>
          <w:p w:rsidR="00151619" w:rsidRPr="00963FE9" w:rsidRDefault="00151619" w:rsidP="00BA36E7">
            <w:pPr>
              <w:spacing w:line="360" w:lineRule="auto"/>
              <w:jc w:val="center"/>
              <w:rPr>
                <w:rFonts w:ascii="Arial Narrow" w:hAnsi="Arial Narrow" w:cs="Arial"/>
                <w:sz w:val="24"/>
              </w:rPr>
            </w:pPr>
            <w:r w:rsidRPr="00963FE9">
              <w:rPr>
                <w:rFonts w:ascii="Arial Narrow" w:hAnsi="Arial Narrow" w:cs="Arial"/>
                <w:sz w:val="24"/>
              </w:rPr>
              <w:t>2022</w:t>
            </w:r>
          </w:p>
        </w:tc>
        <w:tc>
          <w:tcPr>
            <w:tcW w:w="2218" w:type="dxa"/>
            <w:tcBorders>
              <w:top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30,663,447,287.48</w:t>
            </w:r>
          </w:p>
        </w:tc>
        <w:tc>
          <w:tcPr>
            <w:tcW w:w="2352" w:type="dxa"/>
            <w:tcBorders>
              <w:top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134,845,568,406.88</w:t>
            </w:r>
          </w:p>
        </w:tc>
        <w:tc>
          <w:tcPr>
            <w:tcW w:w="2352" w:type="dxa"/>
            <w:tcBorders>
              <w:top w:val="single" w:sz="18" w:space="0" w:color="auto"/>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125,926,396,299.65</w:t>
            </w:r>
          </w:p>
        </w:tc>
      </w:tr>
      <w:tr w:rsidR="00151619" w:rsidTr="00151619">
        <w:tc>
          <w:tcPr>
            <w:tcW w:w="1934" w:type="dxa"/>
            <w:tcBorders>
              <w:left w:val="single" w:sz="18" w:space="0" w:color="auto"/>
            </w:tcBorders>
            <w:vAlign w:val="center"/>
          </w:tcPr>
          <w:p w:rsidR="00151619" w:rsidRPr="00963FE9" w:rsidRDefault="00151619" w:rsidP="00BA36E7">
            <w:pPr>
              <w:spacing w:line="360" w:lineRule="auto"/>
              <w:jc w:val="center"/>
              <w:rPr>
                <w:rFonts w:ascii="Arial Narrow" w:hAnsi="Arial Narrow" w:cs="Arial"/>
                <w:sz w:val="24"/>
              </w:rPr>
            </w:pPr>
            <w:r w:rsidRPr="00963FE9">
              <w:rPr>
                <w:rFonts w:ascii="Arial Narrow" w:hAnsi="Arial Narrow" w:cs="Arial"/>
                <w:sz w:val="24"/>
              </w:rPr>
              <w:t>2023</w:t>
            </w:r>
          </w:p>
        </w:tc>
        <w:tc>
          <w:tcPr>
            <w:tcW w:w="2218"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30,663,447,287.48</w:t>
            </w:r>
          </w:p>
        </w:tc>
        <w:tc>
          <w:tcPr>
            <w:tcW w:w="2352"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104,182,121,119.39</w:t>
            </w:r>
          </w:p>
        </w:tc>
        <w:tc>
          <w:tcPr>
            <w:tcW w:w="2352"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117,007,224,192.43</w:t>
            </w:r>
          </w:p>
        </w:tc>
      </w:tr>
      <w:tr w:rsidR="00151619" w:rsidTr="00151619">
        <w:tc>
          <w:tcPr>
            <w:tcW w:w="1934" w:type="dxa"/>
            <w:tcBorders>
              <w:left w:val="single" w:sz="18" w:space="0" w:color="auto"/>
            </w:tcBorders>
            <w:vAlign w:val="center"/>
          </w:tcPr>
          <w:p w:rsidR="00151619" w:rsidRPr="00963FE9" w:rsidRDefault="00151619" w:rsidP="00BA36E7">
            <w:pPr>
              <w:spacing w:line="360" w:lineRule="auto"/>
              <w:jc w:val="center"/>
              <w:rPr>
                <w:rFonts w:ascii="Arial Narrow" w:hAnsi="Arial Narrow" w:cs="Arial"/>
                <w:sz w:val="24"/>
              </w:rPr>
            </w:pPr>
            <w:r w:rsidRPr="00963FE9">
              <w:rPr>
                <w:rFonts w:ascii="Arial Narrow" w:hAnsi="Arial Narrow" w:cs="Arial"/>
                <w:sz w:val="24"/>
              </w:rPr>
              <w:t>2024</w:t>
            </w:r>
          </w:p>
        </w:tc>
        <w:tc>
          <w:tcPr>
            <w:tcW w:w="2218"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30,663,447,287.48</w:t>
            </w:r>
          </w:p>
        </w:tc>
        <w:tc>
          <w:tcPr>
            <w:tcW w:w="2352"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73,518,673,831.91</w:t>
            </w:r>
          </w:p>
        </w:tc>
        <w:tc>
          <w:tcPr>
            <w:tcW w:w="2352"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108,088,052,085.20</w:t>
            </w:r>
          </w:p>
        </w:tc>
      </w:tr>
      <w:tr w:rsidR="00151619" w:rsidTr="00151619">
        <w:tc>
          <w:tcPr>
            <w:tcW w:w="1934" w:type="dxa"/>
            <w:tcBorders>
              <w:left w:val="single" w:sz="18" w:space="0" w:color="auto"/>
            </w:tcBorders>
            <w:vAlign w:val="center"/>
          </w:tcPr>
          <w:p w:rsidR="00151619" w:rsidRPr="00963FE9" w:rsidRDefault="00151619" w:rsidP="00BA36E7">
            <w:pPr>
              <w:spacing w:line="360" w:lineRule="auto"/>
              <w:jc w:val="center"/>
              <w:rPr>
                <w:rFonts w:ascii="Arial Narrow" w:hAnsi="Arial Narrow" w:cs="Arial"/>
                <w:sz w:val="24"/>
              </w:rPr>
            </w:pPr>
            <w:r w:rsidRPr="00963FE9">
              <w:rPr>
                <w:rFonts w:ascii="Arial Narrow" w:hAnsi="Arial Narrow" w:cs="Arial"/>
                <w:sz w:val="24"/>
              </w:rPr>
              <w:t>2025</w:t>
            </w:r>
          </w:p>
        </w:tc>
        <w:tc>
          <w:tcPr>
            <w:tcW w:w="2218"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30,663,447,287.48</w:t>
            </w:r>
          </w:p>
        </w:tc>
        <w:tc>
          <w:tcPr>
            <w:tcW w:w="2352"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42,855,226,544.42</w:t>
            </w:r>
          </w:p>
        </w:tc>
        <w:tc>
          <w:tcPr>
            <w:tcW w:w="2352"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99,168,879,977.98</w:t>
            </w:r>
          </w:p>
        </w:tc>
      </w:tr>
      <w:tr w:rsidR="00151619" w:rsidTr="00151619">
        <w:tc>
          <w:tcPr>
            <w:tcW w:w="1934" w:type="dxa"/>
            <w:tcBorders>
              <w:left w:val="single" w:sz="18" w:space="0" w:color="auto"/>
            </w:tcBorders>
            <w:vAlign w:val="center"/>
          </w:tcPr>
          <w:p w:rsidR="00151619" w:rsidRPr="00963FE9" w:rsidRDefault="00151619" w:rsidP="00BA36E7">
            <w:pPr>
              <w:spacing w:line="360" w:lineRule="auto"/>
              <w:jc w:val="center"/>
              <w:rPr>
                <w:rFonts w:ascii="Arial Narrow" w:hAnsi="Arial Narrow" w:cs="Arial"/>
                <w:sz w:val="24"/>
              </w:rPr>
            </w:pPr>
            <w:r w:rsidRPr="00963FE9">
              <w:rPr>
                <w:rFonts w:ascii="Arial Narrow" w:hAnsi="Arial Narrow" w:cs="Arial"/>
                <w:sz w:val="24"/>
              </w:rPr>
              <w:t>Average</w:t>
            </w:r>
          </w:p>
        </w:tc>
        <w:tc>
          <w:tcPr>
            <w:tcW w:w="2218"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30,663,447,287.48</w:t>
            </w:r>
          </w:p>
        </w:tc>
        <w:tc>
          <w:tcPr>
            <w:tcW w:w="2352"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88,850,397,475.65</w:t>
            </w:r>
          </w:p>
        </w:tc>
        <w:tc>
          <w:tcPr>
            <w:tcW w:w="2352"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112,547,638,138.82</w:t>
            </w:r>
          </w:p>
        </w:tc>
      </w:tr>
      <w:tr w:rsidR="00151619" w:rsidTr="00BA36E7">
        <w:tc>
          <w:tcPr>
            <w:tcW w:w="1934" w:type="dxa"/>
            <w:tcBorders>
              <w:left w:val="single" w:sz="18" w:space="0" w:color="auto"/>
              <w:bottom w:val="single" w:sz="18" w:space="0" w:color="auto"/>
            </w:tcBorders>
            <w:vAlign w:val="center"/>
          </w:tcPr>
          <w:p w:rsidR="00151619" w:rsidRPr="00963FE9" w:rsidRDefault="00151619" w:rsidP="00BA36E7">
            <w:pPr>
              <w:jc w:val="center"/>
              <w:rPr>
                <w:rFonts w:ascii="Arial Narrow" w:hAnsi="Arial Narrow" w:cs="Arial"/>
                <w:b/>
                <w:sz w:val="23"/>
                <w:szCs w:val="23"/>
              </w:rPr>
            </w:pPr>
            <w:r w:rsidRPr="00963FE9">
              <w:rPr>
                <w:rFonts w:ascii="Arial Narrow" w:hAnsi="Arial Narrow" w:cs="Arial"/>
                <w:b/>
                <w:sz w:val="23"/>
                <w:szCs w:val="23"/>
              </w:rPr>
              <w:t>Payback Period</w:t>
            </w:r>
          </w:p>
        </w:tc>
        <w:tc>
          <w:tcPr>
            <w:tcW w:w="6922" w:type="dxa"/>
            <w:gridSpan w:val="3"/>
            <w:tcBorders>
              <w:bottom w:val="single" w:sz="18" w:space="0" w:color="auto"/>
              <w:right w:val="single" w:sz="18" w:space="0" w:color="auto"/>
            </w:tcBorders>
            <w:vAlign w:val="center"/>
          </w:tcPr>
          <w:p w:rsidR="00151619" w:rsidRPr="00963FE9" w:rsidRDefault="00151619" w:rsidP="00BA36E7">
            <w:pPr>
              <w:jc w:val="center"/>
              <w:rPr>
                <w:rFonts w:ascii="Arial Narrow" w:hAnsi="Arial Narrow" w:cs="Arial"/>
                <w:b/>
                <w:sz w:val="24"/>
              </w:rPr>
            </w:pPr>
            <w:r>
              <w:rPr>
                <w:rFonts w:ascii="Arial Narrow" w:hAnsi="Arial Narrow" w:cs="Arial"/>
                <w:b/>
                <w:sz w:val="24"/>
              </w:rPr>
              <w:t>4.39759976 approximately 4 years and 5 months</w:t>
            </w:r>
          </w:p>
        </w:tc>
      </w:tr>
    </w:tbl>
    <w:p w:rsidR="00151619" w:rsidRDefault="00151619" w:rsidP="00151619">
      <w:pPr>
        <w:spacing w:after="0" w:line="360" w:lineRule="auto"/>
        <w:jc w:val="both"/>
        <w:rPr>
          <w:rFonts w:ascii="Arial" w:hAnsi="Arial" w:cs="Arial"/>
          <w:sz w:val="24"/>
        </w:rPr>
      </w:pPr>
    </w:p>
    <w:p w:rsidR="00151619" w:rsidRDefault="00151619" w:rsidP="001A3C16">
      <w:pPr>
        <w:spacing w:line="360" w:lineRule="auto"/>
        <w:jc w:val="both"/>
        <w:rPr>
          <w:rFonts w:ascii="Arial" w:hAnsi="Arial" w:cs="Arial"/>
          <w:sz w:val="24"/>
        </w:rPr>
      </w:pPr>
      <w:r>
        <w:rPr>
          <w:rFonts w:ascii="Arial" w:hAnsi="Arial" w:cs="Arial"/>
          <w:sz w:val="24"/>
        </w:rPr>
        <w:tab/>
        <w:t>From the table above, the estimated period of payback for design option 1 is approximately 4 years and 5 months or 5 years after the operation of the proposed power plant.</w:t>
      </w:r>
    </w:p>
    <w:p w:rsidR="00151619" w:rsidRDefault="00151619" w:rsidP="001A3C16">
      <w:pPr>
        <w:spacing w:line="360" w:lineRule="auto"/>
        <w:jc w:val="both"/>
        <w:rPr>
          <w:rFonts w:ascii="Arial" w:hAnsi="Arial" w:cs="Arial"/>
          <w:sz w:val="24"/>
        </w:rPr>
      </w:pPr>
      <w:r>
        <w:rPr>
          <w:rFonts w:ascii="Arial" w:hAnsi="Arial" w:cs="Arial"/>
          <w:sz w:val="24"/>
        </w:rPr>
        <w:tab/>
        <w:t>The table below presents the payback period for design option 2 which has an efficiency of 34.21%.</w:t>
      </w:r>
    </w:p>
    <w:p w:rsidR="00151619" w:rsidRDefault="00151619" w:rsidP="00151619">
      <w:pPr>
        <w:spacing w:after="120" w:line="240" w:lineRule="auto"/>
        <w:jc w:val="center"/>
        <w:rPr>
          <w:rFonts w:ascii="Arial" w:hAnsi="Arial" w:cs="Arial"/>
          <w:b/>
          <w:sz w:val="24"/>
        </w:rPr>
      </w:pPr>
      <w:r>
        <w:rPr>
          <w:rFonts w:ascii="Arial" w:hAnsi="Arial" w:cs="Arial"/>
          <w:b/>
          <w:sz w:val="24"/>
        </w:rPr>
        <w:t>Table 25</w:t>
      </w:r>
      <w:r>
        <w:rPr>
          <w:rFonts w:ascii="Arial" w:hAnsi="Arial" w:cs="Arial"/>
          <w:b/>
          <w:sz w:val="24"/>
        </w:rPr>
        <w:t>.0</w:t>
      </w:r>
    </w:p>
    <w:p w:rsidR="00151619" w:rsidRDefault="00151619" w:rsidP="00151619">
      <w:pPr>
        <w:spacing w:after="120" w:line="240" w:lineRule="auto"/>
        <w:jc w:val="center"/>
        <w:rPr>
          <w:rFonts w:ascii="Arial" w:hAnsi="Arial" w:cs="Arial"/>
          <w:b/>
          <w:sz w:val="24"/>
        </w:rPr>
      </w:pPr>
      <w:r>
        <w:rPr>
          <w:rFonts w:ascii="Arial" w:hAnsi="Arial" w:cs="Arial"/>
          <w:b/>
          <w:sz w:val="24"/>
        </w:rPr>
        <w:t>Payback Period</w:t>
      </w:r>
      <w:r>
        <w:rPr>
          <w:rFonts w:ascii="Arial" w:hAnsi="Arial" w:cs="Arial"/>
          <w:b/>
          <w:sz w:val="24"/>
        </w:rPr>
        <w:t xml:space="preserve"> for Design Option 2</w:t>
      </w:r>
    </w:p>
    <w:tbl>
      <w:tblPr>
        <w:tblStyle w:val="TableGrid"/>
        <w:tblW w:w="0" w:type="auto"/>
        <w:tblLook w:val="04A0" w:firstRow="1" w:lastRow="0" w:firstColumn="1" w:lastColumn="0" w:noHBand="0" w:noVBand="1"/>
      </w:tblPr>
      <w:tblGrid>
        <w:gridCol w:w="1934"/>
        <w:gridCol w:w="2218"/>
        <w:gridCol w:w="2352"/>
        <w:gridCol w:w="2352"/>
      </w:tblGrid>
      <w:tr w:rsidR="00151619" w:rsidTr="00BA36E7">
        <w:tc>
          <w:tcPr>
            <w:tcW w:w="1934" w:type="dxa"/>
            <w:vMerge w:val="restart"/>
            <w:tcBorders>
              <w:top w:val="single" w:sz="18" w:space="0" w:color="auto"/>
              <w:left w:val="single" w:sz="18" w:space="0" w:color="auto"/>
            </w:tcBorders>
            <w:vAlign w:val="center"/>
          </w:tcPr>
          <w:p w:rsidR="00151619" w:rsidRPr="00963FE9" w:rsidRDefault="00151619" w:rsidP="00BA36E7">
            <w:pPr>
              <w:jc w:val="center"/>
              <w:rPr>
                <w:rFonts w:ascii="Arial Narrow" w:hAnsi="Arial Narrow" w:cs="Arial"/>
                <w:b/>
                <w:sz w:val="24"/>
              </w:rPr>
            </w:pPr>
            <w:r w:rsidRPr="00963FE9">
              <w:rPr>
                <w:rFonts w:ascii="Arial Narrow" w:hAnsi="Arial Narrow" w:cs="Arial"/>
                <w:b/>
                <w:sz w:val="24"/>
              </w:rPr>
              <w:t>Year</w:t>
            </w:r>
          </w:p>
        </w:tc>
        <w:tc>
          <w:tcPr>
            <w:tcW w:w="2218" w:type="dxa"/>
            <w:tcBorders>
              <w:top w:val="single" w:sz="18" w:space="0" w:color="auto"/>
            </w:tcBorders>
            <w:vAlign w:val="center"/>
          </w:tcPr>
          <w:p w:rsidR="00151619" w:rsidRPr="00963FE9" w:rsidRDefault="00151619" w:rsidP="00BA36E7">
            <w:pPr>
              <w:jc w:val="center"/>
              <w:rPr>
                <w:rFonts w:ascii="Arial Narrow" w:hAnsi="Arial Narrow" w:cs="Arial"/>
                <w:b/>
                <w:sz w:val="24"/>
              </w:rPr>
            </w:pPr>
            <w:r w:rsidRPr="00963FE9">
              <w:rPr>
                <w:rFonts w:ascii="Arial Narrow" w:hAnsi="Arial Narrow" w:cs="Arial"/>
                <w:b/>
                <w:sz w:val="24"/>
              </w:rPr>
              <w:t>Net Income after</w:t>
            </w:r>
          </w:p>
        </w:tc>
        <w:tc>
          <w:tcPr>
            <w:tcW w:w="2352" w:type="dxa"/>
            <w:tcBorders>
              <w:top w:val="single" w:sz="18" w:space="0" w:color="auto"/>
            </w:tcBorders>
            <w:vAlign w:val="center"/>
          </w:tcPr>
          <w:p w:rsidR="00151619" w:rsidRPr="00963FE9" w:rsidRDefault="00151619" w:rsidP="00BA36E7">
            <w:pPr>
              <w:jc w:val="center"/>
              <w:rPr>
                <w:rFonts w:ascii="Arial Narrow" w:hAnsi="Arial Narrow" w:cs="Arial"/>
                <w:b/>
                <w:sz w:val="24"/>
              </w:rPr>
            </w:pPr>
            <w:r>
              <w:rPr>
                <w:rFonts w:ascii="Arial Narrow" w:hAnsi="Arial Narrow" w:cs="Arial"/>
                <w:b/>
                <w:sz w:val="24"/>
              </w:rPr>
              <w:t>TCI</w:t>
            </w:r>
          </w:p>
        </w:tc>
        <w:tc>
          <w:tcPr>
            <w:tcW w:w="2352" w:type="dxa"/>
            <w:tcBorders>
              <w:top w:val="single" w:sz="18" w:space="0" w:color="auto"/>
              <w:right w:val="single" w:sz="18" w:space="0" w:color="auto"/>
            </w:tcBorders>
            <w:vAlign w:val="center"/>
          </w:tcPr>
          <w:p w:rsidR="00151619" w:rsidRPr="00963FE9" w:rsidRDefault="00151619" w:rsidP="00BA36E7">
            <w:pPr>
              <w:jc w:val="center"/>
              <w:rPr>
                <w:rFonts w:ascii="Arial Narrow" w:hAnsi="Arial Narrow" w:cs="Arial"/>
                <w:b/>
                <w:sz w:val="24"/>
              </w:rPr>
            </w:pPr>
            <w:r w:rsidRPr="00963FE9">
              <w:rPr>
                <w:rFonts w:ascii="Arial Narrow" w:hAnsi="Arial Narrow" w:cs="Arial"/>
                <w:b/>
                <w:sz w:val="24"/>
              </w:rPr>
              <w:t>Depreciation</w:t>
            </w:r>
          </w:p>
        </w:tc>
      </w:tr>
      <w:tr w:rsidR="00151619" w:rsidTr="00BA36E7">
        <w:tc>
          <w:tcPr>
            <w:tcW w:w="1934" w:type="dxa"/>
            <w:vMerge/>
            <w:tcBorders>
              <w:left w:val="single" w:sz="18" w:space="0" w:color="auto"/>
              <w:bottom w:val="single" w:sz="18" w:space="0" w:color="auto"/>
            </w:tcBorders>
            <w:vAlign w:val="center"/>
          </w:tcPr>
          <w:p w:rsidR="00151619" w:rsidRPr="00963FE9" w:rsidRDefault="00151619" w:rsidP="00BA36E7">
            <w:pPr>
              <w:spacing w:line="360" w:lineRule="auto"/>
              <w:jc w:val="center"/>
              <w:rPr>
                <w:rFonts w:ascii="Arial Narrow" w:hAnsi="Arial Narrow" w:cs="Arial"/>
                <w:b/>
                <w:sz w:val="24"/>
              </w:rPr>
            </w:pPr>
          </w:p>
        </w:tc>
        <w:tc>
          <w:tcPr>
            <w:tcW w:w="2218" w:type="dxa"/>
            <w:tcBorders>
              <w:bottom w:val="single" w:sz="18" w:space="0" w:color="auto"/>
            </w:tcBorders>
            <w:vAlign w:val="center"/>
          </w:tcPr>
          <w:p w:rsidR="00151619" w:rsidRPr="00963FE9" w:rsidRDefault="00151619" w:rsidP="00BA36E7">
            <w:pPr>
              <w:spacing w:line="360" w:lineRule="auto"/>
              <w:jc w:val="center"/>
              <w:rPr>
                <w:rFonts w:ascii="Arial Narrow" w:hAnsi="Arial Narrow" w:cs="Arial"/>
                <w:b/>
                <w:sz w:val="24"/>
              </w:rPr>
            </w:pPr>
            <w:r w:rsidRPr="00963FE9">
              <w:rPr>
                <w:rFonts w:ascii="Arial Narrow" w:hAnsi="Arial Narrow" w:cs="Arial"/>
                <w:b/>
                <w:sz w:val="24"/>
              </w:rPr>
              <w:t>Tax (Php)</w:t>
            </w:r>
          </w:p>
        </w:tc>
        <w:tc>
          <w:tcPr>
            <w:tcW w:w="2352" w:type="dxa"/>
            <w:tcBorders>
              <w:bottom w:val="single" w:sz="18" w:space="0" w:color="auto"/>
            </w:tcBorders>
            <w:vAlign w:val="center"/>
          </w:tcPr>
          <w:p w:rsidR="00151619" w:rsidRPr="00963FE9" w:rsidRDefault="00151619" w:rsidP="00BA36E7">
            <w:pPr>
              <w:spacing w:line="360" w:lineRule="auto"/>
              <w:jc w:val="center"/>
              <w:rPr>
                <w:rFonts w:ascii="Arial Narrow" w:hAnsi="Arial Narrow" w:cs="Arial"/>
                <w:b/>
                <w:sz w:val="24"/>
              </w:rPr>
            </w:pPr>
            <w:r w:rsidRPr="00963FE9">
              <w:rPr>
                <w:rFonts w:ascii="Arial Narrow" w:hAnsi="Arial Narrow" w:cs="Arial"/>
                <w:b/>
                <w:sz w:val="24"/>
              </w:rPr>
              <w:t>(Php)</w:t>
            </w:r>
          </w:p>
        </w:tc>
        <w:tc>
          <w:tcPr>
            <w:tcW w:w="2352" w:type="dxa"/>
            <w:tcBorders>
              <w:bottom w:val="single" w:sz="18" w:space="0" w:color="auto"/>
              <w:right w:val="single" w:sz="18" w:space="0" w:color="auto"/>
            </w:tcBorders>
            <w:vAlign w:val="center"/>
          </w:tcPr>
          <w:p w:rsidR="00151619" w:rsidRPr="00963FE9" w:rsidRDefault="00151619" w:rsidP="00BA36E7">
            <w:pPr>
              <w:spacing w:line="360" w:lineRule="auto"/>
              <w:jc w:val="center"/>
              <w:rPr>
                <w:rFonts w:ascii="Arial Narrow" w:hAnsi="Arial Narrow" w:cs="Arial"/>
                <w:b/>
                <w:sz w:val="24"/>
              </w:rPr>
            </w:pPr>
            <w:r w:rsidRPr="00963FE9">
              <w:rPr>
                <w:rFonts w:ascii="Arial Narrow" w:hAnsi="Arial Narrow" w:cs="Arial"/>
                <w:b/>
                <w:sz w:val="24"/>
              </w:rPr>
              <w:t>(Php)</w:t>
            </w:r>
          </w:p>
        </w:tc>
      </w:tr>
      <w:tr w:rsidR="00151619" w:rsidTr="00151619">
        <w:tc>
          <w:tcPr>
            <w:tcW w:w="1934" w:type="dxa"/>
            <w:tcBorders>
              <w:top w:val="single" w:sz="18" w:space="0" w:color="auto"/>
              <w:left w:val="single" w:sz="18" w:space="0" w:color="auto"/>
            </w:tcBorders>
            <w:vAlign w:val="center"/>
          </w:tcPr>
          <w:p w:rsidR="00151619" w:rsidRPr="00963FE9" w:rsidRDefault="00151619" w:rsidP="00BA36E7">
            <w:pPr>
              <w:spacing w:line="360" w:lineRule="auto"/>
              <w:jc w:val="center"/>
              <w:rPr>
                <w:rFonts w:ascii="Arial Narrow" w:hAnsi="Arial Narrow" w:cs="Arial"/>
                <w:sz w:val="24"/>
              </w:rPr>
            </w:pPr>
            <w:r w:rsidRPr="00963FE9">
              <w:rPr>
                <w:rFonts w:ascii="Arial Narrow" w:hAnsi="Arial Narrow" w:cs="Arial"/>
                <w:sz w:val="24"/>
              </w:rPr>
              <w:t>2022</w:t>
            </w:r>
          </w:p>
        </w:tc>
        <w:tc>
          <w:tcPr>
            <w:tcW w:w="2218" w:type="dxa"/>
            <w:tcBorders>
              <w:top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30,854,220,507.60</w:t>
            </w:r>
          </w:p>
        </w:tc>
        <w:tc>
          <w:tcPr>
            <w:tcW w:w="2352" w:type="dxa"/>
            <w:tcBorders>
              <w:top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135,688,479,216.88</w:t>
            </w:r>
          </w:p>
        </w:tc>
        <w:tc>
          <w:tcPr>
            <w:tcW w:w="2352" w:type="dxa"/>
            <w:tcBorders>
              <w:top w:val="single" w:sz="18" w:space="0" w:color="auto"/>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126,715,166,781.72</w:t>
            </w:r>
          </w:p>
        </w:tc>
      </w:tr>
      <w:tr w:rsidR="00151619" w:rsidTr="00151619">
        <w:tc>
          <w:tcPr>
            <w:tcW w:w="1934" w:type="dxa"/>
            <w:tcBorders>
              <w:left w:val="single" w:sz="18" w:space="0" w:color="auto"/>
            </w:tcBorders>
            <w:vAlign w:val="center"/>
          </w:tcPr>
          <w:p w:rsidR="00151619" w:rsidRPr="00963FE9" w:rsidRDefault="00151619" w:rsidP="00BA36E7">
            <w:pPr>
              <w:spacing w:line="360" w:lineRule="auto"/>
              <w:jc w:val="center"/>
              <w:rPr>
                <w:rFonts w:ascii="Arial Narrow" w:hAnsi="Arial Narrow" w:cs="Arial"/>
                <w:sz w:val="24"/>
              </w:rPr>
            </w:pPr>
            <w:r w:rsidRPr="00963FE9">
              <w:rPr>
                <w:rFonts w:ascii="Arial Narrow" w:hAnsi="Arial Narrow" w:cs="Arial"/>
                <w:sz w:val="24"/>
              </w:rPr>
              <w:t>2023</w:t>
            </w:r>
          </w:p>
        </w:tc>
        <w:tc>
          <w:tcPr>
            <w:tcW w:w="2218"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30,854,220,507.60</w:t>
            </w:r>
          </w:p>
        </w:tc>
        <w:tc>
          <w:tcPr>
            <w:tcW w:w="2352"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104,834,258,709.27</w:t>
            </w:r>
          </w:p>
        </w:tc>
        <w:tc>
          <w:tcPr>
            <w:tcW w:w="2352"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117,741,854,346.56</w:t>
            </w:r>
          </w:p>
        </w:tc>
      </w:tr>
      <w:tr w:rsidR="00151619" w:rsidTr="00151619">
        <w:tc>
          <w:tcPr>
            <w:tcW w:w="1934" w:type="dxa"/>
            <w:tcBorders>
              <w:left w:val="single" w:sz="18" w:space="0" w:color="auto"/>
            </w:tcBorders>
            <w:vAlign w:val="center"/>
          </w:tcPr>
          <w:p w:rsidR="00151619" w:rsidRPr="00963FE9" w:rsidRDefault="00151619" w:rsidP="00BA36E7">
            <w:pPr>
              <w:spacing w:line="360" w:lineRule="auto"/>
              <w:jc w:val="center"/>
              <w:rPr>
                <w:rFonts w:ascii="Arial Narrow" w:hAnsi="Arial Narrow" w:cs="Arial"/>
                <w:sz w:val="24"/>
              </w:rPr>
            </w:pPr>
            <w:r w:rsidRPr="00963FE9">
              <w:rPr>
                <w:rFonts w:ascii="Arial Narrow" w:hAnsi="Arial Narrow" w:cs="Arial"/>
                <w:sz w:val="24"/>
              </w:rPr>
              <w:t>2024</w:t>
            </w:r>
          </w:p>
        </w:tc>
        <w:tc>
          <w:tcPr>
            <w:tcW w:w="2218"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30,854,220,507.60</w:t>
            </w:r>
          </w:p>
        </w:tc>
        <w:tc>
          <w:tcPr>
            <w:tcW w:w="2352"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73,980,038,201.67</w:t>
            </w:r>
          </w:p>
        </w:tc>
        <w:tc>
          <w:tcPr>
            <w:tcW w:w="2352"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108,768,541,911.40</w:t>
            </w:r>
          </w:p>
        </w:tc>
      </w:tr>
      <w:tr w:rsidR="00151619" w:rsidTr="00151619">
        <w:tc>
          <w:tcPr>
            <w:tcW w:w="1934" w:type="dxa"/>
            <w:tcBorders>
              <w:left w:val="single" w:sz="18" w:space="0" w:color="auto"/>
            </w:tcBorders>
            <w:vAlign w:val="center"/>
          </w:tcPr>
          <w:p w:rsidR="00151619" w:rsidRPr="00963FE9" w:rsidRDefault="00151619" w:rsidP="00BA36E7">
            <w:pPr>
              <w:spacing w:line="360" w:lineRule="auto"/>
              <w:jc w:val="center"/>
              <w:rPr>
                <w:rFonts w:ascii="Arial Narrow" w:hAnsi="Arial Narrow" w:cs="Arial"/>
                <w:sz w:val="24"/>
              </w:rPr>
            </w:pPr>
            <w:r w:rsidRPr="00963FE9">
              <w:rPr>
                <w:rFonts w:ascii="Arial Narrow" w:hAnsi="Arial Narrow" w:cs="Arial"/>
                <w:sz w:val="24"/>
              </w:rPr>
              <w:t>2025</w:t>
            </w:r>
          </w:p>
        </w:tc>
        <w:tc>
          <w:tcPr>
            <w:tcW w:w="2218"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30,854,220,507.60</w:t>
            </w:r>
          </w:p>
        </w:tc>
        <w:tc>
          <w:tcPr>
            <w:tcW w:w="2352"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43,125,817,694.07</w:t>
            </w:r>
          </w:p>
        </w:tc>
        <w:tc>
          <w:tcPr>
            <w:tcW w:w="2352"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99,795,229,476.24</w:t>
            </w:r>
          </w:p>
        </w:tc>
      </w:tr>
      <w:tr w:rsidR="00151619" w:rsidTr="00151619">
        <w:tc>
          <w:tcPr>
            <w:tcW w:w="1934" w:type="dxa"/>
            <w:tcBorders>
              <w:left w:val="single" w:sz="18" w:space="0" w:color="auto"/>
            </w:tcBorders>
            <w:vAlign w:val="center"/>
          </w:tcPr>
          <w:p w:rsidR="00151619" w:rsidRPr="00963FE9" w:rsidRDefault="00151619" w:rsidP="00BA36E7">
            <w:pPr>
              <w:spacing w:line="360" w:lineRule="auto"/>
              <w:jc w:val="center"/>
              <w:rPr>
                <w:rFonts w:ascii="Arial Narrow" w:hAnsi="Arial Narrow" w:cs="Arial"/>
                <w:sz w:val="24"/>
              </w:rPr>
            </w:pPr>
            <w:r w:rsidRPr="00963FE9">
              <w:rPr>
                <w:rFonts w:ascii="Arial Narrow" w:hAnsi="Arial Narrow" w:cs="Arial"/>
                <w:sz w:val="24"/>
              </w:rPr>
              <w:lastRenderedPageBreak/>
              <w:t>Average</w:t>
            </w:r>
          </w:p>
        </w:tc>
        <w:tc>
          <w:tcPr>
            <w:tcW w:w="2218"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30,854,220,507.60</w:t>
            </w:r>
          </w:p>
        </w:tc>
        <w:tc>
          <w:tcPr>
            <w:tcW w:w="2352"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89,407,148,455.47</w:t>
            </w:r>
          </w:p>
        </w:tc>
        <w:tc>
          <w:tcPr>
            <w:tcW w:w="2352"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113,255,198,128.98</w:t>
            </w:r>
          </w:p>
        </w:tc>
      </w:tr>
      <w:tr w:rsidR="00151619" w:rsidTr="00BA36E7">
        <w:tc>
          <w:tcPr>
            <w:tcW w:w="1934" w:type="dxa"/>
            <w:tcBorders>
              <w:left w:val="single" w:sz="18" w:space="0" w:color="auto"/>
              <w:bottom w:val="single" w:sz="18" w:space="0" w:color="auto"/>
            </w:tcBorders>
            <w:vAlign w:val="center"/>
          </w:tcPr>
          <w:p w:rsidR="00151619" w:rsidRPr="00963FE9" w:rsidRDefault="00151619" w:rsidP="00BA36E7">
            <w:pPr>
              <w:jc w:val="center"/>
              <w:rPr>
                <w:rFonts w:ascii="Arial Narrow" w:hAnsi="Arial Narrow" w:cs="Arial"/>
                <w:b/>
                <w:sz w:val="23"/>
                <w:szCs w:val="23"/>
              </w:rPr>
            </w:pPr>
            <w:r w:rsidRPr="00963FE9">
              <w:rPr>
                <w:rFonts w:ascii="Arial Narrow" w:hAnsi="Arial Narrow" w:cs="Arial"/>
                <w:b/>
                <w:sz w:val="23"/>
                <w:szCs w:val="23"/>
              </w:rPr>
              <w:t>Payback Period</w:t>
            </w:r>
          </w:p>
        </w:tc>
        <w:tc>
          <w:tcPr>
            <w:tcW w:w="6922" w:type="dxa"/>
            <w:gridSpan w:val="3"/>
            <w:tcBorders>
              <w:bottom w:val="single" w:sz="18" w:space="0" w:color="auto"/>
              <w:right w:val="single" w:sz="18" w:space="0" w:color="auto"/>
            </w:tcBorders>
            <w:vAlign w:val="center"/>
          </w:tcPr>
          <w:p w:rsidR="00151619" w:rsidRPr="00963FE9" w:rsidRDefault="00151619" w:rsidP="00BA36E7">
            <w:pPr>
              <w:jc w:val="center"/>
              <w:rPr>
                <w:rFonts w:ascii="Arial Narrow" w:hAnsi="Arial Narrow" w:cs="Arial"/>
                <w:b/>
                <w:sz w:val="24"/>
              </w:rPr>
            </w:pPr>
            <w:r>
              <w:rPr>
                <w:rFonts w:ascii="Arial Narrow" w:hAnsi="Arial Narrow" w:cs="Arial"/>
                <w:b/>
                <w:sz w:val="24"/>
              </w:rPr>
              <w:t>4.39772832 approximately 4 years and 5 months</w:t>
            </w:r>
          </w:p>
        </w:tc>
      </w:tr>
    </w:tbl>
    <w:p w:rsidR="00151619" w:rsidRDefault="00151619" w:rsidP="00151619">
      <w:pPr>
        <w:spacing w:after="0" w:line="360" w:lineRule="auto"/>
        <w:jc w:val="both"/>
        <w:rPr>
          <w:rFonts w:ascii="Arial" w:hAnsi="Arial" w:cs="Arial"/>
          <w:sz w:val="24"/>
        </w:rPr>
      </w:pPr>
    </w:p>
    <w:p w:rsidR="00151619" w:rsidRDefault="00151619" w:rsidP="00151619">
      <w:pPr>
        <w:spacing w:after="240" w:line="360" w:lineRule="auto"/>
        <w:jc w:val="both"/>
        <w:rPr>
          <w:rFonts w:ascii="Arial" w:hAnsi="Arial" w:cs="Arial"/>
          <w:sz w:val="24"/>
        </w:rPr>
      </w:pPr>
      <w:r>
        <w:rPr>
          <w:rFonts w:ascii="Arial" w:hAnsi="Arial" w:cs="Arial"/>
          <w:sz w:val="24"/>
        </w:rPr>
        <w:tab/>
        <w:t xml:space="preserve">Since only one closed </w:t>
      </w:r>
      <w:proofErr w:type="spellStart"/>
      <w:r>
        <w:rPr>
          <w:rFonts w:ascii="Arial" w:hAnsi="Arial" w:cs="Arial"/>
          <w:sz w:val="24"/>
        </w:rPr>
        <w:t>feedwater</w:t>
      </w:r>
      <w:proofErr w:type="spellEnd"/>
      <w:r>
        <w:rPr>
          <w:rFonts w:ascii="Arial" w:hAnsi="Arial" w:cs="Arial"/>
          <w:sz w:val="24"/>
        </w:rPr>
        <w:t xml:space="preserve"> heater was added in design option 1, the payback period of option 1 and option 2 has small difference in time. The payback period for design option 2 is approximately 4 years and 5 months or 5 years also.</w:t>
      </w:r>
    </w:p>
    <w:p w:rsidR="00151619" w:rsidRDefault="00151619" w:rsidP="00151619">
      <w:pPr>
        <w:spacing w:after="240" w:line="360" w:lineRule="auto"/>
        <w:jc w:val="both"/>
        <w:rPr>
          <w:rFonts w:ascii="Arial" w:hAnsi="Arial" w:cs="Arial"/>
          <w:sz w:val="24"/>
        </w:rPr>
      </w:pPr>
      <w:r>
        <w:rPr>
          <w:rFonts w:ascii="Arial" w:hAnsi="Arial" w:cs="Arial"/>
          <w:sz w:val="24"/>
        </w:rPr>
        <w:tab/>
        <w:t>The summary of calculation for design option 3 is shown on the table below which includes the net income after tax, TCI and depreciation costs with the respective years of operation.</w:t>
      </w:r>
    </w:p>
    <w:p w:rsidR="001A3C16" w:rsidRDefault="00151619" w:rsidP="001A3C16">
      <w:pPr>
        <w:spacing w:after="120" w:line="240" w:lineRule="auto"/>
        <w:jc w:val="center"/>
        <w:rPr>
          <w:rFonts w:ascii="Arial" w:hAnsi="Arial" w:cs="Arial"/>
          <w:b/>
          <w:sz w:val="24"/>
        </w:rPr>
      </w:pPr>
      <w:r>
        <w:rPr>
          <w:rFonts w:ascii="Arial" w:hAnsi="Arial" w:cs="Arial"/>
          <w:b/>
          <w:sz w:val="24"/>
        </w:rPr>
        <w:t>Table 26</w:t>
      </w:r>
      <w:r w:rsidR="00A4594C">
        <w:rPr>
          <w:rFonts w:ascii="Arial" w:hAnsi="Arial" w:cs="Arial"/>
          <w:b/>
          <w:sz w:val="24"/>
        </w:rPr>
        <w:t>.0</w:t>
      </w:r>
      <w:bookmarkStart w:id="0" w:name="_GoBack"/>
      <w:bookmarkEnd w:id="0"/>
    </w:p>
    <w:p w:rsidR="001A3C16" w:rsidRDefault="001A3C16" w:rsidP="001A3C16">
      <w:pPr>
        <w:spacing w:after="120" w:line="240" w:lineRule="auto"/>
        <w:jc w:val="center"/>
        <w:rPr>
          <w:rFonts w:ascii="Arial" w:hAnsi="Arial" w:cs="Arial"/>
          <w:b/>
          <w:sz w:val="24"/>
        </w:rPr>
      </w:pPr>
      <w:r>
        <w:rPr>
          <w:rFonts w:ascii="Arial" w:hAnsi="Arial" w:cs="Arial"/>
          <w:b/>
          <w:sz w:val="24"/>
        </w:rPr>
        <w:t>Payback Period</w:t>
      </w:r>
      <w:r w:rsidR="00151619">
        <w:rPr>
          <w:rFonts w:ascii="Arial" w:hAnsi="Arial" w:cs="Arial"/>
          <w:b/>
          <w:sz w:val="24"/>
        </w:rPr>
        <w:t xml:space="preserve"> for Design Option 3</w:t>
      </w:r>
    </w:p>
    <w:tbl>
      <w:tblPr>
        <w:tblStyle w:val="TableGrid"/>
        <w:tblW w:w="0" w:type="auto"/>
        <w:tblLook w:val="04A0" w:firstRow="1" w:lastRow="0" w:firstColumn="1" w:lastColumn="0" w:noHBand="0" w:noVBand="1"/>
      </w:tblPr>
      <w:tblGrid>
        <w:gridCol w:w="1934"/>
        <w:gridCol w:w="2218"/>
        <w:gridCol w:w="2352"/>
        <w:gridCol w:w="2352"/>
      </w:tblGrid>
      <w:tr w:rsidR="001A3C16" w:rsidTr="00963FE9">
        <w:tc>
          <w:tcPr>
            <w:tcW w:w="1934" w:type="dxa"/>
            <w:vMerge w:val="restart"/>
            <w:tcBorders>
              <w:top w:val="single" w:sz="18" w:space="0" w:color="auto"/>
              <w:left w:val="single" w:sz="18" w:space="0" w:color="auto"/>
            </w:tcBorders>
            <w:vAlign w:val="center"/>
          </w:tcPr>
          <w:p w:rsidR="001A3C16" w:rsidRPr="00963FE9" w:rsidRDefault="001A3C16" w:rsidP="00963FE9">
            <w:pPr>
              <w:jc w:val="center"/>
              <w:rPr>
                <w:rFonts w:ascii="Arial Narrow" w:hAnsi="Arial Narrow" w:cs="Arial"/>
                <w:b/>
                <w:sz w:val="24"/>
              </w:rPr>
            </w:pPr>
            <w:r w:rsidRPr="00963FE9">
              <w:rPr>
                <w:rFonts w:ascii="Arial Narrow" w:hAnsi="Arial Narrow" w:cs="Arial"/>
                <w:b/>
                <w:sz w:val="24"/>
              </w:rPr>
              <w:t>Year</w:t>
            </w:r>
          </w:p>
        </w:tc>
        <w:tc>
          <w:tcPr>
            <w:tcW w:w="2218" w:type="dxa"/>
            <w:tcBorders>
              <w:top w:val="single" w:sz="18" w:space="0" w:color="auto"/>
            </w:tcBorders>
            <w:vAlign w:val="center"/>
          </w:tcPr>
          <w:p w:rsidR="001A3C16" w:rsidRPr="00963FE9" w:rsidRDefault="001A3C16" w:rsidP="00963FE9">
            <w:pPr>
              <w:jc w:val="center"/>
              <w:rPr>
                <w:rFonts w:ascii="Arial Narrow" w:hAnsi="Arial Narrow" w:cs="Arial"/>
                <w:b/>
                <w:sz w:val="24"/>
              </w:rPr>
            </w:pPr>
            <w:r w:rsidRPr="00963FE9">
              <w:rPr>
                <w:rFonts w:ascii="Arial Narrow" w:hAnsi="Arial Narrow" w:cs="Arial"/>
                <w:b/>
                <w:sz w:val="24"/>
              </w:rPr>
              <w:t>Net Income after</w:t>
            </w:r>
          </w:p>
        </w:tc>
        <w:tc>
          <w:tcPr>
            <w:tcW w:w="2352" w:type="dxa"/>
            <w:tcBorders>
              <w:top w:val="single" w:sz="18" w:space="0" w:color="auto"/>
            </w:tcBorders>
            <w:vAlign w:val="center"/>
          </w:tcPr>
          <w:p w:rsidR="001A3C16" w:rsidRPr="00963FE9" w:rsidRDefault="00151619" w:rsidP="00963FE9">
            <w:pPr>
              <w:jc w:val="center"/>
              <w:rPr>
                <w:rFonts w:ascii="Arial Narrow" w:hAnsi="Arial Narrow" w:cs="Arial"/>
                <w:b/>
                <w:sz w:val="24"/>
              </w:rPr>
            </w:pPr>
            <w:r>
              <w:rPr>
                <w:rFonts w:ascii="Arial Narrow" w:hAnsi="Arial Narrow" w:cs="Arial"/>
                <w:b/>
                <w:sz w:val="24"/>
              </w:rPr>
              <w:t>TCI</w:t>
            </w:r>
          </w:p>
        </w:tc>
        <w:tc>
          <w:tcPr>
            <w:tcW w:w="2352" w:type="dxa"/>
            <w:tcBorders>
              <w:top w:val="single" w:sz="18" w:space="0" w:color="auto"/>
              <w:right w:val="single" w:sz="18" w:space="0" w:color="auto"/>
            </w:tcBorders>
            <w:vAlign w:val="center"/>
          </w:tcPr>
          <w:p w:rsidR="001A3C16" w:rsidRPr="00963FE9" w:rsidRDefault="001A3C16" w:rsidP="00963FE9">
            <w:pPr>
              <w:jc w:val="center"/>
              <w:rPr>
                <w:rFonts w:ascii="Arial Narrow" w:hAnsi="Arial Narrow" w:cs="Arial"/>
                <w:b/>
                <w:sz w:val="24"/>
              </w:rPr>
            </w:pPr>
            <w:r w:rsidRPr="00963FE9">
              <w:rPr>
                <w:rFonts w:ascii="Arial Narrow" w:hAnsi="Arial Narrow" w:cs="Arial"/>
                <w:b/>
                <w:sz w:val="24"/>
              </w:rPr>
              <w:t>Depreciation</w:t>
            </w:r>
          </w:p>
        </w:tc>
      </w:tr>
      <w:tr w:rsidR="001A3C16" w:rsidTr="00963FE9">
        <w:tc>
          <w:tcPr>
            <w:tcW w:w="1934" w:type="dxa"/>
            <w:vMerge/>
            <w:tcBorders>
              <w:left w:val="single" w:sz="18" w:space="0" w:color="auto"/>
              <w:bottom w:val="single" w:sz="18" w:space="0" w:color="auto"/>
            </w:tcBorders>
            <w:vAlign w:val="center"/>
          </w:tcPr>
          <w:p w:rsidR="001A3C16" w:rsidRPr="00963FE9" w:rsidRDefault="001A3C16" w:rsidP="00963FE9">
            <w:pPr>
              <w:spacing w:line="360" w:lineRule="auto"/>
              <w:jc w:val="center"/>
              <w:rPr>
                <w:rFonts w:ascii="Arial Narrow" w:hAnsi="Arial Narrow" w:cs="Arial"/>
                <w:b/>
                <w:sz w:val="24"/>
              </w:rPr>
            </w:pPr>
          </w:p>
        </w:tc>
        <w:tc>
          <w:tcPr>
            <w:tcW w:w="2218" w:type="dxa"/>
            <w:tcBorders>
              <w:bottom w:val="single" w:sz="18" w:space="0" w:color="auto"/>
            </w:tcBorders>
            <w:vAlign w:val="center"/>
          </w:tcPr>
          <w:p w:rsidR="001A3C16" w:rsidRPr="00963FE9" w:rsidRDefault="001A3C16" w:rsidP="00963FE9">
            <w:pPr>
              <w:spacing w:line="360" w:lineRule="auto"/>
              <w:jc w:val="center"/>
              <w:rPr>
                <w:rFonts w:ascii="Arial Narrow" w:hAnsi="Arial Narrow" w:cs="Arial"/>
                <w:b/>
                <w:sz w:val="24"/>
              </w:rPr>
            </w:pPr>
            <w:r w:rsidRPr="00963FE9">
              <w:rPr>
                <w:rFonts w:ascii="Arial Narrow" w:hAnsi="Arial Narrow" w:cs="Arial"/>
                <w:b/>
                <w:sz w:val="24"/>
              </w:rPr>
              <w:t>Tax (Php)</w:t>
            </w:r>
          </w:p>
        </w:tc>
        <w:tc>
          <w:tcPr>
            <w:tcW w:w="2352" w:type="dxa"/>
            <w:tcBorders>
              <w:bottom w:val="single" w:sz="18" w:space="0" w:color="auto"/>
            </w:tcBorders>
            <w:vAlign w:val="center"/>
          </w:tcPr>
          <w:p w:rsidR="001A3C16" w:rsidRPr="00963FE9" w:rsidRDefault="001A3C16" w:rsidP="00963FE9">
            <w:pPr>
              <w:spacing w:line="360" w:lineRule="auto"/>
              <w:jc w:val="center"/>
              <w:rPr>
                <w:rFonts w:ascii="Arial Narrow" w:hAnsi="Arial Narrow" w:cs="Arial"/>
                <w:b/>
                <w:sz w:val="24"/>
              </w:rPr>
            </w:pPr>
            <w:r w:rsidRPr="00963FE9">
              <w:rPr>
                <w:rFonts w:ascii="Arial Narrow" w:hAnsi="Arial Narrow" w:cs="Arial"/>
                <w:b/>
                <w:sz w:val="24"/>
              </w:rPr>
              <w:t>(Php)</w:t>
            </w:r>
          </w:p>
        </w:tc>
        <w:tc>
          <w:tcPr>
            <w:tcW w:w="2352" w:type="dxa"/>
            <w:tcBorders>
              <w:bottom w:val="single" w:sz="18" w:space="0" w:color="auto"/>
              <w:right w:val="single" w:sz="18" w:space="0" w:color="auto"/>
            </w:tcBorders>
            <w:vAlign w:val="center"/>
          </w:tcPr>
          <w:p w:rsidR="001A3C16" w:rsidRPr="00963FE9" w:rsidRDefault="001A3C16" w:rsidP="00963FE9">
            <w:pPr>
              <w:spacing w:line="360" w:lineRule="auto"/>
              <w:jc w:val="center"/>
              <w:rPr>
                <w:rFonts w:ascii="Arial Narrow" w:hAnsi="Arial Narrow" w:cs="Arial"/>
                <w:b/>
                <w:sz w:val="24"/>
              </w:rPr>
            </w:pPr>
            <w:r w:rsidRPr="00963FE9">
              <w:rPr>
                <w:rFonts w:ascii="Arial Narrow" w:hAnsi="Arial Narrow" w:cs="Arial"/>
                <w:b/>
                <w:sz w:val="24"/>
              </w:rPr>
              <w:t>(Php)</w:t>
            </w:r>
          </w:p>
        </w:tc>
      </w:tr>
      <w:tr w:rsidR="00963FE9" w:rsidTr="00963FE9">
        <w:tc>
          <w:tcPr>
            <w:tcW w:w="1934" w:type="dxa"/>
            <w:tcBorders>
              <w:top w:val="single" w:sz="18" w:space="0" w:color="auto"/>
              <w:lef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2022</w:t>
            </w:r>
          </w:p>
        </w:tc>
        <w:tc>
          <w:tcPr>
            <w:tcW w:w="2218" w:type="dxa"/>
            <w:tcBorders>
              <w:top w:val="single" w:sz="18" w:space="0" w:color="auto"/>
            </w:tcBorders>
            <w:vAlign w:val="center"/>
          </w:tcPr>
          <w:p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tcBorders>
              <w:top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137,374,300,836.88</w:t>
            </w:r>
          </w:p>
        </w:tc>
        <w:tc>
          <w:tcPr>
            <w:tcW w:w="2352" w:type="dxa"/>
            <w:tcBorders>
              <w:top w:val="single" w:sz="18" w:space="0" w:color="auto"/>
              <w:righ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128,292,176,025.35</w:t>
            </w:r>
          </w:p>
        </w:tc>
      </w:tr>
      <w:tr w:rsidR="00963FE9" w:rsidTr="00963FE9">
        <w:tc>
          <w:tcPr>
            <w:tcW w:w="1934" w:type="dxa"/>
            <w:tcBorders>
              <w:lef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2023</w:t>
            </w:r>
          </w:p>
        </w:tc>
        <w:tc>
          <w:tcPr>
            <w:tcW w:w="2218" w:type="dxa"/>
            <w:vAlign w:val="center"/>
          </w:tcPr>
          <w:p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106,2</w:t>
            </w:r>
            <w:r>
              <w:rPr>
                <w:rFonts w:ascii="Arial Narrow" w:hAnsi="Arial Narrow" w:cs="Arial"/>
                <w:sz w:val="24"/>
              </w:rPr>
              <w:t>21,615,216.89</w:t>
            </w:r>
          </w:p>
        </w:tc>
        <w:tc>
          <w:tcPr>
            <w:tcW w:w="2352" w:type="dxa"/>
            <w:tcBorders>
              <w:righ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119,210,051,213.82</w:t>
            </w:r>
          </w:p>
        </w:tc>
      </w:tr>
      <w:tr w:rsidR="00963FE9" w:rsidTr="00963FE9">
        <w:tc>
          <w:tcPr>
            <w:tcW w:w="1934" w:type="dxa"/>
            <w:tcBorders>
              <w:lef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2024</w:t>
            </w:r>
          </w:p>
        </w:tc>
        <w:tc>
          <w:tcPr>
            <w:tcW w:w="2218" w:type="dxa"/>
            <w:vAlign w:val="center"/>
          </w:tcPr>
          <w:p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75,068,929,596.91</w:t>
            </w:r>
          </w:p>
        </w:tc>
        <w:tc>
          <w:tcPr>
            <w:tcW w:w="2352" w:type="dxa"/>
            <w:tcBorders>
              <w:righ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110,127,926,402.29</w:t>
            </w:r>
          </w:p>
        </w:tc>
      </w:tr>
      <w:tr w:rsidR="00963FE9" w:rsidTr="00963FE9">
        <w:tc>
          <w:tcPr>
            <w:tcW w:w="1934" w:type="dxa"/>
            <w:tcBorders>
              <w:lef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2025</w:t>
            </w:r>
          </w:p>
        </w:tc>
        <w:tc>
          <w:tcPr>
            <w:tcW w:w="2218" w:type="dxa"/>
            <w:vAlign w:val="center"/>
          </w:tcPr>
          <w:p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43,916,243,976.93</w:t>
            </w:r>
          </w:p>
        </w:tc>
        <w:tc>
          <w:tcPr>
            <w:tcW w:w="2352" w:type="dxa"/>
            <w:tcBorders>
              <w:righ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101,045,801,590.76</w:t>
            </w:r>
          </w:p>
        </w:tc>
      </w:tr>
      <w:tr w:rsidR="00963FE9" w:rsidTr="00963FE9">
        <w:tc>
          <w:tcPr>
            <w:tcW w:w="1934" w:type="dxa"/>
            <w:tcBorders>
              <w:lef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Average</w:t>
            </w:r>
          </w:p>
        </w:tc>
        <w:tc>
          <w:tcPr>
            <w:tcW w:w="2218" w:type="dxa"/>
            <w:vAlign w:val="center"/>
          </w:tcPr>
          <w:p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90,645,272,406.90</w:t>
            </w:r>
          </w:p>
        </w:tc>
        <w:tc>
          <w:tcPr>
            <w:tcW w:w="2352" w:type="dxa"/>
            <w:tcBorders>
              <w:righ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114,668,988,808,06</w:t>
            </w:r>
          </w:p>
        </w:tc>
      </w:tr>
      <w:tr w:rsidR="001A3C16" w:rsidTr="00963FE9">
        <w:tc>
          <w:tcPr>
            <w:tcW w:w="1934" w:type="dxa"/>
            <w:tcBorders>
              <w:left w:val="single" w:sz="18" w:space="0" w:color="auto"/>
              <w:bottom w:val="single" w:sz="18" w:space="0" w:color="auto"/>
            </w:tcBorders>
            <w:vAlign w:val="center"/>
          </w:tcPr>
          <w:p w:rsidR="001A3C16" w:rsidRPr="00963FE9" w:rsidRDefault="001A3C16" w:rsidP="00963FE9">
            <w:pPr>
              <w:jc w:val="center"/>
              <w:rPr>
                <w:rFonts w:ascii="Arial Narrow" w:hAnsi="Arial Narrow" w:cs="Arial"/>
                <w:b/>
                <w:sz w:val="23"/>
                <w:szCs w:val="23"/>
              </w:rPr>
            </w:pPr>
            <w:r w:rsidRPr="00963FE9">
              <w:rPr>
                <w:rFonts w:ascii="Arial Narrow" w:hAnsi="Arial Narrow" w:cs="Arial"/>
                <w:b/>
                <w:sz w:val="23"/>
                <w:szCs w:val="23"/>
              </w:rPr>
              <w:t>Payback Period</w:t>
            </w:r>
          </w:p>
        </w:tc>
        <w:tc>
          <w:tcPr>
            <w:tcW w:w="6922" w:type="dxa"/>
            <w:gridSpan w:val="3"/>
            <w:tcBorders>
              <w:bottom w:val="single" w:sz="18" w:space="0" w:color="auto"/>
              <w:right w:val="single" w:sz="18" w:space="0" w:color="auto"/>
            </w:tcBorders>
            <w:vAlign w:val="center"/>
          </w:tcPr>
          <w:p w:rsidR="001A3C16" w:rsidRPr="00963FE9" w:rsidRDefault="00151619" w:rsidP="00963FE9">
            <w:pPr>
              <w:jc w:val="center"/>
              <w:rPr>
                <w:rFonts w:ascii="Arial Narrow" w:hAnsi="Arial Narrow" w:cs="Arial"/>
                <w:b/>
                <w:sz w:val="24"/>
              </w:rPr>
            </w:pPr>
            <w:r>
              <w:rPr>
                <w:rFonts w:ascii="Arial Narrow" w:hAnsi="Arial Narrow" w:cs="Arial"/>
                <w:b/>
                <w:sz w:val="24"/>
              </w:rPr>
              <w:t>4.40970973 approximately 4 years and 6 months</w:t>
            </w:r>
          </w:p>
        </w:tc>
      </w:tr>
    </w:tbl>
    <w:p w:rsidR="001A3C16" w:rsidRDefault="001A3C16" w:rsidP="001A3C16">
      <w:pPr>
        <w:spacing w:line="240" w:lineRule="auto"/>
        <w:rPr>
          <w:rFonts w:ascii="Arial" w:hAnsi="Arial" w:cs="Arial"/>
          <w:sz w:val="24"/>
        </w:rPr>
      </w:pPr>
    </w:p>
    <w:p w:rsidR="001A3C16" w:rsidRDefault="001A3C16" w:rsidP="001A3C16">
      <w:pPr>
        <w:spacing w:line="360" w:lineRule="auto"/>
        <w:jc w:val="both"/>
        <w:rPr>
          <w:rFonts w:ascii="Arial" w:hAnsi="Arial" w:cs="Arial"/>
          <w:sz w:val="24"/>
        </w:rPr>
      </w:pPr>
      <w:r>
        <w:rPr>
          <w:rFonts w:ascii="Arial" w:hAnsi="Arial" w:cs="Arial"/>
          <w:sz w:val="24"/>
        </w:rPr>
        <w:tab/>
      </w:r>
      <w:r w:rsidR="00A4594C">
        <w:rPr>
          <w:rFonts w:ascii="Arial" w:hAnsi="Arial" w:cs="Arial"/>
          <w:sz w:val="24"/>
        </w:rPr>
        <w:t>Table 20.0</w:t>
      </w:r>
      <w:r>
        <w:rPr>
          <w:rFonts w:ascii="Arial" w:hAnsi="Arial" w:cs="Arial"/>
          <w:sz w:val="24"/>
        </w:rPr>
        <w:t xml:space="preserve"> presents the length of time required to recover the initial investment </w:t>
      </w:r>
      <w:r w:rsidR="00151619">
        <w:rPr>
          <w:rFonts w:ascii="Arial" w:hAnsi="Arial" w:cs="Arial"/>
          <w:sz w:val="24"/>
        </w:rPr>
        <w:t xml:space="preserve">for design option 3 </w:t>
      </w:r>
      <w:r>
        <w:rPr>
          <w:rFonts w:ascii="Arial" w:hAnsi="Arial" w:cs="Arial"/>
          <w:sz w:val="24"/>
        </w:rPr>
        <w:t>of the proposed power plant. The table includ</w:t>
      </w:r>
      <w:r w:rsidR="00151619">
        <w:rPr>
          <w:rFonts w:ascii="Arial" w:hAnsi="Arial" w:cs="Arial"/>
          <w:sz w:val="24"/>
        </w:rPr>
        <w:t>es the net income after tax, TCI</w:t>
      </w:r>
      <w:r>
        <w:rPr>
          <w:rFonts w:ascii="Arial" w:hAnsi="Arial" w:cs="Arial"/>
          <w:sz w:val="24"/>
        </w:rPr>
        <w:t xml:space="preserve"> and depreciation in four year and the average. The p</w:t>
      </w:r>
      <w:r w:rsidR="00151619">
        <w:rPr>
          <w:rFonts w:ascii="Arial" w:hAnsi="Arial" w:cs="Arial"/>
          <w:sz w:val="24"/>
        </w:rPr>
        <w:t>ayback period is 4 years and 6</w:t>
      </w:r>
      <w:r>
        <w:rPr>
          <w:rFonts w:ascii="Arial" w:hAnsi="Arial" w:cs="Arial"/>
          <w:sz w:val="24"/>
        </w:rPr>
        <w:t xml:space="preserve"> months.</w:t>
      </w:r>
    </w:p>
    <w:p w:rsidR="001A3C16" w:rsidRDefault="001A3C16" w:rsidP="001A3C16">
      <w:pPr>
        <w:spacing w:line="360" w:lineRule="auto"/>
        <w:rPr>
          <w:rFonts w:ascii="Arial" w:hAnsi="Arial" w:cs="Arial"/>
          <w:b/>
          <w:sz w:val="24"/>
        </w:rPr>
      </w:pPr>
      <w:r>
        <w:rPr>
          <w:rFonts w:ascii="Arial" w:hAnsi="Arial" w:cs="Arial"/>
          <w:b/>
          <w:sz w:val="24"/>
        </w:rPr>
        <w:t>Sensitivity Analysis</w:t>
      </w:r>
    </w:p>
    <w:p w:rsidR="00151619"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 xml:space="preserve">In the proposed power plant, it is expected to encounter several situations that may affect the performance of generating electricity. Sensitivity analysis determines how independent variables such as construction delay and increase in fuel price affect the dependent variable such as the internal rate of return. </w:t>
      </w:r>
    </w:p>
    <w:p w:rsidR="001A3C16" w:rsidRDefault="001A3C16" w:rsidP="00151619">
      <w:pPr>
        <w:spacing w:line="360" w:lineRule="auto"/>
        <w:ind w:firstLine="720"/>
        <w:jc w:val="both"/>
        <w:rPr>
          <w:rFonts w:ascii="Arial" w:hAnsi="Arial" w:cs="Arial"/>
          <w:sz w:val="24"/>
        </w:rPr>
      </w:pPr>
      <w:r>
        <w:rPr>
          <w:rFonts w:ascii="Arial" w:hAnsi="Arial" w:cs="Arial"/>
          <w:sz w:val="24"/>
        </w:rPr>
        <w:t xml:space="preserve">Below is the table showing the summary of the calculation for sensitivity analysis </w:t>
      </w:r>
      <w:r w:rsidR="00151619">
        <w:rPr>
          <w:rFonts w:ascii="Arial" w:hAnsi="Arial" w:cs="Arial"/>
          <w:sz w:val="24"/>
        </w:rPr>
        <w:t xml:space="preserve">for design option 1 </w:t>
      </w:r>
      <w:r>
        <w:rPr>
          <w:rFonts w:ascii="Arial" w:hAnsi="Arial" w:cs="Arial"/>
          <w:sz w:val="24"/>
        </w:rPr>
        <w:t>of the proposed power plant.</w:t>
      </w:r>
    </w:p>
    <w:p w:rsidR="00151619" w:rsidRDefault="00151619" w:rsidP="00151619">
      <w:pPr>
        <w:spacing w:after="120" w:line="240" w:lineRule="auto"/>
        <w:jc w:val="center"/>
        <w:rPr>
          <w:rFonts w:ascii="Arial" w:hAnsi="Arial" w:cs="Arial"/>
          <w:b/>
          <w:sz w:val="24"/>
        </w:rPr>
      </w:pPr>
      <w:r>
        <w:rPr>
          <w:rFonts w:ascii="Arial" w:hAnsi="Arial" w:cs="Arial"/>
          <w:b/>
          <w:sz w:val="24"/>
        </w:rPr>
        <w:t>Table 21.0</w:t>
      </w:r>
    </w:p>
    <w:p w:rsidR="00151619" w:rsidRDefault="00151619" w:rsidP="00151619">
      <w:pPr>
        <w:spacing w:after="120" w:line="240" w:lineRule="auto"/>
        <w:jc w:val="center"/>
        <w:rPr>
          <w:rFonts w:ascii="Arial" w:hAnsi="Arial" w:cs="Arial"/>
          <w:b/>
          <w:sz w:val="24"/>
        </w:rPr>
      </w:pPr>
      <w:r>
        <w:rPr>
          <w:rFonts w:ascii="Arial" w:hAnsi="Arial" w:cs="Arial"/>
          <w:b/>
          <w:sz w:val="24"/>
        </w:rPr>
        <w:t>Sensitivity Analysis</w:t>
      </w:r>
      <w:r>
        <w:rPr>
          <w:rFonts w:ascii="Arial" w:hAnsi="Arial" w:cs="Arial"/>
          <w:b/>
          <w:sz w:val="24"/>
        </w:rPr>
        <w:t xml:space="preserve"> for Design Option 1</w:t>
      </w:r>
    </w:p>
    <w:tbl>
      <w:tblPr>
        <w:tblStyle w:val="TableGrid"/>
        <w:tblW w:w="0" w:type="auto"/>
        <w:tblLook w:val="04A0" w:firstRow="1" w:lastRow="0" w:firstColumn="1" w:lastColumn="0" w:noHBand="0" w:noVBand="1"/>
      </w:tblPr>
      <w:tblGrid>
        <w:gridCol w:w="4259"/>
        <w:gridCol w:w="1251"/>
        <w:gridCol w:w="1980"/>
        <w:gridCol w:w="1366"/>
      </w:tblGrid>
      <w:tr w:rsidR="00151619" w:rsidTr="00BA36E7">
        <w:tc>
          <w:tcPr>
            <w:tcW w:w="4338" w:type="dxa"/>
            <w:tcBorders>
              <w:top w:val="single" w:sz="18" w:space="0" w:color="auto"/>
              <w:left w:val="single" w:sz="18" w:space="0" w:color="auto"/>
            </w:tcBorders>
          </w:tcPr>
          <w:p w:rsidR="00151619" w:rsidRPr="00D8427F" w:rsidRDefault="00151619" w:rsidP="00BA36E7">
            <w:pPr>
              <w:rPr>
                <w:rFonts w:ascii="Arial Narrow" w:hAnsi="Arial Narrow" w:cs="Arial"/>
                <w:sz w:val="24"/>
              </w:rPr>
            </w:pPr>
            <w:r>
              <w:rPr>
                <w:rFonts w:ascii="Arial Narrow" w:hAnsi="Arial Narrow" w:cs="Arial"/>
                <w:sz w:val="24"/>
              </w:rPr>
              <w:t>Particular</w:t>
            </w:r>
          </w:p>
        </w:tc>
        <w:tc>
          <w:tcPr>
            <w:tcW w:w="1260" w:type="dxa"/>
            <w:tcBorders>
              <w:top w:val="single" w:sz="18" w:space="0" w:color="auto"/>
            </w:tcBorders>
          </w:tcPr>
          <w:p w:rsidR="00151619" w:rsidRPr="00D8427F" w:rsidRDefault="00151619" w:rsidP="00BA36E7">
            <w:pPr>
              <w:jc w:val="center"/>
              <w:rPr>
                <w:rFonts w:ascii="Arial Narrow" w:hAnsi="Arial Narrow" w:cs="Arial"/>
                <w:sz w:val="24"/>
              </w:rPr>
            </w:pPr>
            <w:r>
              <w:rPr>
                <w:rFonts w:ascii="Arial Narrow" w:hAnsi="Arial Narrow" w:cs="Arial"/>
                <w:sz w:val="24"/>
              </w:rPr>
              <w:t>Change</w:t>
            </w:r>
          </w:p>
        </w:tc>
        <w:tc>
          <w:tcPr>
            <w:tcW w:w="1980" w:type="dxa"/>
            <w:tcBorders>
              <w:top w:val="single" w:sz="18" w:space="0" w:color="auto"/>
            </w:tcBorders>
          </w:tcPr>
          <w:p w:rsidR="00151619" w:rsidRPr="00D8427F" w:rsidRDefault="00151619" w:rsidP="00BA36E7">
            <w:pPr>
              <w:jc w:val="center"/>
              <w:rPr>
                <w:rFonts w:ascii="Arial Narrow" w:hAnsi="Arial Narrow" w:cs="Arial"/>
                <w:sz w:val="24"/>
              </w:rPr>
            </w:pPr>
            <w:r>
              <w:rPr>
                <w:rFonts w:ascii="Arial Narrow" w:hAnsi="Arial Narrow" w:cs="Arial"/>
                <w:sz w:val="24"/>
              </w:rPr>
              <w:t>ENPV</w:t>
            </w:r>
          </w:p>
        </w:tc>
        <w:tc>
          <w:tcPr>
            <w:tcW w:w="1278" w:type="dxa"/>
            <w:tcBorders>
              <w:top w:val="single" w:sz="18" w:space="0" w:color="auto"/>
              <w:right w:val="single" w:sz="18" w:space="0" w:color="auto"/>
            </w:tcBorders>
          </w:tcPr>
          <w:p w:rsidR="00151619" w:rsidRPr="00D8427F" w:rsidRDefault="00151619" w:rsidP="00BA36E7">
            <w:pPr>
              <w:jc w:val="center"/>
              <w:rPr>
                <w:rFonts w:ascii="Arial Narrow" w:hAnsi="Arial Narrow" w:cs="Arial"/>
                <w:sz w:val="24"/>
              </w:rPr>
            </w:pPr>
            <w:r>
              <w:rPr>
                <w:rFonts w:ascii="Arial Narrow" w:hAnsi="Arial Narrow" w:cs="Arial"/>
                <w:sz w:val="24"/>
              </w:rPr>
              <w:t>EIRR</w:t>
            </w:r>
          </w:p>
        </w:tc>
      </w:tr>
      <w:tr w:rsidR="00151619" w:rsidTr="00BA36E7">
        <w:tc>
          <w:tcPr>
            <w:tcW w:w="4338" w:type="dxa"/>
            <w:tcBorders>
              <w:left w:val="single" w:sz="18" w:space="0" w:color="auto"/>
            </w:tcBorders>
          </w:tcPr>
          <w:p w:rsidR="00151619" w:rsidRPr="00D8427F" w:rsidRDefault="00151619" w:rsidP="00BA36E7">
            <w:pPr>
              <w:rPr>
                <w:rFonts w:ascii="Arial Narrow" w:hAnsi="Arial Narrow" w:cs="Arial"/>
                <w:sz w:val="24"/>
              </w:rPr>
            </w:pPr>
            <w:r>
              <w:rPr>
                <w:rFonts w:ascii="Arial Narrow" w:hAnsi="Arial Narrow" w:cs="Arial"/>
                <w:sz w:val="24"/>
              </w:rPr>
              <w:t>Base case</w:t>
            </w:r>
          </w:p>
        </w:tc>
        <w:tc>
          <w:tcPr>
            <w:tcW w:w="1260" w:type="dxa"/>
          </w:tcPr>
          <w:p w:rsidR="00151619" w:rsidRPr="00D8427F" w:rsidRDefault="00151619" w:rsidP="00BA36E7">
            <w:pPr>
              <w:jc w:val="center"/>
              <w:rPr>
                <w:rFonts w:ascii="Arial Narrow" w:hAnsi="Arial Narrow" w:cs="Arial"/>
                <w:sz w:val="24"/>
              </w:rPr>
            </w:pPr>
          </w:p>
        </w:tc>
        <w:tc>
          <w:tcPr>
            <w:tcW w:w="1980" w:type="dxa"/>
          </w:tcPr>
          <w:p w:rsidR="00151619" w:rsidRPr="00D8427F" w:rsidRDefault="00151619" w:rsidP="00BA36E7">
            <w:pPr>
              <w:jc w:val="center"/>
              <w:rPr>
                <w:rFonts w:ascii="Arial Narrow" w:hAnsi="Arial Narrow" w:cs="Arial"/>
                <w:sz w:val="24"/>
              </w:rPr>
            </w:pPr>
            <w:r>
              <w:rPr>
                <w:rFonts w:ascii="Arial Narrow" w:hAnsi="Arial Narrow" w:cs="Arial"/>
                <w:sz w:val="24"/>
              </w:rPr>
              <w:t>PHP</w:t>
            </w:r>
          </w:p>
        </w:tc>
        <w:tc>
          <w:tcPr>
            <w:tcW w:w="1278" w:type="dxa"/>
            <w:tcBorders>
              <w:right w:val="single" w:sz="18" w:space="0" w:color="auto"/>
            </w:tcBorders>
          </w:tcPr>
          <w:p w:rsidR="00151619" w:rsidRPr="00D8427F" w:rsidRDefault="00151619" w:rsidP="00BA36E7">
            <w:pPr>
              <w:jc w:val="center"/>
              <w:rPr>
                <w:rFonts w:ascii="Arial Narrow" w:hAnsi="Arial Narrow" w:cs="Arial"/>
                <w:sz w:val="24"/>
              </w:rPr>
            </w:pPr>
            <w:r>
              <w:rPr>
                <w:rFonts w:ascii="Arial Narrow" w:hAnsi="Arial Narrow" w:cs="Arial"/>
                <w:sz w:val="24"/>
              </w:rPr>
              <w:t>%</w:t>
            </w:r>
          </w:p>
        </w:tc>
      </w:tr>
      <w:tr w:rsidR="00151619" w:rsidTr="00151619">
        <w:tc>
          <w:tcPr>
            <w:tcW w:w="4338" w:type="dxa"/>
            <w:tcBorders>
              <w:left w:val="single" w:sz="18" w:space="0" w:color="auto"/>
            </w:tcBorders>
          </w:tcPr>
          <w:p w:rsidR="00151619" w:rsidRPr="00D8427F" w:rsidRDefault="00151619" w:rsidP="00BA36E7">
            <w:pPr>
              <w:spacing w:line="360" w:lineRule="auto"/>
              <w:rPr>
                <w:rFonts w:ascii="Arial Narrow" w:hAnsi="Arial Narrow" w:cs="Arial"/>
                <w:sz w:val="24"/>
              </w:rPr>
            </w:pPr>
            <w:r>
              <w:rPr>
                <w:rFonts w:ascii="Arial Narrow" w:hAnsi="Arial Narrow" w:cs="Arial"/>
                <w:sz w:val="24"/>
              </w:rPr>
              <w:lastRenderedPageBreak/>
              <w:t>Construction delay</w:t>
            </w:r>
          </w:p>
        </w:tc>
        <w:tc>
          <w:tcPr>
            <w:tcW w:w="1260" w:type="dxa"/>
          </w:tcPr>
          <w:p w:rsidR="00151619" w:rsidRPr="00D8427F" w:rsidRDefault="00151619" w:rsidP="00BA36E7">
            <w:pPr>
              <w:spacing w:line="360" w:lineRule="auto"/>
              <w:jc w:val="center"/>
              <w:rPr>
                <w:rFonts w:ascii="Arial Narrow" w:hAnsi="Arial Narrow" w:cs="Arial"/>
                <w:sz w:val="24"/>
              </w:rPr>
            </w:pPr>
            <w:r>
              <w:rPr>
                <w:rFonts w:ascii="Arial Narrow" w:hAnsi="Arial Narrow" w:cs="Arial"/>
                <w:sz w:val="24"/>
              </w:rPr>
              <w:t>1 year</w:t>
            </w:r>
          </w:p>
        </w:tc>
        <w:tc>
          <w:tcPr>
            <w:tcW w:w="1980" w:type="dxa"/>
            <w:vAlign w:val="center"/>
          </w:tcPr>
          <w:p w:rsidR="00151619" w:rsidRPr="00151619" w:rsidRDefault="00151619" w:rsidP="00151619">
            <w:pPr>
              <w:jc w:val="center"/>
              <w:rPr>
                <w:rFonts w:ascii="Arial Narrow" w:hAnsi="Arial Narrow" w:cs="Arial"/>
                <w:sz w:val="24"/>
              </w:rPr>
            </w:pPr>
            <w:r w:rsidRPr="00151619">
              <w:rPr>
                <w:rFonts w:ascii="Arial Narrow" w:hAnsi="Arial Narrow" w:cs="Arial"/>
                <w:sz w:val="24"/>
              </w:rPr>
              <w:t>308,996,785,412.84</w:t>
            </w:r>
          </w:p>
        </w:tc>
        <w:tc>
          <w:tcPr>
            <w:tcW w:w="1278" w:type="dxa"/>
            <w:tcBorders>
              <w:right w:val="single" w:sz="18" w:space="0" w:color="auto"/>
            </w:tcBorders>
            <w:vAlign w:val="center"/>
          </w:tcPr>
          <w:p w:rsidR="00151619" w:rsidRPr="00151619" w:rsidRDefault="00151619" w:rsidP="00151619">
            <w:pPr>
              <w:jc w:val="center"/>
              <w:rPr>
                <w:rFonts w:ascii="Arial Narrow" w:hAnsi="Arial Narrow" w:cs="Arial"/>
                <w:sz w:val="24"/>
              </w:rPr>
            </w:pPr>
            <w:r w:rsidRPr="00151619">
              <w:rPr>
                <w:rFonts w:ascii="Arial Narrow" w:hAnsi="Arial Narrow" w:cs="Arial"/>
                <w:sz w:val="24"/>
              </w:rPr>
              <w:t>3.372421876</w:t>
            </w:r>
          </w:p>
        </w:tc>
      </w:tr>
      <w:tr w:rsidR="00151619" w:rsidTr="00151619">
        <w:tc>
          <w:tcPr>
            <w:tcW w:w="4338" w:type="dxa"/>
            <w:tcBorders>
              <w:left w:val="single" w:sz="18" w:space="0" w:color="auto"/>
            </w:tcBorders>
          </w:tcPr>
          <w:p w:rsidR="00151619" w:rsidRPr="00D8427F" w:rsidRDefault="00151619" w:rsidP="00BA36E7">
            <w:pPr>
              <w:spacing w:line="360" w:lineRule="auto"/>
              <w:rPr>
                <w:rFonts w:ascii="Arial Narrow" w:hAnsi="Arial Narrow" w:cs="Arial"/>
                <w:sz w:val="24"/>
              </w:rPr>
            </w:pPr>
            <w:r>
              <w:rPr>
                <w:rFonts w:ascii="Arial Narrow" w:hAnsi="Arial Narrow" w:cs="Arial"/>
                <w:sz w:val="24"/>
              </w:rPr>
              <w:t>Reduce of Power Generation by 10%</w:t>
            </w:r>
          </w:p>
        </w:tc>
        <w:tc>
          <w:tcPr>
            <w:tcW w:w="1260" w:type="dxa"/>
          </w:tcPr>
          <w:p w:rsidR="00151619" w:rsidRPr="00D8427F" w:rsidRDefault="00151619" w:rsidP="00BA36E7">
            <w:pPr>
              <w:spacing w:line="360" w:lineRule="auto"/>
              <w:jc w:val="center"/>
              <w:rPr>
                <w:rFonts w:ascii="Arial Narrow" w:hAnsi="Arial Narrow" w:cs="Arial"/>
                <w:sz w:val="24"/>
              </w:rPr>
            </w:pPr>
            <w:r>
              <w:rPr>
                <w:rFonts w:ascii="Arial Narrow" w:hAnsi="Arial Narrow" w:cs="Arial"/>
                <w:sz w:val="24"/>
              </w:rPr>
              <w:t>10%</w:t>
            </w:r>
          </w:p>
        </w:tc>
        <w:tc>
          <w:tcPr>
            <w:tcW w:w="1980" w:type="dxa"/>
            <w:vAlign w:val="center"/>
          </w:tcPr>
          <w:p w:rsidR="00151619" w:rsidRPr="00151619" w:rsidRDefault="00151619" w:rsidP="00151619">
            <w:pPr>
              <w:jc w:val="center"/>
              <w:rPr>
                <w:rFonts w:ascii="Arial Narrow" w:hAnsi="Arial Narrow" w:cs="Arial"/>
                <w:sz w:val="24"/>
              </w:rPr>
            </w:pPr>
            <w:r w:rsidRPr="00151619">
              <w:rPr>
                <w:rFonts w:ascii="Arial Narrow" w:hAnsi="Arial Narrow" w:cs="Arial"/>
                <w:sz w:val="24"/>
              </w:rPr>
              <w:t>309,230,414,026.56</w:t>
            </w:r>
          </w:p>
        </w:tc>
        <w:tc>
          <w:tcPr>
            <w:tcW w:w="1278" w:type="dxa"/>
            <w:tcBorders>
              <w:right w:val="single" w:sz="18" w:space="0" w:color="auto"/>
            </w:tcBorders>
            <w:vAlign w:val="center"/>
          </w:tcPr>
          <w:p w:rsidR="00151619" w:rsidRPr="00151619" w:rsidRDefault="00151619" w:rsidP="00151619">
            <w:pPr>
              <w:jc w:val="center"/>
              <w:rPr>
                <w:rFonts w:ascii="Arial Narrow" w:hAnsi="Arial Narrow" w:cs="Arial"/>
                <w:sz w:val="24"/>
              </w:rPr>
            </w:pPr>
            <w:r w:rsidRPr="00151619">
              <w:rPr>
                <w:rFonts w:ascii="Arial Narrow" w:hAnsi="Arial Narrow" w:cs="Arial"/>
                <w:sz w:val="24"/>
              </w:rPr>
              <w:t>3.375547085</w:t>
            </w:r>
          </w:p>
        </w:tc>
      </w:tr>
      <w:tr w:rsidR="00151619" w:rsidTr="00151619">
        <w:tc>
          <w:tcPr>
            <w:tcW w:w="4338" w:type="dxa"/>
            <w:tcBorders>
              <w:left w:val="single" w:sz="18" w:space="0" w:color="auto"/>
            </w:tcBorders>
          </w:tcPr>
          <w:p w:rsidR="00151619" w:rsidRPr="00D8427F" w:rsidRDefault="00151619" w:rsidP="00BA36E7">
            <w:pPr>
              <w:spacing w:line="360" w:lineRule="auto"/>
              <w:rPr>
                <w:rFonts w:ascii="Arial Narrow" w:hAnsi="Arial Narrow" w:cs="Arial"/>
                <w:sz w:val="24"/>
              </w:rPr>
            </w:pPr>
            <w:r>
              <w:rPr>
                <w:rFonts w:ascii="Arial Narrow" w:hAnsi="Arial Narrow" w:cs="Arial"/>
                <w:sz w:val="24"/>
              </w:rPr>
              <w:t>Increase of Fuel Price by 10%</w:t>
            </w:r>
          </w:p>
        </w:tc>
        <w:tc>
          <w:tcPr>
            <w:tcW w:w="1260" w:type="dxa"/>
          </w:tcPr>
          <w:p w:rsidR="00151619" w:rsidRPr="00D8427F" w:rsidRDefault="00151619" w:rsidP="00BA36E7">
            <w:pPr>
              <w:spacing w:line="360" w:lineRule="auto"/>
              <w:jc w:val="center"/>
              <w:rPr>
                <w:rFonts w:ascii="Arial Narrow" w:hAnsi="Arial Narrow" w:cs="Arial"/>
                <w:sz w:val="24"/>
              </w:rPr>
            </w:pPr>
            <w:r>
              <w:rPr>
                <w:rFonts w:ascii="Arial Narrow" w:hAnsi="Arial Narrow" w:cs="Arial"/>
                <w:sz w:val="24"/>
              </w:rPr>
              <w:t>10%</w:t>
            </w:r>
          </w:p>
        </w:tc>
        <w:tc>
          <w:tcPr>
            <w:tcW w:w="1980" w:type="dxa"/>
            <w:vAlign w:val="center"/>
          </w:tcPr>
          <w:p w:rsidR="00151619" w:rsidRPr="00151619" w:rsidRDefault="00151619" w:rsidP="00151619">
            <w:pPr>
              <w:jc w:val="center"/>
              <w:rPr>
                <w:rFonts w:ascii="Arial Narrow" w:hAnsi="Arial Narrow" w:cs="Arial"/>
                <w:sz w:val="24"/>
              </w:rPr>
            </w:pPr>
            <w:r w:rsidRPr="00151619">
              <w:rPr>
                <w:rFonts w:ascii="Arial Narrow" w:hAnsi="Arial Narrow" w:cs="Arial"/>
                <w:sz w:val="24"/>
              </w:rPr>
              <w:t>269,859,457,308.20</w:t>
            </w:r>
          </w:p>
        </w:tc>
        <w:tc>
          <w:tcPr>
            <w:tcW w:w="1278" w:type="dxa"/>
            <w:tcBorders>
              <w:right w:val="single" w:sz="18" w:space="0" w:color="auto"/>
            </w:tcBorders>
            <w:vAlign w:val="center"/>
          </w:tcPr>
          <w:p w:rsidR="00151619" w:rsidRPr="00151619" w:rsidRDefault="00151619" w:rsidP="00151619">
            <w:pPr>
              <w:jc w:val="center"/>
              <w:rPr>
                <w:rFonts w:ascii="Arial Narrow" w:hAnsi="Arial Narrow" w:cs="Arial"/>
                <w:sz w:val="24"/>
              </w:rPr>
            </w:pPr>
            <w:r w:rsidRPr="00151619">
              <w:rPr>
                <w:rFonts w:ascii="Arial Narrow" w:hAnsi="Arial Narrow" w:cs="Arial"/>
                <w:sz w:val="24"/>
              </w:rPr>
              <w:t>2.813948576</w:t>
            </w:r>
          </w:p>
        </w:tc>
      </w:tr>
      <w:tr w:rsidR="00151619" w:rsidTr="00151619">
        <w:tc>
          <w:tcPr>
            <w:tcW w:w="4338" w:type="dxa"/>
            <w:tcBorders>
              <w:left w:val="single" w:sz="18" w:space="0" w:color="auto"/>
              <w:bottom w:val="single" w:sz="18" w:space="0" w:color="auto"/>
            </w:tcBorders>
          </w:tcPr>
          <w:p w:rsidR="00151619" w:rsidRPr="00D8427F" w:rsidRDefault="00151619" w:rsidP="00BA36E7">
            <w:pPr>
              <w:spacing w:line="360" w:lineRule="auto"/>
              <w:rPr>
                <w:rFonts w:ascii="Arial Narrow" w:hAnsi="Arial Narrow" w:cs="Arial"/>
                <w:sz w:val="24"/>
              </w:rPr>
            </w:pPr>
            <w:r>
              <w:rPr>
                <w:rFonts w:ascii="Arial Narrow" w:hAnsi="Arial Narrow" w:cs="Arial"/>
                <w:sz w:val="24"/>
              </w:rPr>
              <w:t>Drop of fuel price by 10%</w:t>
            </w:r>
          </w:p>
        </w:tc>
        <w:tc>
          <w:tcPr>
            <w:tcW w:w="1260" w:type="dxa"/>
            <w:tcBorders>
              <w:bottom w:val="single" w:sz="18" w:space="0" w:color="auto"/>
            </w:tcBorders>
          </w:tcPr>
          <w:p w:rsidR="00151619" w:rsidRPr="00D8427F" w:rsidRDefault="00151619" w:rsidP="00BA36E7">
            <w:pPr>
              <w:spacing w:line="360" w:lineRule="auto"/>
              <w:jc w:val="center"/>
              <w:rPr>
                <w:rFonts w:ascii="Arial Narrow" w:hAnsi="Arial Narrow" w:cs="Arial"/>
                <w:sz w:val="24"/>
              </w:rPr>
            </w:pPr>
            <w:r>
              <w:rPr>
                <w:rFonts w:ascii="Arial Narrow" w:hAnsi="Arial Narrow" w:cs="Arial"/>
                <w:sz w:val="24"/>
              </w:rPr>
              <w:t>10%</w:t>
            </w:r>
          </w:p>
        </w:tc>
        <w:tc>
          <w:tcPr>
            <w:tcW w:w="1980" w:type="dxa"/>
            <w:tcBorders>
              <w:bottom w:val="single" w:sz="18" w:space="0" w:color="auto"/>
            </w:tcBorders>
            <w:vAlign w:val="center"/>
          </w:tcPr>
          <w:p w:rsidR="00151619" w:rsidRPr="00151619" w:rsidRDefault="00151619" w:rsidP="00151619">
            <w:pPr>
              <w:jc w:val="center"/>
              <w:rPr>
                <w:rFonts w:ascii="Arial Narrow" w:hAnsi="Arial Narrow" w:cs="Arial"/>
                <w:sz w:val="24"/>
              </w:rPr>
            </w:pPr>
            <w:r w:rsidRPr="00151619">
              <w:rPr>
                <w:rFonts w:ascii="Arial Narrow" w:hAnsi="Arial Narrow" w:cs="Arial"/>
                <w:sz w:val="24"/>
              </w:rPr>
              <w:t>322,038,182,780.97</w:t>
            </w:r>
          </w:p>
        </w:tc>
        <w:tc>
          <w:tcPr>
            <w:tcW w:w="1278" w:type="dxa"/>
            <w:tcBorders>
              <w:bottom w:val="single" w:sz="18" w:space="0" w:color="auto"/>
              <w:right w:val="single" w:sz="18" w:space="0" w:color="auto"/>
            </w:tcBorders>
            <w:vAlign w:val="center"/>
          </w:tcPr>
          <w:p w:rsidR="00151619" w:rsidRPr="00151619" w:rsidRDefault="00151619" w:rsidP="00151619">
            <w:pPr>
              <w:jc w:val="center"/>
              <w:rPr>
                <w:rFonts w:ascii="Arial Narrow" w:hAnsi="Arial Narrow" w:cs="Arial"/>
                <w:sz w:val="24"/>
              </w:rPr>
            </w:pPr>
            <w:r w:rsidRPr="00151619">
              <w:rPr>
                <w:rFonts w:ascii="Arial Narrow" w:hAnsi="Arial Narrow" w:cs="Arial"/>
                <w:sz w:val="24"/>
              </w:rPr>
              <w:t>3.543496793</w:t>
            </w:r>
          </w:p>
        </w:tc>
      </w:tr>
    </w:tbl>
    <w:p w:rsidR="00151619" w:rsidRDefault="00151619" w:rsidP="00151619">
      <w:pPr>
        <w:spacing w:after="0" w:line="360" w:lineRule="auto"/>
        <w:jc w:val="both"/>
        <w:rPr>
          <w:rFonts w:ascii="Arial" w:hAnsi="Arial" w:cs="Arial"/>
          <w:sz w:val="24"/>
        </w:rPr>
      </w:pPr>
    </w:p>
    <w:p w:rsidR="00151619" w:rsidRDefault="00151619" w:rsidP="00151619">
      <w:pPr>
        <w:spacing w:after="240" w:line="360" w:lineRule="auto"/>
        <w:jc w:val="both"/>
        <w:rPr>
          <w:rFonts w:ascii="Arial" w:hAnsi="Arial" w:cs="Arial"/>
          <w:sz w:val="24"/>
        </w:rPr>
      </w:pPr>
      <w:r>
        <w:rPr>
          <w:rFonts w:ascii="Arial" w:hAnsi="Arial" w:cs="Arial"/>
          <w:sz w:val="24"/>
        </w:rPr>
        <w:tab/>
        <w:t>The calculation results from the table above shows that for a construction delay, there will be an approximately 4% of EIRR which is the same as decreasing of fuel price and power generation by 10%.</w:t>
      </w:r>
    </w:p>
    <w:p w:rsidR="00151619" w:rsidRDefault="00151619" w:rsidP="00151619">
      <w:pPr>
        <w:spacing w:after="240" w:line="360" w:lineRule="auto"/>
        <w:jc w:val="both"/>
        <w:rPr>
          <w:rFonts w:ascii="Arial" w:hAnsi="Arial" w:cs="Arial"/>
          <w:sz w:val="24"/>
        </w:rPr>
      </w:pPr>
      <w:r>
        <w:rPr>
          <w:rFonts w:ascii="Arial" w:hAnsi="Arial" w:cs="Arial"/>
          <w:sz w:val="24"/>
        </w:rPr>
        <w:tab/>
        <w:t>The table below presents the sensitivity analysis for design option 2 of the proposed power plant.</w:t>
      </w:r>
    </w:p>
    <w:p w:rsidR="00151619" w:rsidRDefault="00151619" w:rsidP="00151619">
      <w:pPr>
        <w:spacing w:after="120" w:line="240" w:lineRule="auto"/>
        <w:jc w:val="center"/>
        <w:rPr>
          <w:rFonts w:ascii="Arial" w:hAnsi="Arial" w:cs="Arial"/>
          <w:b/>
          <w:sz w:val="24"/>
        </w:rPr>
      </w:pPr>
      <w:r>
        <w:rPr>
          <w:rFonts w:ascii="Arial" w:hAnsi="Arial" w:cs="Arial"/>
          <w:b/>
          <w:sz w:val="24"/>
        </w:rPr>
        <w:t>Table 21.0</w:t>
      </w:r>
    </w:p>
    <w:p w:rsidR="00151619" w:rsidRDefault="00151619" w:rsidP="00151619">
      <w:pPr>
        <w:spacing w:after="120" w:line="240" w:lineRule="auto"/>
        <w:jc w:val="center"/>
        <w:rPr>
          <w:rFonts w:ascii="Arial" w:hAnsi="Arial" w:cs="Arial"/>
          <w:b/>
          <w:sz w:val="24"/>
        </w:rPr>
      </w:pPr>
      <w:r>
        <w:rPr>
          <w:rFonts w:ascii="Arial" w:hAnsi="Arial" w:cs="Arial"/>
          <w:b/>
          <w:sz w:val="24"/>
        </w:rPr>
        <w:t>Sensitivity Analysis</w:t>
      </w:r>
      <w:r>
        <w:rPr>
          <w:rFonts w:ascii="Arial" w:hAnsi="Arial" w:cs="Arial"/>
          <w:b/>
          <w:sz w:val="24"/>
        </w:rPr>
        <w:t xml:space="preserve"> for Design Option 2</w:t>
      </w:r>
    </w:p>
    <w:tbl>
      <w:tblPr>
        <w:tblStyle w:val="TableGrid"/>
        <w:tblW w:w="0" w:type="auto"/>
        <w:tblLook w:val="04A0" w:firstRow="1" w:lastRow="0" w:firstColumn="1" w:lastColumn="0" w:noHBand="0" w:noVBand="1"/>
      </w:tblPr>
      <w:tblGrid>
        <w:gridCol w:w="4259"/>
        <w:gridCol w:w="1251"/>
        <w:gridCol w:w="1980"/>
        <w:gridCol w:w="1366"/>
      </w:tblGrid>
      <w:tr w:rsidR="00151619" w:rsidTr="00BA36E7">
        <w:tc>
          <w:tcPr>
            <w:tcW w:w="4338" w:type="dxa"/>
            <w:tcBorders>
              <w:top w:val="single" w:sz="18" w:space="0" w:color="auto"/>
              <w:left w:val="single" w:sz="18" w:space="0" w:color="auto"/>
            </w:tcBorders>
          </w:tcPr>
          <w:p w:rsidR="00151619" w:rsidRPr="00D8427F" w:rsidRDefault="00151619" w:rsidP="00BA36E7">
            <w:pPr>
              <w:rPr>
                <w:rFonts w:ascii="Arial Narrow" w:hAnsi="Arial Narrow" w:cs="Arial"/>
                <w:sz w:val="24"/>
              </w:rPr>
            </w:pPr>
            <w:r>
              <w:rPr>
                <w:rFonts w:ascii="Arial Narrow" w:hAnsi="Arial Narrow" w:cs="Arial"/>
                <w:sz w:val="24"/>
              </w:rPr>
              <w:t>Particular</w:t>
            </w:r>
          </w:p>
        </w:tc>
        <w:tc>
          <w:tcPr>
            <w:tcW w:w="1260" w:type="dxa"/>
            <w:tcBorders>
              <w:top w:val="single" w:sz="18" w:space="0" w:color="auto"/>
            </w:tcBorders>
          </w:tcPr>
          <w:p w:rsidR="00151619" w:rsidRPr="00D8427F" w:rsidRDefault="00151619" w:rsidP="00BA36E7">
            <w:pPr>
              <w:jc w:val="center"/>
              <w:rPr>
                <w:rFonts w:ascii="Arial Narrow" w:hAnsi="Arial Narrow" w:cs="Arial"/>
                <w:sz w:val="24"/>
              </w:rPr>
            </w:pPr>
            <w:r>
              <w:rPr>
                <w:rFonts w:ascii="Arial Narrow" w:hAnsi="Arial Narrow" w:cs="Arial"/>
                <w:sz w:val="24"/>
              </w:rPr>
              <w:t>Change</w:t>
            </w:r>
          </w:p>
        </w:tc>
        <w:tc>
          <w:tcPr>
            <w:tcW w:w="1980" w:type="dxa"/>
            <w:tcBorders>
              <w:top w:val="single" w:sz="18" w:space="0" w:color="auto"/>
            </w:tcBorders>
          </w:tcPr>
          <w:p w:rsidR="00151619" w:rsidRPr="00D8427F" w:rsidRDefault="00151619" w:rsidP="00BA36E7">
            <w:pPr>
              <w:jc w:val="center"/>
              <w:rPr>
                <w:rFonts w:ascii="Arial Narrow" w:hAnsi="Arial Narrow" w:cs="Arial"/>
                <w:sz w:val="24"/>
              </w:rPr>
            </w:pPr>
            <w:r>
              <w:rPr>
                <w:rFonts w:ascii="Arial Narrow" w:hAnsi="Arial Narrow" w:cs="Arial"/>
                <w:sz w:val="24"/>
              </w:rPr>
              <w:t>ENPV</w:t>
            </w:r>
          </w:p>
        </w:tc>
        <w:tc>
          <w:tcPr>
            <w:tcW w:w="1278" w:type="dxa"/>
            <w:tcBorders>
              <w:top w:val="single" w:sz="18" w:space="0" w:color="auto"/>
              <w:right w:val="single" w:sz="18" w:space="0" w:color="auto"/>
            </w:tcBorders>
          </w:tcPr>
          <w:p w:rsidR="00151619" w:rsidRPr="00D8427F" w:rsidRDefault="00151619" w:rsidP="00BA36E7">
            <w:pPr>
              <w:jc w:val="center"/>
              <w:rPr>
                <w:rFonts w:ascii="Arial Narrow" w:hAnsi="Arial Narrow" w:cs="Arial"/>
                <w:sz w:val="24"/>
              </w:rPr>
            </w:pPr>
            <w:r>
              <w:rPr>
                <w:rFonts w:ascii="Arial Narrow" w:hAnsi="Arial Narrow" w:cs="Arial"/>
                <w:sz w:val="24"/>
              </w:rPr>
              <w:t>EIRR</w:t>
            </w:r>
          </w:p>
        </w:tc>
      </w:tr>
      <w:tr w:rsidR="00151619" w:rsidTr="00BA36E7">
        <w:tc>
          <w:tcPr>
            <w:tcW w:w="4338" w:type="dxa"/>
            <w:tcBorders>
              <w:left w:val="single" w:sz="18" w:space="0" w:color="auto"/>
            </w:tcBorders>
          </w:tcPr>
          <w:p w:rsidR="00151619" w:rsidRPr="00D8427F" w:rsidRDefault="00151619" w:rsidP="00BA36E7">
            <w:pPr>
              <w:rPr>
                <w:rFonts w:ascii="Arial Narrow" w:hAnsi="Arial Narrow" w:cs="Arial"/>
                <w:sz w:val="24"/>
              </w:rPr>
            </w:pPr>
            <w:r>
              <w:rPr>
                <w:rFonts w:ascii="Arial Narrow" w:hAnsi="Arial Narrow" w:cs="Arial"/>
                <w:sz w:val="24"/>
              </w:rPr>
              <w:t>Base case</w:t>
            </w:r>
          </w:p>
        </w:tc>
        <w:tc>
          <w:tcPr>
            <w:tcW w:w="1260" w:type="dxa"/>
          </w:tcPr>
          <w:p w:rsidR="00151619" w:rsidRPr="00D8427F" w:rsidRDefault="00151619" w:rsidP="00BA36E7">
            <w:pPr>
              <w:jc w:val="center"/>
              <w:rPr>
                <w:rFonts w:ascii="Arial Narrow" w:hAnsi="Arial Narrow" w:cs="Arial"/>
                <w:sz w:val="24"/>
              </w:rPr>
            </w:pPr>
          </w:p>
        </w:tc>
        <w:tc>
          <w:tcPr>
            <w:tcW w:w="1980" w:type="dxa"/>
          </w:tcPr>
          <w:p w:rsidR="00151619" w:rsidRPr="00D8427F" w:rsidRDefault="00151619" w:rsidP="00BA36E7">
            <w:pPr>
              <w:jc w:val="center"/>
              <w:rPr>
                <w:rFonts w:ascii="Arial Narrow" w:hAnsi="Arial Narrow" w:cs="Arial"/>
                <w:sz w:val="24"/>
              </w:rPr>
            </w:pPr>
            <w:r>
              <w:rPr>
                <w:rFonts w:ascii="Arial Narrow" w:hAnsi="Arial Narrow" w:cs="Arial"/>
                <w:sz w:val="24"/>
              </w:rPr>
              <w:t>PHP</w:t>
            </w:r>
          </w:p>
        </w:tc>
        <w:tc>
          <w:tcPr>
            <w:tcW w:w="1278" w:type="dxa"/>
            <w:tcBorders>
              <w:right w:val="single" w:sz="18" w:space="0" w:color="auto"/>
            </w:tcBorders>
          </w:tcPr>
          <w:p w:rsidR="00151619" w:rsidRPr="00D8427F" w:rsidRDefault="00151619" w:rsidP="00BA36E7">
            <w:pPr>
              <w:jc w:val="center"/>
              <w:rPr>
                <w:rFonts w:ascii="Arial Narrow" w:hAnsi="Arial Narrow" w:cs="Arial"/>
                <w:sz w:val="24"/>
              </w:rPr>
            </w:pPr>
            <w:r>
              <w:rPr>
                <w:rFonts w:ascii="Arial Narrow" w:hAnsi="Arial Narrow" w:cs="Arial"/>
                <w:sz w:val="24"/>
              </w:rPr>
              <w:t>%</w:t>
            </w:r>
          </w:p>
        </w:tc>
      </w:tr>
      <w:tr w:rsidR="00151619" w:rsidTr="00151619">
        <w:tc>
          <w:tcPr>
            <w:tcW w:w="4338" w:type="dxa"/>
            <w:tcBorders>
              <w:left w:val="single" w:sz="18" w:space="0" w:color="auto"/>
            </w:tcBorders>
          </w:tcPr>
          <w:p w:rsidR="00151619" w:rsidRPr="00D8427F" w:rsidRDefault="00151619" w:rsidP="00BA36E7">
            <w:pPr>
              <w:spacing w:line="360" w:lineRule="auto"/>
              <w:rPr>
                <w:rFonts w:ascii="Arial Narrow" w:hAnsi="Arial Narrow" w:cs="Arial"/>
                <w:sz w:val="24"/>
              </w:rPr>
            </w:pPr>
            <w:r>
              <w:rPr>
                <w:rFonts w:ascii="Arial Narrow" w:hAnsi="Arial Narrow" w:cs="Arial"/>
                <w:sz w:val="24"/>
              </w:rPr>
              <w:t>Construction delay</w:t>
            </w:r>
          </w:p>
        </w:tc>
        <w:tc>
          <w:tcPr>
            <w:tcW w:w="1260" w:type="dxa"/>
          </w:tcPr>
          <w:p w:rsidR="00151619" w:rsidRPr="00D8427F" w:rsidRDefault="00151619" w:rsidP="00BA36E7">
            <w:pPr>
              <w:spacing w:line="360" w:lineRule="auto"/>
              <w:jc w:val="center"/>
              <w:rPr>
                <w:rFonts w:ascii="Arial Narrow" w:hAnsi="Arial Narrow" w:cs="Arial"/>
                <w:sz w:val="24"/>
              </w:rPr>
            </w:pPr>
            <w:r>
              <w:rPr>
                <w:rFonts w:ascii="Arial Narrow" w:hAnsi="Arial Narrow" w:cs="Arial"/>
                <w:sz w:val="24"/>
              </w:rPr>
              <w:t>1 year</w:t>
            </w:r>
          </w:p>
        </w:tc>
        <w:tc>
          <w:tcPr>
            <w:tcW w:w="198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310,919,214,786.39</w:t>
            </w:r>
          </w:p>
        </w:tc>
        <w:tc>
          <w:tcPr>
            <w:tcW w:w="1278"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3.372301</w:t>
            </w:r>
          </w:p>
        </w:tc>
      </w:tr>
      <w:tr w:rsidR="00151619" w:rsidTr="00151619">
        <w:tc>
          <w:tcPr>
            <w:tcW w:w="4338" w:type="dxa"/>
            <w:tcBorders>
              <w:left w:val="single" w:sz="18" w:space="0" w:color="auto"/>
            </w:tcBorders>
          </w:tcPr>
          <w:p w:rsidR="00151619" w:rsidRPr="00D8427F" w:rsidRDefault="00151619" w:rsidP="00BA36E7">
            <w:pPr>
              <w:spacing w:line="360" w:lineRule="auto"/>
              <w:rPr>
                <w:rFonts w:ascii="Arial Narrow" w:hAnsi="Arial Narrow" w:cs="Arial"/>
                <w:sz w:val="24"/>
              </w:rPr>
            </w:pPr>
            <w:r>
              <w:rPr>
                <w:rFonts w:ascii="Arial Narrow" w:hAnsi="Arial Narrow" w:cs="Arial"/>
                <w:sz w:val="24"/>
              </w:rPr>
              <w:t>Reduce of Power Generation by 10%</w:t>
            </w:r>
          </w:p>
        </w:tc>
        <w:tc>
          <w:tcPr>
            <w:tcW w:w="1260" w:type="dxa"/>
          </w:tcPr>
          <w:p w:rsidR="00151619" w:rsidRPr="00D8427F" w:rsidRDefault="00151619" w:rsidP="00BA36E7">
            <w:pPr>
              <w:spacing w:line="360" w:lineRule="auto"/>
              <w:jc w:val="center"/>
              <w:rPr>
                <w:rFonts w:ascii="Arial Narrow" w:hAnsi="Arial Narrow" w:cs="Arial"/>
                <w:sz w:val="24"/>
              </w:rPr>
            </w:pPr>
            <w:r>
              <w:rPr>
                <w:rFonts w:ascii="Arial Narrow" w:hAnsi="Arial Narrow" w:cs="Arial"/>
                <w:sz w:val="24"/>
              </w:rPr>
              <w:t>10%</w:t>
            </w:r>
          </w:p>
        </w:tc>
        <w:tc>
          <w:tcPr>
            <w:tcW w:w="198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308,924,628,371.85</w:t>
            </w:r>
          </w:p>
        </w:tc>
        <w:tc>
          <w:tcPr>
            <w:tcW w:w="1278"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3.345693116</w:t>
            </w:r>
          </w:p>
        </w:tc>
      </w:tr>
      <w:tr w:rsidR="00151619" w:rsidTr="00151619">
        <w:tc>
          <w:tcPr>
            <w:tcW w:w="4338" w:type="dxa"/>
            <w:tcBorders>
              <w:left w:val="single" w:sz="18" w:space="0" w:color="auto"/>
            </w:tcBorders>
          </w:tcPr>
          <w:p w:rsidR="00151619" w:rsidRPr="00D8427F" w:rsidRDefault="00151619" w:rsidP="00BA36E7">
            <w:pPr>
              <w:spacing w:line="360" w:lineRule="auto"/>
              <w:rPr>
                <w:rFonts w:ascii="Arial Narrow" w:hAnsi="Arial Narrow" w:cs="Arial"/>
                <w:sz w:val="24"/>
              </w:rPr>
            </w:pPr>
            <w:r>
              <w:rPr>
                <w:rFonts w:ascii="Arial Narrow" w:hAnsi="Arial Narrow" w:cs="Arial"/>
                <w:sz w:val="24"/>
              </w:rPr>
              <w:t>Increase of Fuel Price by 10%</w:t>
            </w:r>
          </w:p>
        </w:tc>
        <w:tc>
          <w:tcPr>
            <w:tcW w:w="1260" w:type="dxa"/>
          </w:tcPr>
          <w:p w:rsidR="00151619" w:rsidRPr="00D8427F" w:rsidRDefault="00151619" w:rsidP="00BA36E7">
            <w:pPr>
              <w:spacing w:line="360" w:lineRule="auto"/>
              <w:jc w:val="center"/>
              <w:rPr>
                <w:rFonts w:ascii="Arial Narrow" w:hAnsi="Arial Narrow" w:cs="Arial"/>
                <w:sz w:val="24"/>
              </w:rPr>
            </w:pPr>
            <w:r>
              <w:rPr>
                <w:rFonts w:ascii="Arial Narrow" w:hAnsi="Arial Narrow" w:cs="Arial"/>
                <w:sz w:val="24"/>
              </w:rPr>
              <w:t>10%</w:t>
            </w:r>
          </w:p>
        </w:tc>
        <w:tc>
          <w:tcPr>
            <w:tcW w:w="1980" w:type="dxa"/>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270,713,870,363.11</w:t>
            </w:r>
          </w:p>
        </w:tc>
        <w:tc>
          <w:tcPr>
            <w:tcW w:w="1278" w:type="dxa"/>
            <w:tcBorders>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2.801322403</w:t>
            </w:r>
          </w:p>
        </w:tc>
      </w:tr>
      <w:tr w:rsidR="00151619" w:rsidTr="00151619">
        <w:tc>
          <w:tcPr>
            <w:tcW w:w="4338" w:type="dxa"/>
            <w:tcBorders>
              <w:left w:val="single" w:sz="18" w:space="0" w:color="auto"/>
              <w:bottom w:val="single" w:sz="18" w:space="0" w:color="auto"/>
            </w:tcBorders>
          </w:tcPr>
          <w:p w:rsidR="00151619" w:rsidRPr="00D8427F" w:rsidRDefault="00151619" w:rsidP="00BA36E7">
            <w:pPr>
              <w:spacing w:line="360" w:lineRule="auto"/>
              <w:rPr>
                <w:rFonts w:ascii="Arial Narrow" w:hAnsi="Arial Narrow" w:cs="Arial"/>
                <w:sz w:val="24"/>
              </w:rPr>
            </w:pPr>
            <w:r>
              <w:rPr>
                <w:rFonts w:ascii="Arial Narrow" w:hAnsi="Arial Narrow" w:cs="Arial"/>
                <w:sz w:val="24"/>
              </w:rPr>
              <w:t>Drop of fuel price by 10%</w:t>
            </w:r>
          </w:p>
        </w:tc>
        <w:tc>
          <w:tcPr>
            <w:tcW w:w="1260" w:type="dxa"/>
            <w:tcBorders>
              <w:bottom w:val="single" w:sz="18" w:space="0" w:color="auto"/>
            </w:tcBorders>
          </w:tcPr>
          <w:p w:rsidR="00151619" w:rsidRPr="00D8427F" w:rsidRDefault="00151619" w:rsidP="00BA36E7">
            <w:pPr>
              <w:spacing w:line="360" w:lineRule="auto"/>
              <w:jc w:val="center"/>
              <w:rPr>
                <w:rFonts w:ascii="Arial Narrow" w:hAnsi="Arial Narrow" w:cs="Arial"/>
                <w:sz w:val="24"/>
              </w:rPr>
            </w:pPr>
            <w:r>
              <w:rPr>
                <w:rFonts w:ascii="Arial Narrow" w:hAnsi="Arial Narrow" w:cs="Arial"/>
                <w:sz w:val="24"/>
              </w:rPr>
              <w:t>10%</w:t>
            </w:r>
          </w:p>
        </w:tc>
        <w:tc>
          <w:tcPr>
            <w:tcW w:w="1980" w:type="dxa"/>
            <w:tcBorders>
              <w:bottom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323,757,689,053.97</w:t>
            </w:r>
          </w:p>
        </w:tc>
        <w:tc>
          <w:tcPr>
            <w:tcW w:w="1278" w:type="dxa"/>
            <w:tcBorders>
              <w:bottom w:val="single" w:sz="18" w:space="0" w:color="auto"/>
              <w:right w:val="single" w:sz="18" w:space="0" w:color="auto"/>
            </w:tcBorders>
            <w:vAlign w:val="center"/>
          </w:tcPr>
          <w:p w:rsidR="00151619" w:rsidRPr="00151619" w:rsidRDefault="00151619" w:rsidP="00151619">
            <w:pPr>
              <w:spacing w:line="360" w:lineRule="auto"/>
              <w:jc w:val="center"/>
              <w:rPr>
                <w:rFonts w:ascii="Arial Narrow" w:hAnsi="Arial Narrow" w:cs="Arial"/>
                <w:sz w:val="24"/>
              </w:rPr>
            </w:pPr>
            <w:r w:rsidRPr="00151619">
              <w:rPr>
                <w:rFonts w:ascii="Arial Narrow" w:hAnsi="Arial Narrow" w:cs="Arial"/>
                <w:sz w:val="24"/>
              </w:rPr>
              <w:t>3.539743475</w:t>
            </w:r>
          </w:p>
        </w:tc>
      </w:tr>
    </w:tbl>
    <w:p w:rsidR="00151619" w:rsidRDefault="00151619" w:rsidP="00151619">
      <w:pPr>
        <w:spacing w:after="0" w:line="360" w:lineRule="auto"/>
        <w:jc w:val="both"/>
        <w:rPr>
          <w:rFonts w:ascii="Arial" w:hAnsi="Arial" w:cs="Arial"/>
          <w:sz w:val="24"/>
        </w:rPr>
      </w:pPr>
    </w:p>
    <w:p w:rsidR="00151619" w:rsidRDefault="00151619" w:rsidP="00151619">
      <w:pPr>
        <w:spacing w:after="240" w:line="360" w:lineRule="auto"/>
        <w:jc w:val="both"/>
        <w:rPr>
          <w:rFonts w:ascii="Arial" w:hAnsi="Arial" w:cs="Arial"/>
          <w:sz w:val="24"/>
        </w:rPr>
      </w:pPr>
      <w:r>
        <w:rPr>
          <w:rFonts w:ascii="Arial" w:hAnsi="Arial" w:cs="Arial"/>
          <w:sz w:val="24"/>
        </w:rPr>
        <w:tab/>
        <w:t>Based on the table above, there is a small difference between the calculation results of design option 1 and design option 2. For construction delay, reduction of power generation by 10% and drop of fuel price by 10%, there is an approximately 4% of internal rate of return while in the increase of fuel price by 10 %, the EIRR is approximately 3%.</w:t>
      </w:r>
    </w:p>
    <w:p w:rsidR="00151619" w:rsidRPr="00296DEE" w:rsidRDefault="00151619" w:rsidP="00151619">
      <w:pPr>
        <w:spacing w:after="240" w:line="360" w:lineRule="auto"/>
        <w:jc w:val="both"/>
        <w:rPr>
          <w:rFonts w:ascii="Arial" w:hAnsi="Arial" w:cs="Arial"/>
          <w:sz w:val="24"/>
        </w:rPr>
      </w:pPr>
      <w:r>
        <w:rPr>
          <w:rFonts w:ascii="Arial" w:hAnsi="Arial" w:cs="Arial"/>
          <w:sz w:val="24"/>
        </w:rPr>
        <w:tab/>
        <w:t>For design option 3, the table below shows the summary of calculation of sensitivity analysis which includes several cases.</w:t>
      </w:r>
    </w:p>
    <w:p w:rsidR="001A3C16" w:rsidRDefault="00A4594C" w:rsidP="001A3C16">
      <w:pPr>
        <w:spacing w:after="120" w:line="240" w:lineRule="auto"/>
        <w:jc w:val="center"/>
        <w:rPr>
          <w:rFonts w:ascii="Arial" w:hAnsi="Arial" w:cs="Arial"/>
          <w:b/>
          <w:sz w:val="24"/>
        </w:rPr>
      </w:pPr>
      <w:r>
        <w:rPr>
          <w:rFonts w:ascii="Arial" w:hAnsi="Arial" w:cs="Arial"/>
          <w:b/>
          <w:sz w:val="24"/>
        </w:rPr>
        <w:t>Table 21.0</w:t>
      </w:r>
    </w:p>
    <w:p w:rsidR="001A3C16" w:rsidRDefault="001A3C16" w:rsidP="001A3C16">
      <w:pPr>
        <w:spacing w:after="120" w:line="240" w:lineRule="auto"/>
        <w:jc w:val="center"/>
        <w:rPr>
          <w:rFonts w:ascii="Arial" w:hAnsi="Arial" w:cs="Arial"/>
          <w:b/>
          <w:sz w:val="24"/>
        </w:rPr>
      </w:pPr>
      <w:r>
        <w:rPr>
          <w:rFonts w:ascii="Arial" w:hAnsi="Arial" w:cs="Arial"/>
          <w:b/>
          <w:sz w:val="24"/>
        </w:rPr>
        <w:t>Sensitivity Analysis</w:t>
      </w:r>
      <w:r w:rsidR="00151619">
        <w:rPr>
          <w:rFonts w:ascii="Arial" w:hAnsi="Arial" w:cs="Arial"/>
          <w:b/>
          <w:sz w:val="24"/>
        </w:rPr>
        <w:t xml:space="preserve"> for Design Option 3</w:t>
      </w:r>
    </w:p>
    <w:tbl>
      <w:tblPr>
        <w:tblStyle w:val="TableGrid"/>
        <w:tblW w:w="0" w:type="auto"/>
        <w:tblLook w:val="04A0" w:firstRow="1" w:lastRow="0" w:firstColumn="1" w:lastColumn="0" w:noHBand="0" w:noVBand="1"/>
      </w:tblPr>
      <w:tblGrid>
        <w:gridCol w:w="4259"/>
        <w:gridCol w:w="1251"/>
        <w:gridCol w:w="1980"/>
        <w:gridCol w:w="1366"/>
      </w:tblGrid>
      <w:tr w:rsidR="001A3C16" w:rsidTr="00581DFD">
        <w:tc>
          <w:tcPr>
            <w:tcW w:w="4338" w:type="dxa"/>
            <w:tcBorders>
              <w:top w:val="single" w:sz="18" w:space="0" w:color="auto"/>
              <w:left w:val="single" w:sz="18" w:space="0" w:color="auto"/>
            </w:tcBorders>
          </w:tcPr>
          <w:p w:rsidR="001A3C16" w:rsidRPr="00D8427F" w:rsidRDefault="001A3C16" w:rsidP="00AB34CF">
            <w:pPr>
              <w:rPr>
                <w:rFonts w:ascii="Arial Narrow" w:hAnsi="Arial Narrow" w:cs="Arial"/>
                <w:sz w:val="24"/>
              </w:rPr>
            </w:pPr>
            <w:r>
              <w:rPr>
                <w:rFonts w:ascii="Arial Narrow" w:hAnsi="Arial Narrow" w:cs="Arial"/>
                <w:sz w:val="24"/>
              </w:rPr>
              <w:t>Particular</w:t>
            </w:r>
          </w:p>
        </w:tc>
        <w:tc>
          <w:tcPr>
            <w:tcW w:w="1260" w:type="dxa"/>
            <w:tcBorders>
              <w:top w:val="single" w:sz="18" w:space="0" w:color="auto"/>
            </w:tcBorders>
          </w:tcPr>
          <w:p w:rsidR="001A3C16" w:rsidRPr="00D8427F" w:rsidRDefault="001A3C16" w:rsidP="00AB34CF">
            <w:pPr>
              <w:jc w:val="center"/>
              <w:rPr>
                <w:rFonts w:ascii="Arial Narrow" w:hAnsi="Arial Narrow" w:cs="Arial"/>
                <w:sz w:val="24"/>
              </w:rPr>
            </w:pPr>
            <w:r>
              <w:rPr>
                <w:rFonts w:ascii="Arial Narrow" w:hAnsi="Arial Narrow" w:cs="Arial"/>
                <w:sz w:val="24"/>
              </w:rPr>
              <w:t>Change</w:t>
            </w:r>
          </w:p>
        </w:tc>
        <w:tc>
          <w:tcPr>
            <w:tcW w:w="1980" w:type="dxa"/>
            <w:tcBorders>
              <w:top w:val="single" w:sz="18" w:space="0" w:color="auto"/>
            </w:tcBorders>
          </w:tcPr>
          <w:p w:rsidR="001A3C16" w:rsidRPr="00D8427F" w:rsidRDefault="001A3C16" w:rsidP="00AB34CF">
            <w:pPr>
              <w:jc w:val="center"/>
              <w:rPr>
                <w:rFonts w:ascii="Arial Narrow" w:hAnsi="Arial Narrow" w:cs="Arial"/>
                <w:sz w:val="24"/>
              </w:rPr>
            </w:pPr>
            <w:r>
              <w:rPr>
                <w:rFonts w:ascii="Arial Narrow" w:hAnsi="Arial Narrow" w:cs="Arial"/>
                <w:sz w:val="24"/>
              </w:rPr>
              <w:t>ENPV</w:t>
            </w:r>
          </w:p>
        </w:tc>
        <w:tc>
          <w:tcPr>
            <w:tcW w:w="1278" w:type="dxa"/>
            <w:tcBorders>
              <w:top w:val="single" w:sz="18" w:space="0" w:color="auto"/>
              <w:right w:val="single" w:sz="18" w:space="0" w:color="auto"/>
            </w:tcBorders>
          </w:tcPr>
          <w:p w:rsidR="001A3C16" w:rsidRPr="00D8427F" w:rsidRDefault="001A3C16" w:rsidP="00AB34CF">
            <w:pPr>
              <w:jc w:val="center"/>
              <w:rPr>
                <w:rFonts w:ascii="Arial Narrow" w:hAnsi="Arial Narrow" w:cs="Arial"/>
                <w:sz w:val="24"/>
              </w:rPr>
            </w:pPr>
            <w:r>
              <w:rPr>
                <w:rFonts w:ascii="Arial Narrow" w:hAnsi="Arial Narrow" w:cs="Arial"/>
                <w:sz w:val="24"/>
              </w:rPr>
              <w:t>EIRR</w:t>
            </w:r>
          </w:p>
        </w:tc>
      </w:tr>
      <w:tr w:rsidR="001A3C16" w:rsidTr="00581DFD">
        <w:tc>
          <w:tcPr>
            <w:tcW w:w="4338" w:type="dxa"/>
            <w:tcBorders>
              <w:left w:val="single" w:sz="18" w:space="0" w:color="auto"/>
            </w:tcBorders>
          </w:tcPr>
          <w:p w:rsidR="001A3C16" w:rsidRPr="00D8427F" w:rsidRDefault="001A3C16" w:rsidP="00AB34CF">
            <w:pPr>
              <w:rPr>
                <w:rFonts w:ascii="Arial Narrow" w:hAnsi="Arial Narrow" w:cs="Arial"/>
                <w:sz w:val="24"/>
              </w:rPr>
            </w:pPr>
            <w:r>
              <w:rPr>
                <w:rFonts w:ascii="Arial Narrow" w:hAnsi="Arial Narrow" w:cs="Arial"/>
                <w:sz w:val="24"/>
              </w:rPr>
              <w:t>Base case</w:t>
            </w:r>
          </w:p>
        </w:tc>
        <w:tc>
          <w:tcPr>
            <w:tcW w:w="1260" w:type="dxa"/>
          </w:tcPr>
          <w:p w:rsidR="001A3C16" w:rsidRPr="00D8427F" w:rsidRDefault="001A3C16" w:rsidP="00AB34CF">
            <w:pPr>
              <w:jc w:val="center"/>
              <w:rPr>
                <w:rFonts w:ascii="Arial Narrow" w:hAnsi="Arial Narrow" w:cs="Arial"/>
                <w:sz w:val="24"/>
              </w:rPr>
            </w:pPr>
          </w:p>
        </w:tc>
        <w:tc>
          <w:tcPr>
            <w:tcW w:w="1980" w:type="dxa"/>
          </w:tcPr>
          <w:p w:rsidR="001A3C16" w:rsidRPr="00D8427F" w:rsidRDefault="001A3C16" w:rsidP="00AB34CF">
            <w:pPr>
              <w:jc w:val="center"/>
              <w:rPr>
                <w:rFonts w:ascii="Arial Narrow" w:hAnsi="Arial Narrow" w:cs="Arial"/>
                <w:sz w:val="24"/>
              </w:rPr>
            </w:pPr>
            <w:r>
              <w:rPr>
                <w:rFonts w:ascii="Arial Narrow" w:hAnsi="Arial Narrow" w:cs="Arial"/>
                <w:sz w:val="24"/>
              </w:rPr>
              <w:t>PHP</w:t>
            </w:r>
          </w:p>
        </w:tc>
        <w:tc>
          <w:tcPr>
            <w:tcW w:w="1278" w:type="dxa"/>
            <w:tcBorders>
              <w:right w:val="single" w:sz="18" w:space="0" w:color="auto"/>
            </w:tcBorders>
          </w:tcPr>
          <w:p w:rsidR="001A3C16" w:rsidRPr="00D8427F" w:rsidRDefault="001A3C16" w:rsidP="00AB34CF">
            <w:pPr>
              <w:jc w:val="center"/>
              <w:rPr>
                <w:rFonts w:ascii="Arial Narrow" w:hAnsi="Arial Narrow" w:cs="Arial"/>
                <w:sz w:val="24"/>
              </w:rPr>
            </w:pPr>
            <w:r>
              <w:rPr>
                <w:rFonts w:ascii="Arial Narrow" w:hAnsi="Arial Narrow" w:cs="Arial"/>
                <w:sz w:val="24"/>
              </w:rPr>
              <w:t>%</w:t>
            </w:r>
          </w:p>
        </w:tc>
      </w:tr>
      <w:tr w:rsidR="001A3C16" w:rsidTr="00581DFD">
        <w:tc>
          <w:tcPr>
            <w:tcW w:w="4338" w:type="dxa"/>
            <w:tcBorders>
              <w:left w:val="single" w:sz="18" w:space="0" w:color="auto"/>
            </w:tcBorders>
          </w:tcPr>
          <w:p w:rsidR="001A3C16" w:rsidRPr="00D8427F" w:rsidRDefault="001A3C16" w:rsidP="00AB34CF">
            <w:pPr>
              <w:spacing w:line="360" w:lineRule="auto"/>
              <w:rPr>
                <w:rFonts w:ascii="Arial Narrow" w:hAnsi="Arial Narrow" w:cs="Arial"/>
                <w:sz w:val="24"/>
              </w:rPr>
            </w:pPr>
            <w:r>
              <w:rPr>
                <w:rFonts w:ascii="Arial Narrow" w:hAnsi="Arial Narrow" w:cs="Arial"/>
                <w:sz w:val="24"/>
              </w:rPr>
              <w:t>Construction delay</w:t>
            </w:r>
          </w:p>
        </w:tc>
        <w:tc>
          <w:tcPr>
            <w:tcW w:w="1260" w:type="dxa"/>
          </w:tcPr>
          <w:p w:rsidR="001A3C16" w:rsidRPr="00D8427F" w:rsidRDefault="001A3C16" w:rsidP="00AB34CF">
            <w:pPr>
              <w:spacing w:line="360" w:lineRule="auto"/>
              <w:jc w:val="center"/>
              <w:rPr>
                <w:rFonts w:ascii="Arial Narrow" w:hAnsi="Arial Narrow" w:cs="Arial"/>
                <w:sz w:val="24"/>
              </w:rPr>
            </w:pPr>
            <w:r>
              <w:rPr>
                <w:rFonts w:ascii="Arial Narrow" w:hAnsi="Arial Narrow" w:cs="Arial"/>
                <w:sz w:val="24"/>
              </w:rPr>
              <w:t>1 year</w:t>
            </w:r>
          </w:p>
        </w:tc>
        <w:tc>
          <w:tcPr>
            <w:tcW w:w="1980" w:type="dxa"/>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470,216,909,831.42</w:t>
            </w:r>
          </w:p>
        </w:tc>
        <w:tc>
          <w:tcPr>
            <w:tcW w:w="1278" w:type="dxa"/>
            <w:tcBorders>
              <w:right w:val="single" w:sz="18" w:space="0" w:color="auto"/>
            </w:tcBorders>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5.045078492</w:t>
            </w:r>
          </w:p>
        </w:tc>
      </w:tr>
      <w:tr w:rsidR="001A3C16" w:rsidTr="00581DFD">
        <w:tc>
          <w:tcPr>
            <w:tcW w:w="4338" w:type="dxa"/>
            <w:tcBorders>
              <w:left w:val="single" w:sz="18" w:space="0" w:color="auto"/>
            </w:tcBorders>
          </w:tcPr>
          <w:p w:rsidR="001A3C16" w:rsidRPr="00D8427F" w:rsidRDefault="001A3C16" w:rsidP="00AB34CF">
            <w:pPr>
              <w:spacing w:line="360" w:lineRule="auto"/>
              <w:rPr>
                <w:rFonts w:ascii="Arial Narrow" w:hAnsi="Arial Narrow" w:cs="Arial"/>
                <w:sz w:val="24"/>
              </w:rPr>
            </w:pPr>
            <w:r>
              <w:rPr>
                <w:rFonts w:ascii="Arial Narrow" w:hAnsi="Arial Narrow" w:cs="Arial"/>
                <w:sz w:val="24"/>
              </w:rPr>
              <w:t>Reduce of Power Generation by 10%</w:t>
            </w:r>
          </w:p>
        </w:tc>
        <w:tc>
          <w:tcPr>
            <w:tcW w:w="1260" w:type="dxa"/>
          </w:tcPr>
          <w:p w:rsidR="001A3C16" w:rsidRPr="00D8427F" w:rsidRDefault="001A3C16" w:rsidP="00AB34CF">
            <w:pPr>
              <w:spacing w:line="360" w:lineRule="auto"/>
              <w:jc w:val="center"/>
              <w:rPr>
                <w:rFonts w:ascii="Arial Narrow" w:hAnsi="Arial Narrow" w:cs="Arial"/>
                <w:sz w:val="24"/>
              </w:rPr>
            </w:pPr>
            <w:r>
              <w:rPr>
                <w:rFonts w:ascii="Arial Narrow" w:hAnsi="Arial Narrow" w:cs="Arial"/>
                <w:sz w:val="24"/>
              </w:rPr>
              <w:t>10%</w:t>
            </w:r>
          </w:p>
        </w:tc>
        <w:tc>
          <w:tcPr>
            <w:tcW w:w="1980" w:type="dxa"/>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457,661,207,483.83</w:t>
            </w:r>
          </w:p>
        </w:tc>
        <w:tc>
          <w:tcPr>
            <w:tcW w:w="1278" w:type="dxa"/>
            <w:tcBorders>
              <w:right w:val="single" w:sz="18" w:space="0" w:color="auto"/>
            </w:tcBorders>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4.931418604</w:t>
            </w:r>
          </w:p>
        </w:tc>
      </w:tr>
      <w:tr w:rsidR="001A3C16" w:rsidTr="00581DFD">
        <w:tc>
          <w:tcPr>
            <w:tcW w:w="4338" w:type="dxa"/>
            <w:tcBorders>
              <w:left w:val="single" w:sz="18" w:space="0" w:color="auto"/>
            </w:tcBorders>
          </w:tcPr>
          <w:p w:rsidR="001A3C16" w:rsidRPr="00D8427F" w:rsidRDefault="001A3C16" w:rsidP="00AB34CF">
            <w:pPr>
              <w:spacing w:line="360" w:lineRule="auto"/>
              <w:rPr>
                <w:rFonts w:ascii="Arial Narrow" w:hAnsi="Arial Narrow" w:cs="Arial"/>
                <w:sz w:val="24"/>
              </w:rPr>
            </w:pPr>
            <w:r>
              <w:rPr>
                <w:rFonts w:ascii="Arial Narrow" w:hAnsi="Arial Narrow" w:cs="Arial"/>
                <w:sz w:val="24"/>
              </w:rPr>
              <w:t>Increase of Fuel Price by 10%</w:t>
            </w:r>
          </w:p>
        </w:tc>
        <w:tc>
          <w:tcPr>
            <w:tcW w:w="1260" w:type="dxa"/>
          </w:tcPr>
          <w:p w:rsidR="001A3C16" w:rsidRPr="00D8427F" w:rsidRDefault="001A3C16" w:rsidP="00AB34CF">
            <w:pPr>
              <w:spacing w:line="360" w:lineRule="auto"/>
              <w:jc w:val="center"/>
              <w:rPr>
                <w:rFonts w:ascii="Arial Narrow" w:hAnsi="Arial Narrow" w:cs="Arial"/>
                <w:sz w:val="24"/>
              </w:rPr>
            </w:pPr>
            <w:r>
              <w:rPr>
                <w:rFonts w:ascii="Arial Narrow" w:hAnsi="Arial Narrow" w:cs="Arial"/>
                <w:sz w:val="24"/>
              </w:rPr>
              <w:t>10%</w:t>
            </w:r>
          </w:p>
        </w:tc>
        <w:tc>
          <w:tcPr>
            <w:tcW w:w="1980" w:type="dxa"/>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407,492,347,910.47</w:t>
            </w:r>
          </w:p>
        </w:tc>
        <w:tc>
          <w:tcPr>
            <w:tcW w:w="1278" w:type="dxa"/>
            <w:tcBorders>
              <w:right w:val="single" w:sz="18" w:space="0" w:color="auto"/>
            </w:tcBorders>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4.445217472</w:t>
            </w:r>
          </w:p>
        </w:tc>
      </w:tr>
      <w:tr w:rsidR="001A3C16" w:rsidTr="00581DFD">
        <w:tc>
          <w:tcPr>
            <w:tcW w:w="4338" w:type="dxa"/>
            <w:tcBorders>
              <w:left w:val="single" w:sz="18" w:space="0" w:color="auto"/>
              <w:bottom w:val="single" w:sz="18" w:space="0" w:color="auto"/>
            </w:tcBorders>
          </w:tcPr>
          <w:p w:rsidR="001A3C16" w:rsidRPr="00D8427F" w:rsidRDefault="001A3C16" w:rsidP="00AB34CF">
            <w:pPr>
              <w:spacing w:line="360" w:lineRule="auto"/>
              <w:rPr>
                <w:rFonts w:ascii="Arial Narrow" w:hAnsi="Arial Narrow" w:cs="Arial"/>
                <w:sz w:val="24"/>
              </w:rPr>
            </w:pPr>
            <w:r>
              <w:rPr>
                <w:rFonts w:ascii="Arial Narrow" w:hAnsi="Arial Narrow" w:cs="Arial"/>
                <w:sz w:val="24"/>
              </w:rPr>
              <w:t>Drop of fuel price by 10%</w:t>
            </w:r>
          </w:p>
        </w:tc>
        <w:tc>
          <w:tcPr>
            <w:tcW w:w="1260" w:type="dxa"/>
            <w:tcBorders>
              <w:bottom w:val="single" w:sz="18" w:space="0" w:color="auto"/>
            </w:tcBorders>
          </w:tcPr>
          <w:p w:rsidR="001A3C16" w:rsidRPr="00D8427F" w:rsidRDefault="001A3C16" w:rsidP="00AB34CF">
            <w:pPr>
              <w:spacing w:line="360" w:lineRule="auto"/>
              <w:jc w:val="center"/>
              <w:rPr>
                <w:rFonts w:ascii="Arial Narrow" w:hAnsi="Arial Narrow" w:cs="Arial"/>
                <w:sz w:val="24"/>
              </w:rPr>
            </w:pPr>
            <w:r>
              <w:rPr>
                <w:rFonts w:ascii="Arial Narrow" w:hAnsi="Arial Narrow" w:cs="Arial"/>
                <w:sz w:val="24"/>
              </w:rPr>
              <w:t>10%</w:t>
            </w:r>
          </w:p>
        </w:tc>
        <w:tc>
          <w:tcPr>
            <w:tcW w:w="1980" w:type="dxa"/>
            <w:tcBorders>
              <w:bottom w:val="single" w:sz="18" w:space="0" w:color="auto"/>
            </w:tcBorders>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488,971,552,985.35</w:t>
            </w:r>
          </w:p>
        </w:tc>
        <w:tc>
          <w:tcPr>
            <w:tcW w:w="1278" w:type="dxa"/>
            <w:tcBorders>
              <w:bottom w:val="single" w:sz="18" w:space="0" w:color="auto"/>
              <w:right w:val="single" w:sz="18" w:space="0" w:color="auto"/>
            </w:tcBorders>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5.209540527</w:t>
            </w:r>
          </w:p>
        </w:tc>
      </w:tr>
    </w:tbl>
    <w:p w:rsidR="001A3C16" w:rsidRPr="00D8427F" w:rsidRDefault="00C371B3" w:rsidP="001A3C16">
      <w:pPr>
        <w:spacing w:before="240" w:line="360" w:lineRule="auto"/>
        <w:jc w:val="both"/>
        <w:rPr>
          <w:rFonts w:ascii="Arial" w:hAnsi="Arial" w:cs="Arial"/>
          <w:sz w:val="24"/>
        </w:rPr>
      </w:pPr>
      <w:r>
        <w:rPr>
          <w:rFonts w:ascii="Arial" w:hAnsi="Arial" w:cs="Arial"/>
          <w:sz w:val="24"/>
        </w:rPr>
        <w:tab/>
        <w:t>Table 21.0</w:t>
      </w:r>
      <w:r w:rsidR="001A3C16">
        <w:rPr>
          <w:rFonts w:ascii="Arial" w:hAnsi="Arial" w:cs="Arial"/>
          <w:sz w:val="24"/>
        </w:rPr>
        <w:t xml:space="preserve"> shows the possible outcome in some cases such as construction </w:t>
      </w:r>
      <w:proofErr w:type="gramStart"/>
      <w:r w:rsidR="001A3C16">
        <w:rPr>
          <w:rFonts w:ascii="Arial" w:hAnsi="Arial" w:cs="Arial"/>
          <w:sz w:val="24"/>
        </w:rPr>
        <w:t>delay,</w:t>
      </w:r>
      <w:proofErr w:type="gramEnd"/>
      <w:r w:rsidR="001A3C16">
        <w:rPr>
          <w:rFonts w:ascii="Arial" w:hAnsi="Arial" w:cs="Arial"/>
          <w:sz w:val="24"/>
        </w:rPr>
        <w:t xml:space="preserve"> reduce of power generation by 10%, increase of fuel price by </w:t>
      </w:r>
      <w:r w:rsidR="001A3C16">
        <w:rPr>
          <w:rFonts w:ascii="Arial" w:hAnsi="Arial" w:cs="Arial"/>
          <w:sz w:val="24"/>
        </w:rPr>
        <w:lastRenderedPageBreak/>
        <w:t>10% and drop of fuel price by 10%. Based on the table, if there will be a delay in construction, there will be appr</w:t>
      </w:r>
      <w:r w:rsidR="00963FE9">
        <w:rPr>
          <w:rFonts w:ascii="Arial" w:hAnsi="Arial" w:cs="Arial"/>
          <w:sz w:val="24"/>
        </w:rPr>
        <w:t>oximately 5</w:t>
      </w:r>
      <w:r w:rsidR="001A3C16">
        <w:rPr>
          <w:rFonts w:ascii="Arial" w:hAnsi="Arial" w:cs="Arial"/>
          <w:sz w:val="24"/>
        </w:rPr>
        <w:t>% of internal rate of return. For the reduction of power generation</w:t>
      </w:r>
      <w:r w:rsidR="00963FE9">
        <w:rPr>
          <w:rFonts w:ascii="Arial" w:hAnsi="Arial" w:cs="Arial"/>
          <w:sz w:val="24"/>
        </w:rPr>
        <w:t>, the EIRR is approximately 4.93</w:t>
      </w:r>
      <w:r w:rsidR="001A3C16">
        <w:rPr>
          <w:rFonts w:ascii="Arial" w:hAnsi="Arial" w:cs="Arial"/>
          <w:sz w:val="24"/>
        </w:rPr>
        <w:t xml:space="preserve">%. While increasing and decreasing of fuel price </w:t>
      </w:r>
      <w:r w:rsidR="00963FE9">
        <w:rPr>
          <w:rFonts w:ascii="Arial" w:hAnsi="Arial" w:cs="Arial"/>
          <w:sz w:val="24"/>
        </w:rPr>
        <w:t>by 10% will have an EIRR of 4.45% and 5.21</w:t>
      </w:r>
      <w:r w:rsidR="001A3C16">
        <w:rPr>
          <w:rFonts w:ascii="Arial" w:hAnsi="Arial" w:cs="Arial"/>
          <w:sz w:val="24"/>
        </w:rPr>
        <w:t>%, respectively.</w:t>
      </w:r>
    </w:p>
    <w:p w:rsidR="001A3C16" w:rsidRPr="002325C3" w:rsidRDefault="001A3C16" w:rsidP="001A3C16">
      <w:pPr>
        <w:spacing w:line="360" w:lineRule="auto"/>
        <w:jc w:val="both"/>
        <w:rPr>
          <w:rFonts w:ascii="Arial" w:hAnsi="Arial" w:cs="Arial"/>
          <w:sz w:val="24"/>
        </w:rPr>
      </w:pPr>
    </w:p>
    <w:p w:rsidR="001A3C16" w:rsidRPr="00144CA8" w:rsidRDefault="00695880" w:rsidP="001A3C16">
      <w:pPr>
        <w:spacing w:line="360" w:lineRule="auto"/>
        <w:rPr>
          <w:rFonts w:ascii="Arial" w:hAnsi="Arial" w:cs="Arial"/>
          <w:b/>
          <w:sz w:val="24"/>
        </w:rPr>
      </w:pPr>
      <w:r w:rsidRPr="00144CA8">
        <w:rPr>
          <w:rFonts w:ascii="Arial" w:hAnsi="Arial" w:cs="Arial"/>
          <w:b/>
          <w:sz w:val="24"/>
        </w:rPr>
        <w:t>Graphical Representation</w:t>
      </w:r>
    </w:p>
    <w:sectPr w:rsidR="001A3C16" w:rsidRPr="00144CA8" w:rsidSect="00E671F7">
      <w:pgSz w:w="12240" w:h="1872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C16"/>
    <w:rsid w:val="00144CA8"/>
    <w:rsid w:val="00151619"/>
    <w:rsid w:val="001A3C16"/>
    <w:rsid w:val="003903BA"/>
    <w:rsid w:val="00581DFD"/>
    <w:rsid w:val="00695880"/>
    <w:rsid w:val="00820BFC"/>
    <w:rsid w:val="00963FE9"/>
    <w:rsid w:val="00A4594C"/>
    <w:rsid w:val="00A72C4C"/>
    <w:rsid w:val="00B4442D"/>
    <w:rsid w:val="00B95FFB"/>
    <w:rsid w:val="00C3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3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3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C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3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3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C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14</Pages>
  <Words>3451</Words>
  <Characters>19673</Characters>
  <Application>Microsoft Office Word</Application>
  <DocSecurity>0</DocSecurity>
  <Lines>163</Lines>
  <Paragraphs>46</Paragraphs>
  <ScaleCrop>false</ScaleCrop>
  <Company/>
  <LinksUpToDate>false</LinksUpToDate>
  <CharactersWithSpaces>23078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2020-05-01T08:06:00Z</dcterms:created>
  <dcterms:modified xsi:type="dcterms:W3CDTF">2020-05-11T09:52:00Z</dcterms:modified>
</cp:coreProperties>
</file>