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350"/>
      </w:pPr>
      <w:r>
        <w:rPr>
          <w:rFonts w:ascii="Calibri" w:cs="Calibri" w:eastAsia="Calibri" w:hAnsi="Calibri"/>
          <w:b/>
          <w:bCs/>
          <w:color w:val="1C2434"/>
          <w:sz w:val="46"/>
          <w:szCs w:val="46"/>
        </w:rPr>
        <w:t xml:space="preserve">Edvoy Workforce Intelligence</w:t>
      </w:r>
    </w:p>
    <w:p>
      <w:pPr>
        <w:spacing w:after="220"/>
      </w:pPr>
      <w:r>
        <w:rPr>
          <w:rFonts w:ascii="Calibri" w:cs="Calibri" w:eastAsia="Calibri" w:hAnsi="Calibri"/>
          <w:color w:val="1E3F9E"/>
          <w:sz w:val="27"/>
          <w:szCs w:val="27"/>
        </w:rPr>
        <w:t xml:space="preserve">Interaction QC Audit — Dead &amp; Missing Controls</w:t>
      </w:r>
    </w:p>
    <w:p>
      <w:pPr>
        <w:pBdr>
          <w:top w:val="single" w:color="2F5FE0" w:sz="12"/>
        </w:pBdr>
        <w:spacing w:after="200"/>
      </w:pPr>
      <w:r>
        <w:rPr>
          <w:sz w:val="2"/>
          <w:szCs w:val="2"/>
        </w:rPr>
        <w:t xml:space="preserve"/>
      </w:r>
    </w:p>
    <w:p>
      <w:pPr>
        <w:spacing w:after="120" w:line="276"/>
      </w:pPr>
      <w:r>
        <w:rPr>
          <w:rFonts w:ascii="Calibri" w:cs="Calibri" w:eastAsia="Calibri" w:hAnsi="Calibri"/>
          <w:color w:val="54606E"/>
          <w:sz w:val="21"/>
          <w:szCs w:val="21"/>
        </w:rPr>
        <w:t xml:space="preserve">Scope: </w:t>
      </w:r>
      <w:r>
        <w:rPr>
          <w:rFonts w:ascii="Calibri" w:cs="Calibri" w:eastAsia="Calibri" w:hAnsi="Calibri"/>
          <w:color w:val="1C2434"/>
          <w:sz w:val="21"/>
          <w:szCs w:val="21"/>
        </w:rPr>
        <w:t xml:space="preserve">every interactive control in the prototype — buttons, clickable rows, links, tabs — checked for a working destination or handler.</w:t>
      </w:r>
    </w:p>
    <w:p>
      <w:pPr>
        <w:spacing w:after="120" w:line="276"/>
      </w:pPr>
      <w:r>
        <w:rPr>
          <w:rFonts w:ascii="Calibri" w:cs="Calibri" w:eastAsia="Calibri" w:hAnsi="Calibri"/>
          <w:color w:val="54606E"/>
          <w:sz w:val="21"/>
          <w:szCs w:val="21"/>
        </w:rPr>
        <w:t xml:space="preserve">Trigger: </w:t>
      </w:r>
      <w:r>
        <w:rPr>
          <w:rFonts w:ascii="Calibri" w:cs="Calibri" w:eastAsia="Calibri" w:hAnsi="Calibri"/>
          <w:color w:val="1C2434"/>
          <w:sz w:val="21"/>
          <w:szCs w:val="21"/>
        </w:rPr>
        <w:t xml:space="preserve">two reported dead buttons (View imported records, Compare with previous). This audit widens that to all levels and specifies the flow for every dead control before any build.</w:t>
      </w:r>
    </w:p>
    <w:p>
      <w:pPr>
        <w:spacing w:after="120"/>
      </w:pPr>
      <w:r>
        <w:rPr>
          <w:sz w:val="2"/>
          <w:szCs w:val="2"/>
        </w:rPr>
        <w:t xml:space="preserve"/>
      </w:r>
    </w:p>
    <w:p>
      <w:pPr>
        <w:spacing w:after="120" w:line="276"/>
      </w:pPr>
      <w:r>
        <w:rPr>
          <w:rFonts w:ascii="Calibri" w:cs="Calibri" w:eastAsia="Calibri" w:hAnsi="Calibri"/>
          <w:b/>
          <w:bCs/>
          <w:color w:val="1C2434"/>
          <w:sz w:val="21"/>
          <w:szCs w:val="21"/>
        </w:rPr>
        <w:t xml:space="preserve">Result in one line. </w:t>
      </w:r>
      <w:r>
        <w:rPr>
          <w:rFonts w:ascii="Calibri" w:cs="Calibri" w:eastAsia="Calibri" w:hAnsi="Calibri"/>
          <w:color w:val="1C2434"/>
          <w:sz w:val="21"/>
          <w:szCs w:val="21"/>
        </w:rPr>
        <w:t xml:space="preserve">Of 84 buttons, 79 already work. Five are inert — all on the Import and Policy screens, and all five are controls the specification already </w:t>
      </w:r>
      <w:r>
        <w:rPr>
          <w:rFonts w:ascii="Calibri" w:cs="Calibri" w:eastAsia="Calibri" w:hAnsi="Calibri"/>
          <w:i/>
          <w:iCs/>
          <w:color w:val="1C2434"/>
          <w:sz w:val="21"/>
          <w:szCs w:val="21"/>
        </w:rPr>
        <w:t xml:space="preserve">names</w:t>
      </w:r>
      <w:r>
        <w:rPr>
          <w:rFonts w:ascii="Calibri" w:cs="Calibri" w:eastAsia="Calibri" w:hAnsi="Calibri"/>
          <w:color w:val="1C2434"/>
          <w:sz w:val="21"/>
          <w:szCs w:val="21"/>
        </w:rPr>
        <w:t xml:space="preserve"> but never defined a flow for. No dead links, and every clickable row navigates correctly. The fix is to define the seven action flows (the five inert controls plus reprocess and roll back, which share the same screens) — now added to Dashboard Spec §12a at v1.4.0 — then wire them.</w:t>
      </w:r>
    </w:p>
    <w:p>
      <w:r>
        <w:br w:type="page"/>
      </w:r>
    </w:p>
    <w:p>
      <w:pPr>
        <w:pStyle w:val="Heading1"/>
        <w:spacing w:after="130" w:before="300"/>
      </w:pPr>
      <w:r>
        <w:rPr>
          <w:rFonts w:ascii="Calibri" w:cs="Calibri" w:eastAsia="Calibri" w:hAnsi="Calibri"/>
          <w:b/>
          <w:bCs/>
          <w:color w:val="1C2434"/>
          <w:sz w:val="30"/>
          <w:szCs w:val="30"/>
        </w:rP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130" w:before="300"/>
      </w:pPr>
      <w:r>
        <w:rPr>
          <w:rFonts w:ascii="Calibri" w:cs="Calibri" w:eastAsia="Calibri" w:hAnsi="Calibri"/>
          <w:b/>
          <w:bCs/>
          <w:color w:val="1C2434"/>
          <w:sz w:val="30"/>
          <w:szCs w:val="30"/>
        </w:rPr>
        <w:t xml:space="preserve">Method</w:t>
      </w:r>
    </w:p>
    <w:p>
      <w:pPr>
        <w:spacing w:after="120" w:line="276"/>
      </w:pPr>
      <w:r>
        <w:rPr>
          <w:rFonts w:ascii="Calibri" w:cs="Calibri" w:eastAsia="Calibri" w:hAnsi="Calibri"/>
          <w:color w:val="1C2434"/>
          <w:sz w:val="21"/>
          <w:szCs w:val="21"/>
        </w:rPr>
        <w:t xml:space="preserve">Every control was located in the source and checked for a real handler or destination:</w:t>
      </w:r>
    </w:p>
    <w:p>
      <w:pPr>
        <w:pStyle w:val="ListParagraph"/>
        <w:numPr>
          <w:ilvl w:val="0"/>
          <w:numId w:val="2"/>
        </w:numPr>
        <w:spacing w:after="60" w:line="266"/>
      </w:pPr>
      <w:r>
        <w:rPr>
          <w:rFonts w:ascii="Calibri" w:cs="Calibri" w:eastAsia="Calibri" w:hAnsi="Calibri"/>
          <w:b/>
          <w:bCs/>
          <w:color w:val="1C2434"/>
          <w:sz w:val="21"/>
          <w:szCs w:val="21"/>
        </w:rPr>
        <w:t xml:space="preserve">Buttons</w:t>
      </w:r>
      <w:r>
        <w:rPr>
          <w:rFonts w:ascii="Calibri" w:cs="Calibri" w:eastAsia="Calibri" w:hAnsi="Calibri"/>
          <w:color w:val="1C2434"/>
          <w:sz w:val="21"/>
          <w:szCs w:val="21"/>
        </w:rPr>
        <w:t xml:space="preserve"> — checked each for an onClick (or equivalent) that produces a result. 84 total.</w:t>
      </w:r>
    </w:p>
    <w:p>
      <w:pPr>
        <w:pStyle w:val="ListParagraph"/>
        <w:numPr>
          <w:ilvl w:val="0"/>
          <w:numId w:val="2"/>
        </w:numPr>
        <w:spacing w:after="60" w:line="266"/>
      </w:pPr>
      <w:r>
        <w:rPr>
          <w:rFonts w:ascii="Calibri" w:cs="Calibri" w:eastAsia="Calibri" w:hAnsi="Calibri"/>
          <w:b/>
          <w:bCs/>
          <w:color w:val="1C2434"/>
          <w:sz w:val="21"/>
          <w:szCs w:val="21"/>
        </w:rPr>
        <w:t xml:space="preserve">Clickable rows</w:t>
      </w:r>
      <w:r>
        <w:rPr>
          <w:rFonts w:ascii="Calibri" w:cs="Calibri" w:eastAsia="Calibri" w:hAnsi="Calibri"/>
          <w:color w:val="1C2434"/>
          <w:sz w:val="21"/>
          <w:szCs w:val="21"/>
        </w:rPr>
        <w:t xml:space="preserve"> — every table row styled as clickable was checked for navigation. 4 patterns, all wired.</w:t>
      </w:r>
    </w:p>
    <w:p>
      <w:pPr>
        <w:pStyle w:val="ListParagraph"/>
        <w:numPr>
          <w:ilvl w:val="0"/>
          <w:numId w:val="2"/>
        </w:numPr>
        <w:spacing w:after="60" w:line="266"/>
      </w:pPr>
      <w:r>
        <w:rPr>
          <w:rFonts w:ascii="Calibri" w:cs="Calibri" w:eastAsia="Calibri" w:hAnsi="Calibri"/>
          <w:b/>
          <w:bCs/>
          <w:color w:val="1C2434"/>
          <w:sz w:val="21"/>
          <w:szCs w:val="21"/>
        </w:rPr>
        <w:t xml:space="preserve">Links</w:t>
      </w:r>
      <w:r>
        <w:rPr>
          <w:rFonts w:ascii="Calibri" w:cs="Calibri" w:eastAsia="Calibri" w:hAnsi="Calibri"/>
          <w:color w:val="1C2434"/>
          <w:sz w:val="21"/>
          <w:szCs w:val="21"/>
        </w:rPr>
        <w:t xml:space="preserve"> — checked for dead anchors (href-less). None found.</w:t>
      </w:r>
    </w:p>
    <w:p>
      <w:pPr>
        <w:pStyle w:val="ListParagraph"/>
        <w:numPr>
          <w:ilvl w:val="0"/>
          <w:numId w:val="2"/>
        </w:numPr>
        <w:spacing w:after="60" w:line="266"/>
      </w:pPr>
      <w:r>
        <w:rPr>
          <w:rFonts w:ascii="Calibri" w:cs="Calibri" w:eastAsia="Calibri" w:hAnsi="Calibri"/>
          <w:b/>
          <w:bCs/>
          <w:color w:val="1C2434"/>
          <w:sz w:val="21"/>
          <w:szCs w:val="21"/>
        </w:rPr>
        <w:t xml:space="preserve">Tabs &amp; menus</w:t>
      </w:r>
      <w:r>
        <w:rPr>
          <w:rFonts w:ascii="Calibri" w:cs="Calibri" w:eastAsia="Calibri" w:hAnsi="Calibri"/>
          <w:color w:val="1C2434"/>
          <w:sz w:val="21"/>
          <w:szCs w:val="21"/>
        </w:rPr>
        <w:t xml:space="preserve"> — profile tabs, row action menus, filter controls — all resolve.</w:t>
      </w:r>
    </w:p>
    <w:p>
      <w:pPr>
        <w:spacing w:after="120" w:line="276"/>
      </w:pPr>
      <w:r>
        <w:rPr>
          <w:rFonts w:ascii="Calibri" w:cs="Calibri" w:eastAsia="Calibri" w:hAnsi="Calibri"/>
          <w:color w:val="1C2434"/>
          <w:sz w:val="21"/>
          <w:szCs w:val="21"/>
        </w:rPr>
        <w:t xml:space="preserve">A control counts as </w:t>
      </w:r>
      <w:r>
        <w:rPr>
          <w:rFonts w:ascii="Calibri" w:cs="Calibri" w:eastAsia="Calibri" w:hAnsi="Calibri"/>
          <w:i/>
          <w:iCs/>
          <w:color w:val="1C2434"/>
          <w:sz w:val="21"/>
          <w:szCs w:val="21"/>
        </w:rPr>
        <w:t xml:space="preserve">inert</w:t>
      </w:r>
      <w:r>
        <w:rPr>
          <w:rFonts w:ascii="Calibri" w:cs="Calibri" w:eastAsia="Calibri" w:hAnsi="Calibri"/>
          <w:color w:val="1C2434"/>
          <w:sz w:val="21"/>
          <w:szCs w:val="21"/>
        </w:rPr>
        <w:t xml:space="preserve"> if it renders as actionable but does nothing when activated. Illustrative placeholders on a settings demo are noted separately, but here all five inert controls are real actions, not decoration.</w:t>
      </w:r>
    </w:p>
    <w:p>
      <w:pPr>
        <w:spacing w:after="60"/>
      </w:pPr>
      <w:r>
        <w:rPr>
          <w:sz w:val="2"/>
          <w:szCs w:val="2"/>
        </w:rPr>
        <w:t xml:space="preserve"/>
      </w:r>
    </w:p>
    <w:p>
      <w:pPr>
        <w:pStyle w:val="Heading1"/>
        <w:spacing w:after="130" w:before="300"/>
      </w:pPr>
      <w:r>
        <w:rPr>
          <w:rFonts w:ascii="Calibri" w:cs="Calibri" w:eastAsia="Calibri" w:hAnsi="Calibri"/>
          <w:b/>
          <w:bCs/>
          <w:color w:val="1C2434"/>
          <w:sz w:val="30"/>
          <w:szCs w:val="30"/>
        </w:rPr>
        <w:t xml:space="preserve">Findings — inert controls</w:t>
      </w:r>
    </w:p>
    <w:p>
      <w:pPr>
        <w:spacing w:after="120" w:line="276"/>
      </w:pPr>
      <w:r>
        <w:rPr>
          <w:rFonts w:ascii="Calibri" w:cs="Calibri" w:eastAsia="Calibri" w:hAnsi="Calibri"/>
          <w:color w:val="1C2434"/>
          <w:sz w:val="21"/>
          <w:szCs w:val="21"/>
        </w:rPr>
        <w:t xml:space="preserve">All five sit on the Import or Policy screens. The spec column shows each was already named in the specification; only its flow was undefined.</w:t>
      </w:r>
    </w:p>
    <w:p>
      <w:pPr>
        <w:spacing w:after="30"/>
      </w:pPr>
      <w:r>
        <w:rPr>
          <w:sz w:val="2"/>
          <w:szCs w:val="2"/>
        </w:rPr>
        <w:t xml:space="preserve"/>
      </w:r>
    </w:p>
    <w:tbl>
      <w:tblPr>
        <w:tblW w:type="dxa" w:w="9000"/>
        <w:tblBorders>
          <w:top w:val="single" w:color="E3E7ED" w:sz="4"/>
          <w:left w:val="single" w:color="E3E7ED" w:sz="4"/>
          <w:bottom w:val="single" w:color="E3E7ED" w:sz="4"/>
          <w:right w:val="single" w:color="E3E7ED" w:sz="4"/>
          <w:insideH w:val="single" w:color="E3E7ED" w:sz="4"/>
          <w:insideV w:val="single" w:color="E3E7ED" w:sz="4"/>
        </w:tblBorders>
      </w:tblPr>
      <w:tblGrid>
        <w:gridCol w:w="2100"/>
        <w:gridCol w:w="1550"/>
        <w:gridCol w:w="3550"/>
        <w:gridCol w:w="900"/>
        <w:gridCol w:w="900"/>
      </w:tblGrid>
      <w:tr>
        <w:trPr>
          <w:tblHeader/>
        </w:trPr>
        <w:tc>
          <w:tcPr>
            <w:tcW w:type="dxa" w:w="2100"/>
            <w:shd w:fill="EAF0FE" w:color="auto" w:val="clear"/>
            <w:tcMar>
              <w:top w:type="dxa" w:w="52"/>
              <w:left w:type="dxa" w:w="96"/>
              <w:bottom w:type="dxa" w:w="52"/>
              <w:right w:type="dxa" w:w="96"/>
            </w:tcMar>
          </w:tcPr>
          <w:p>
            <w:pPr>
              <w:jc w:val="left"/>
            </w:pPr>
            <w:r>
              <w:rPr>
                <w:rFonts w:ascii="Calibri" w:cs="Calibri" w:eastAsia="Calibri" w:hAnsi="Calibri"/>
                <w:b/>
                <w:bCs/>
                <w:color w:val="1E3F9E"/>
                <w:sz w:val="19"/>
                <w:szCs w:val="19"/>
              </w:rPr>
              <w:t xml:space="preserve">Control</w:t>
            </w:r>
          </w:p>
        </w:tc>
        <w:tc>
          <w:tcPr>
            <w:tcW w:type="dxa" w:w="1550"/>
            <w:shd w:fill="EAF0FE" w:color="auto" w:val="clear"/>
            <w:tcMar>
              <w:top w:type="dxa" w:w="52"/>
              <w:left w:type="dxa" w:w="96"/>
              <w:bottom w:type="dxa" w:w="52"/>
              <w:right w:type="dxa" w:w="96"/>
            </w:tcMar>
          </w:tcPr>
          <w:p>
            <w:pPr>
              <w:jc w:val="left"/>
            </w:pPr>
            <w:r>
              <w:rPr>
                <w:rFonts w:ascii="Calibri" w:cs="Calibri" w:eastAsia="Calibri" w:hAnsi="Calibri"/>
                <w:b/>
                <w:bCs/>
                <w:color w:val="1E3F9E"/>
                <w:sz w:val="19"/>
                <w:szCs w:val="19"/>
              </w:rPr>
              <w:t xml:space="preserve">Screen</w:t>
            </w:r>
          </w:p>
        </w:tc>
        <w:tc>
          <w:tcPr>
            <w:tcW w:type="dxa" w:w="3550"/>
            <w:shd w:fill="EAF0FE" w:color="auto" w:val="clear"/>
            <w:tcMar>
              <w:top w:type="dxa" w:w="52"/>
              <w:left w:type="dxa" w:w="96"/>
              <w:bottom w:type="dxa" w:w="52"/>
              <w:right w:type="dxa" w:w="96"/>
            </w:tcMar>
          </w:tcPr>
          <w:p>
            <w:pPr>
              <w:jc w:val="left"/>
            </w:pPr>
            <w:r>
              <w:rPr>
                <w:rFonts w:ascii="Calibri" w:cs="Calibri" w:eastAsia="Calibri" w:hAnsi="Calibri"/>
                <w:b/>
                <w:bCs/>
                <w:color w:val="1E3F9E"/>
                <w:sz w:val="19"/>
                <w:szCs w:val="19"/>
              </w:rPr>
              <w:t xml:space="preserve">What it should do</w:t>
            </w:r>
          </w:p>
        </w:tc>
        <w:tc>
          <w:tcPr>
            <w:tcW w:type="dxa" w:w="900"/>
            <w:shd w:fill="EAF0FE" w:color="auto" w:val="clear"/>
            <w:tcMar>
              <w:top w:type="dxa" w:w="52"/>
              <w:left w:type="dxa" w:w="96"/>
              <w:bottom w:type="dxa" w:w="52"/>
              <w:right w:type="dxa" w:w="96"/>
            </w:tcMar>
          </w:tcPr>
          <w:p>
            <w:pPr>
              <w:jc w:val="left"/>
            </w:pPr>
            <w:r>
              <w:rPr>
                <w:rFonts w:ascii="Calibri" w:cs="Calibri" w:eastAsia="Calibri" w:hAnsi="Calibri"/>
                <w:b/>
                <w:bCs/>
                <w:color w:val="1E3F9E"/>
                <w:sz w:val="19"/>
                <w:szCs w:val="19"/>
              </w:rPr>
              <w:t xml:space="preserve">Status</w:t>
            </w:r>
          </w:p>
        </w:tc>
        <w:tc>
          <w:tcPr>
            <w:tcW w:type="dxa" w:w="900"/>
            <w:shd w:fill="EAF0FE" w:color="auto" w:val="clear"/>
            <w:tcMar>
              <w:top w:type="dxa" w:w="52"/>
              <w:left w:type="dxa" w:w="96"/>
              <w:bottom w:type="dxa" w:w="52"/>
              <w:right w:type="dxa" w:w="96"/>
            </w:tcMar>
          </w:tcPr>
          <w:p>
            <w:pPr>
              <w:jc w:val="left"/>
            </w:pPr>
            <w:r>
              <w:rPr>
                <w:rFonts w:ascii="Calibri" w:cs="Calibri" w:eastAsia="Calibri" w:hAnsi="Calibri"/>
                <w:b/>
                <w:bCs/>
                <w:color w:val="1E3F9E"/>
                <w:sz w:val="19"/>
                <w:szCs w:val="19"/>
              </w:rPr>
              <w:t xml:space="preserve">Spec</w:t>
            </w:r>
          </w:p>
        </w:tc>
      </w:tr>
      <w:tr>
        <w:tc>
          <w:tcPr>
            <w:tcW w:type="dxa" w:w="2100"/>
            <w:tcMar>
              <w:top w:type="dxa" w:w="52"/>
              <w:left w:type="dxa" w:w="96"/>
              <w:bottom w:type="dxa" w:w="52"/>
              <w:right w:type="dxa" w:w="96"/>
            </w:tcMar>
          </w:tcPr>
          <w:p>
            <w:pPr>
              <w:jc w:val="left"/>
            </w:pPr>
            <w:r>
              <w:rPr>
                <w:rFonts w:ascii="Calibri" w:cs="Calibri" w:eastAsia="Calibri" w:hAnsi="Calibri"/>
                <w:b/>
                <w:bCs/>
                <w:color w:val="1C2434"/>
                <w:sz w:val="21"/>
                <w:szCs w:val="21"/>
              </w:rPr>
              <w:t xml:space="preserve">View imported records</w:t>
            </w:r>
          </w:p>
        </w:tc>
        <w:tc>
          <w:tcPr>
            <w:tcW w:type="dxa" w:w="1550"/>
            <w:tcMar>
              <w:top w:type="dxa" w:w="52"/>
              <w:left w:type="dxa" w:w="96"/>
              <w:bottom w:type="dxa" w:w="52"/>
              <w:right w:type="dxa" w:w="96"/>
            </w:tcMar>
          </w:tcPr>
          <w:p>
            <w:pPr>
              <w:jc w:val="left"/>
            </w:pPr>
            <w:r>
              <w:rPr>
                <w:rFonts w:ascii="Calibri" w:cs="Calibri" w:eastAsia="Calibri" w:hAnsi="Calibri"/>
                <w:b w:val="false"/>
                <w:bCs w:val="false"/>
                <w:color w:val="1C2434"/>
                <w:sz w:val="19"/>
                <w:szCs w:val="19"/>
              </w:rPr>
              <w:t xml:space="preserve">Import Detail</w:t>
            </w:r>
          </w:p>
        </w:tc>
        <w:tc>
          <w:tcPr>
            <w:tcW w:type="dxa" w:w="3550"/>
            <w:tcMar>
              <w:top w:type="dxa" w:w="52"/>
              <w:left w:type="dxa" w:w="96"/>
              <w:bottom w:type="dxa" w:w="52"/>
              <w:right w:type="dxa" w:w="96"/>
            </w:tcMar>
          </w:tcPr>
          <w:p>
            <w:pPr>
              <w:jc w:val="left"/>
            </w:pPr>
            <w:r>
              <w:rPr>
                <w:rFonts w:ascii="Calibri" w:cs="Calibri" w:eastAsia="Calibri" w:hAnsi="Calibri"/>
                <w:b w:val="false"/>
                <w:bCs w:val="false"/>
                <w:color w:val="1C2434"/>
                <w:sz w:val="19"/>
                <w:szCs w:val="19"/>
              </w:rPr>
              <w:t xml:space="preserve">Open the rows this import inserted/updated (read-only, scoped)</w:t>
            </w:r>
          </w:p>
        </w:tc>
        <w:tc>
          <w:tcPr>
            <w:tcW w:type="dxa" w:w="900"/>
            <w:tcMar>
              <w:top w:type="dxa" w:w="52"/>
              <w:left w:type="dxa" w:w="96"/>
              <w:bottom w:type="dxa" w:w="52"/>
              <w:right w:type="dxa" w:w="96"/>
            </w:tcMar>
          </w:tcPr>
          <w:p>
            <w:pPr>
              <w:jc w:val="left"/>
            </w:pPr>
            <w:r>
              <w:rPr>
                <w:rFonts w:ascii="Calibri" w:cs="Calibri" w:eastAsia="Calibri" w:hAnsi="Calibri"/>
                <w:b/>
                <w:bCs/>
                <w:color w:val="C0453B"/>
                <w:sz w:val="18"/>
                <w:szCs w:val="18"/>
              </w:rPr>
              <w:t xml:space="preserve">Inert</w:t>
            </w:r>
          </w:p>
        </w:tc>
        <w:tc>
          <w:tcPr>
            <w:tcW w:type="dxa" w:w="900"/>
            <w:tcMar>
              <w:top w:type="dxa" w:w="52"/>
              <w:left w:type="dxa" w:w="96"/>
              <w:bottom w:type="dxa" w:w="52"/>
              <w:right w:type="dxa" w:w="96"/>
            </w:tcMar>
          </w:tcPr>
          <w:p>
            <w:pPr>
              <w:jc w:val="left"/>
            </w:pPr>
            <w:r>
              <w:rPr>
                <w:rFonts w:ascii="Calibri" w:cs="Calibri" w:eastAsia="Calibri" w:hAnsi="Calibri"/>
                <w:b w:val="false"/>
                <w:bCs w:val="false"/>
                <w:color w:val="1C2434"/>
                <w:sz w:val="19"/>
                <w:szCs w:val="19"/>
              </w:rPr>
              <w:t xml:space="preserve">named §11</w:t>
            </w:r>
          </w:p>
        </w:tc>
      </w:tr>
      <w:tr>
        <w:tc>
          <w:tcPr>
            <w:tcW w:type="dxa" w:w="2100"/>
            <w:shd w:fill="F4F6FA" w:color="auto" w:val="clear"/>
            <w:tcMar>
              <w:top w:type="dxa" w:w="52"/>
              <w:left w:type="dxa" w:w="96"/>
              <w:bottom w:type="dxa" w:w="52"/>
              <w:right w:type="dxa" w:w="96"/>
            </w:tcMar>
          </w:tcPr>
          <w:p>
            <w:pPr>
              <w:jc w:val="left"/>
            </w:pPr>
            <w:r>
              <w:rPr>
                <w:rFonts w:ascii="Calibri" w:cs="Calibri" w:eastAsia="Calibri" w:hAnsi="Calibri"/>
                <w:b/>
                <w:bCs/>
                <w:color w:val="1C2434"/>
                <w:sz w:val="21"/>
                <w:szCs w:val="21"/>
              </w:rPr>
              <w:t xml:space="preserve">Compare with previous</w:t>
            </w:r>
          </w:p>
        </w:tc>
        <w:tc>
          <w:tcPr>
            <w:tcW w:type="dxa" w:w="1550"/>
            <w:shd w:fill="F4F6FA" w:color="auto" w:val="clear"/>
            <w:tcMar>
              <w:top w:type="dxa" w:w="52"/>
              <w:left w:type="dxa" w:w="96"/>
              <w:bottom w:type="dxa" w:w="52"/>
              <w:right w:type="dxa" w:w="96"/>
            </w:tcMar>
          </w:tcPr>
          <w:p>
            <w:pPr>
              <w:jc w:val="left"/>
            </w:pPr>
            <w:r>
              <w:rPr>
                <w:rFonts w:ascii="Calibri" w:cs="Calibri" w:eastAsia="Calibri" w:hAnsi="Calibri"/>
                <w:b w:val="false"/>
                <w:bCs w:val="false"/>
                <w:color w:val="1C2434"/>
                <w:sz w:val="19"/>
                <w:szCs w:val="19"/>
              </w:rPr>
              <w:t xml:space="preserve">Import Detail</w:t>
            </w:r>
          </w:p>
        </w:tc>
        <w:tc>
          <w:tcPr>
            <w:tcW w:type="dxa" w:w="3550"/>
            <w:shd w:fill="F4F6FA" w:color="auto" w:val="clear"/>
            <w:tcMar>
              <w:top w:type="dxa" w:w="52"/>
              <w:left w:type="dxa" w:w="96"/>
              <w:bottom w:type="dxa" w:w="52"/>
              <w:right w:type="dxa" w:w="96"/>
            </w:tcMar>
          </w:tcPr>
          <w:p>
            <w:pPr>
              <w:jc w:val="left"/>
            </w:pPr>
            <w:r>
              <w:rPr>
                <w:rFonts w:ascii="Calibri" w:cs="Calibri" w:eastAsia="Calibri" w:hAnsi="Calibri"/>
                <w:b w:val="false"/>
                <w:bCs w:val="false"/>
                <w:color w:val="1C2434"/>
                <w:sz w:val="19"/>
                <w:szCs w:val="19"/>
              </w:rPr>
              <w:t xml:space="preserve">Diff vs the previous successful import of this type</w:t>
            </w:r>
          </w:p>
        </w:tc>
        <w:tc>
          <w:tcPr>
            <w:tcW w:type="dxa" w:w="900"/>
            <w:shd w:fill="F4F6FA" w:color="auto" w:val="clear"/>
            <w:tcMar>
              <w:top w:type="dxa" w:w="52"/>
              <w:left w:type="dxa" w:w="96"/>
              <w:bottom w:type="dxa" w:w="52"/>
              <w:right w:type="dxa" w:w="96"/>
            </w:tcMar>
          </w:tcPr>
          <w:p>
            <w:pPr>
              <w:jc w:val="left"/>
            </w:pPr>
            <w:r>
              <w:rPr>
                <w:rFonts w:ascii="Calibri" w:cs="Calibri" w:eastAsia="Calibri" w:hAnsi="Calibri"/>
                <w:b/>
                <w:bCs/>
                <w:color w:val="C0453B"/>
                <w:sz w:val="18"/>
                <w:szCs w:val="18"/>
              </w:rPr>
              <w:t xml:space="preserve">Inert</w:t>
            </w:r>
          </w:p>
        </w:tc>
        <w:tc>
          <w:tcPr>
            <w:tcW w:type="dxa" w:w="900"/>
            <w:shd w:fill="F4F6FA" w:color="auto" w:val="clear"/>
            <w:tcMar>
              <w:top w:type="dxa" w:w="52"/>
              <w:left w:type="dxa" w:w="96"/>
              <w:bottom w:type="dxa" w:w="52"/>
              <w:right w:type="dxa" w:w="96"/>
            </w:tcMar>
          </w:tcPr>
          <w:p>
            <w:pPr>
              <w:jc w:val="left"/>
            </w:pPr>
            <w:r>
              <w:rPr>
                <w:rFonts w:ascii="Calibri" w:cs="Calibri" w:eastAsia="Calibri" w:hAnsi="Calibri"/>
                <w:b w:val="false"/>
                <w:bCs w:val="false"/>
                <w:color w:val="1C2434"/>
                <w:sz w:val="19"/>
                <w:szCs w:val="19"/>
              </w:rPr>
              <w:t xml:space="preserve">named §11</w:t>
            </w:r>
          </w:p>
        </w:tc>
      </w:tr>
      <w:tr>
        <w:tc>
          <w:tcPr>
            <w:tcW w:type="dxa" w:w="2100"/>
            <w:tcMar>
              <w:top w:type="dxa" w:w="52"/>
              <w:left w:type="dxa" w:w="96"/>
              <w:bottom w:type="dxa" w:w="52"/>
              <w:right w:type="dxa" w:w="96"/>
            </w:tcMar>
          </w:tcPr>
          <w:p>
            <w:pPr>
              <w:jc w:val="left"/>
            </w:pPr>
            <w:r>
              <w:rPr>
                <w:rFonts w:ascii="Calibri" w:cs="Calibri" w:eastAsia="Calibri" w:hAnsi="Calibri"/>
                <w:b/>
                <w:bCs/>
                <w:color w:val="1C2434"/>
                <w:sz w:val="21"/>
                <w:szCs w:val="21"/>
              </w:rPr>
              <w:t xml:space="preserve">Download template</w:t>
            </w:r>
          </w:p>
        </w:tc>
        <w:tc>
          <w:tcPr>
            <w:tcW w:type="dxa" w:w="1550"/>
            <w:tcMar>
              <w:top w:type="dxa" w:w="52"/>
              <w:left w:type="dxa" w:w="96"/>
              <w:bottom w:type="dxa" w:w="52"/>
              <w:right w:type="dxa" w:w="96"/>
            </w:tcMar>
          </w:tcPr>
          <w:p>
            <w:pPr>
              <w:jc w:val="left"/>
            </w:pPr>
            <w:r>
              <w:rPr>
                <w:rFonts w:ascii="Calibri" w:cs="Calibri" w:eastAsia="Calibri" w:hAnsi="Calibri"/>
                <w:b w:val="false"/>
                <w:bCs w:val="false"/>
                <w:color w:val="1C2434"/>
                <w:sz w:val="19"/>
                <w:szCs w:val="19"/>
              </w:rPr>
              <w:t xml:space="preserve">Import Centre</w:t>
            </w:r>
          </w:p>
        </w:tc>
        <w:tc>
          <w:tcPr>
            <w:tcW w:type="dxa" w:w="3550"/>
            <w:tcMar>
              <w:top w:type="dxa" w:w="52"/>
              <w:left w:type="dxa" w:w="96"/>
              <w:bottom w:type="dxa" w:w="52"/>
              <w:right w:type="dxa" w:w="96"/>
            </w:tcMar>
          </w:tcPr>
          <w:p>
            <w:pPr>
              <w:jc w:val="left"/>
            </w:pPr>
            <w:r>
              <w:rPr>
                <w:rFonts w:ascii="Calibri" w:cs="Calibri" w:eastAsia="Calibri" w:hAnsi="Calibri"/>
                <w:b w:val="false"/>
                <w:bCs w:val="false"/>
                <w:color w:val="1C2434"/>
                <w:sz w:val="19"/>
                <w:szCs w:val="19"/>
              </w:rPr>
              <w:t xml:space="preserve">Download a blank CSV with expected headers for the type</w:t>
            </w:r>
          </w:p>
        </w:tc>
        <w:tc>
          <w:tcPr>
            <w:tcW w:type="dxa" w:w="900"/>
            <w:tcMar>
              <w:top w:type="dxa" w:w="52"/>
              <w:left w:type="dxa" w:w="96"/>
              <w:bottom w:type="dxa" w:w="52"/>
              <w:right w:type="dxa" w:w="96"/>
            </w:tcMar>
          </w:tcPr>
          <w:p>
            <w:pPr>
              <w:jc w:val="left"/>
            </w:pPr>
            <w:r>
              <w:rPr>
                <w:rFonts w:ascii="Calibri" w:cs="Calibri" w:eastAsia="Calibri" w:hAnsi="Calibri"/>
                <w:b/>
                <w:bCs/>
                <w:color w:val="C0453B"/>
                <w:sz w:val="18"/>
                <w:szCs w:val="18"/>
              </w:rPr>
              <w:t xml:space="preserve">Inert</w:t>
            </w:r>
          </w:p>
        </w:tc>
        <w:tc>
          <w:tcPr>
            <w:tcW w:type="dxa" w:w="900"/>
            <w:tcMar>
              <w:top w:type="dxa" w:w="52"/>
              <w:left w:type="dxa" w:w="96"/>
              <w:bottom w:type="dxa" w:w="52"/>
              <w:right w:type="dxa" w:w="96"/>
            </w:tcMar>
          </w:tcPr>
          <w:p>
            <w:pPr>
              <w:jc w:val="left"/>
            </w:pPr>
            <w:r>
              <w:rPr>
                <w:rFonts w:ascii="Calibri" w:cs="Calibri" w:eastAsia="Calibri" w:hAnsi="Calibri"/>
                <w:b w:val="false"/>
                <w:bCs w:val="false"/>
                <w:color w:val="1C2434"/>
                <w:sz w:val="19"/>
                <w:szCs w:val="19"/>
              </w:rPr>
              <w:t xml:space="preserve">named §10</w:t>
            </w:r>
          </w:p>
        </w:tc>
      </w:tr>
      <w:tr>
        <w:tc>
          <w:tcPr>
            <w:tcW w:type="dxa" w:w="2100"/>
            <w:shd w:fill="F4F6FA" w:color="auto" w:val="clear"/>
            <w:tcMar>
              <w:top w:type="dxa" w:w="52"/>
              <w:left w:type="dxa" w:w="96"/>
              <w:bottom w:type="dxa" w:w="52"/>
              <w:right w:type="dxa" w:w="96"/>
            </w:tcMar>
          </w:tcPr>
          <w:p>
            <w:pPr>
              <w:jc w:val="left"/>
            </w:pPr>
            <w:r>
              <w:rPr>
                <w:rFonts w:ascii="Calibri" w:cs="Calibri" w:eastAsia="Calibri" w:hAnsi="Calibri"/>
                <w:b/>
                <w:bCs/>
                <w:color w:val="1C2434"/>
                <w:sz w:val="21"/>
                <w:szCs w:val="21"/>
              </w:rPr>
              <w:t xml:space="preserve">Reject all &amp; cancel</w:t>
            </w:r>
          </w:p>
        </w:tc>
        <w:tc>
          <w:tcPr>
            <w:tcW w:type="dxa" w:w="1550"/>
            <w:shd w:fill="F4F6FA" w:color="auto" w:val="clear"/>
            <w:tcMar>
              <w:top w:type="dxa" w:w="52"/>
              <w:left w:type="dxa" w:w="96"/>
              <w:bottom w:type="dxa" w:w="52"/>
              <w:right w:type="dxa" w:w="96"/>
            </w:tcMar>
          </w:tcPr>
          <w:p>
            <w:pPr>
              <w:jc w:val="left"/>
            </w:pPr>
            <w:r>
              <w:rPr>
                <w:rFonts w:ascii="Calibri" w:cs="Calibri" w:eastAsia="Calibri" w:hAnsi="Calibri"/>
                <w:b w:val="false"/>
                <w:bCs w:val="false"/>
                <w:color w:val="1C2434"/>
                <w:sz w:val="19"/>
                <w:szCs w:val="19"/>
              </w:rPr>
              <w:t xml:space="preserve">Import Validate</w:t>
            </w:r>
          </w:p>
        </w:tc>
        <w:tc>
          <w:tcPr>
            <w:tcW w:type="dxa" w:w="3550"/>
            <w:shd w:fill="F4F6FA" w:color="auto" w:val="clear"/>
            <w:tcMar>
              <w:top w:type="dxa" w:w="52"/>
              <w:left w:type="dxa" w:w="96"/>
              <w:bottom w:type="dxa" w:w="52"/>
              <w:right w:type="dxa" w:w="96"/>
            </w:tcMar>
          </w:tcPr>
          <w:p>
            <w:pPr>
              <w:jc w:val="left"/>
            </w:pPr>
            <w:r>
              <w:rPr>
                <w:rFonts w:ascii="Calibri" w:cs="Calibri" w:eastAsia="Calibri" w:hAnsi="Calibri"/>
                <w:b w:val="false"/>
                <w:bCs w:val="false"/>
                <w:color w:val="1C2434"/>
                <w:sz w:val="19"/>
                <w:szCs w:val="19"/>
              </w:rPr>
              <w:t xml:space="preserve">Discard the staged batch and abort (nothing written)</w:t>
            </w:r>
          </w:p>
        </w:tc>
        <w:tc>
          <w:tcPr>
            <w:tcW w:type="dxa" w:w="900"/>
            <w:shd w:fill="F4F6FA" w:color="auto" w:val="clear"/>
            <w:tcMar>
              <w:top w:type="dxa" w:w="52"/>
              <w:left w:type="dxa" w:w="96"/>
              <w:bottom w:type="dxa" w:w="52"/>
              <w:right w:type="dxa" w:w="96"/>
            </w:tcMar>
          </w:tcPr>
          <w:p>
            <w:pPr>
              <w:jc w:val="left"/>
            </w:pPr>
            <w:r>
              <w:rPr>
                <w:rFonts w:ascii="Calibri" w:cs="Calibri" w:eastAsia="Calibri" w:hAnsi="Calibri"/>
                <w:b/>
                <w:bCs/>
                <w:color w:val="C0453B"/>
                <w:sz w:val="18"/>
                <w:szCs w:val="18"/>
              </w:rPr>
              <w:t xml:space="preserve">Inert</w:t>
            </w:r>
          </w:p>
        </w:tc>
        <w:tc>
          <w:tcPr>
            <w:tcW w:type="dxa" w:w="900"/>
            <w:shd w:fill="F4F6FA" w:color="auto" w:val="clear"/>
            <w:tcMar>
              <w:top w:type="dxa" w:w="52"/>
              <w:left w:type="dxa" w:w="96"/>
              <w:bottom w:type="dxa" w:w="52"/>
              <w:right w:type="dxa" w:w="96"/>
            </w:tcMar>
          </w:tcPr>
          <w:p>
            <w:pPr>
              <w:jc w:val="left"/>
            </w:pPr>
            <w:r>
              <w:rPr>
                <w:rFonts w:ascii="Calibri" w:cs="Calibri" w:eastAsia="Calibri" w:hAnsi="Calibri"/>
                <w:b w:val="false"/>
                <w:bCs w:val="false"/>
                <w:color w:val="1C2434"/>
                <w:sz w:val="19"/>
                <w:szCs w:val="19"/>
              </w:rPr>
              <w:t xml:space="preserve">named §10</w:t>
            </w:r>
          </w:p>
        </w:tc>
      </w:tr>
      <w:tr>
        <w:tc>
          <w:tcPr>
            <w:tcW w:type="dxa" w:w="2100"/>
            <w:tcMar>
              <w:top w:type="dxa" w:w="52"/>
              <w:left w:type="dxa" w:w="96"/>
              <w:bottom w:type="dxa" w:w="52"/>
              <w:right w:type="dxa" w:w="96"/>
            </w:tcMar>
          </w:tcPr>
          <w:p>
            <w:pPr>
              <w:jc w:val="left"/>
            </w:pPr>
            <w:r>
              <w:rPr>
                <w:rFonts w:ascii="Calibri" w:cs="Calibri" w:eastAsia="Calibri" w:hAnsi="Calibri"/>
                <w:b/>
                <w:bCs/>
                <w:color w:val="1C2434"/>
                <w:sz w:val="21"/>
                <w:szCs w:val="21"/>
              </w:rPr>
              <w:t xml:space="preserve">Save &amp; recalculate</w:t>
            </w:r>
          </w:p>
        </w:tc>
        <w:tc>
          <w:tcPr>
            <w:tcW w:type="dxa" w:w="1550"/>
            <w:tcMar>
              <w:top w:type="dxa" w:w="52"/>
              <w:left w:type="dxa" w:w="96"/>
              <w:bottom w:type="dxa" w:w="52"/>
              <w:right w:type="dxa" w:w="96"/>
            </w:tcMar>
          </w:tcPr>
          <w:p>
            <w:pPr>
              <w:jc w:val="left"/>
            </w:pPr>
            <w:r>
              <w:rPr>
                <w:rFonts w:ascii="Calibri" w:cs="Calibri" w:eastAsia="Calibri" w:hAnsi="Calibri"/>
                <w:b w:val="false"/>
                <w:bCs w:val="false"/>
                <w:color w:val="1C2434"/>
                <w:sz w:val="19"/>
                <w:szCs w:val="19"/>
              </w:rPr>
              <w:t xml:space="preserve">Policy Settings</w:t>
            </w:r>
          </w:p>
        </w:tc>
        <w:tc>
          <w:tcPr>
            <w:tcW w:type="dxa" w:w="3550"/>
            <w:tcMar>
              <w:top w:type="dxa" w:w="52"/>
              <w:left w:type="dxa" w:w="96"/>
              <w:bottom w:type="dxa" w:w="52"/>
              <w:right w:type="dxa" w:w="96"/>
            </w:tcMar>
          </w:tcPr>
          <w:p>
            <w:pPr>
              <w:jc w:val="left"/>
            </w:pPr>
            <w:r>
              <w:rPr>
                <w:rFonts w:ascii="Calibri" w:cs="Calibri" w:eastAsia="Calibri" w:hAnsi="Calibri"/>
                <w:b w:val="false"/>
                <w:bCs w:val="false"/>
                <w:color w:val="1C2434"/>
                <w:sz w:val="19"/>
                <w:szCs w:val="19"/>
              </w:rPr>
              <w:t xml:space="preserve">Persist the policy + effective date, recalc, audit old→new</w:t>
            </w:r>
          </w:p>
        </w:tc>
        <w:tc>
          <w:tcPr>
            <w:tcW w:type="dxa" w:w="900"/>
            <w:tcMar>
              <w:top w:type="dxa" w:w="52"/>
              <w:left w:type="dxa" w:w="96"/>
              <w:bottom w:type="dxa" w:w="52"/>
              <w:right w:type="dxa" w:w="96"/>
            </w:tcMar>
          </w:tcPr>
          <w:p>
            <w:pPr>
              <w:jc w:val="left"/>
            </w:pPr>
            <w:r>
              <w:rPr>
                <w:rFonts w:ascii="Calibri" w:cs="Calibri" w:eastAsia="Calibri" w:hAnsi="Calibri"/>
                <w:b/>
                <w:bCs/>
                <w:color w:val="C0453B"/>
                <w:sz w:val="18"/>
                <w:szCs w:val="18"/>
              </w:rPr>
              <w:t xml:space="preserve">Inert</w:t>
            </w:r>
          </w:p>
        </w:tc>
        <w:tc>
          <w:tcPr>
            <w:tcW w:type="dxa" w:w="900"/>
            <w:tcMar>
              <w:top w:type="dxa" w:w="52"/>
              <w:left w:type="dxa" w:w="96"/>
              <w:bottom w:type="dxa" w:w="52"/>
              <w:right w:type="dxa" w:w="96"/>
            </w:tcMar>
          </w:tcPr>
          <w:p>
            <w:pPr>
              <w:jc w:val="left"/>
            </w:pPr>
            <w:r>
              <w:rPr>
                <w:rFonts w:ascii="Calibri" w:cs="Calibri" w:eastAsia="Calibri" w:hAnsi="Calibri"/>
                <w:b w:val="false"/>
                <w:bCs w:val="false"/>
                <w:color w:val="1C2434"/>
                <w:sz w:val="19"/>
                <w:szCs w:val="19"/>
              </w:rPr>
              <w:t xml:space="preserve">named §12</w:t>
            </w:r>
          </w:p>
        </w:tc>
      </w:tr>
    </w:tbl>
    <w:p>
      <w:pPr>
        <w:spacing w:after="40"/>
      </w:pPr>
      <w:r>
        <w:rPr>
          <w:sz w:val="2"/>
          <w:szCs w:val="2"/>
        </w:rPr>
        <w:t xml:space="preserve"/>
      </w:r>
    </w:p>
    <w:p>
      <w:pPr>
        <w:spacing w:after="120" w:line="276"/>
      </w:pPr>
      <w:r>
        <w:rPr>
          <w:rFonts w:ascii="Calibri" w:cs="Calibri" w:eastAsia="Calibri" w:hAnsi="Calibri"/>
          <w:color w:val="1C2434"/>
          <w:sz w:val="21"/>
          <w:szCs w:val="21"/>
        </w:rPr>
        <w:t xml:space="preserve">Two related controls on the same screens — </w:t>
      </w:r>
      <w:r>
        <w:rPr>
          <w:rFonts w:ascii="Calibri" w:cs="Calibri" w:eastAsia="Calibri" w:hAnsi="Calibri"/>
          <w:b/>
          <w:bCs/>
          <w:color w:val="1C2434"/>
          <w:sz w:val="21"/>
          <w:szCs w:val="21"/>
        </w:rPr>
        <w:t xml:space="preserve">Reprocess</w:t>
      </w:r>
      <w:r>
        <w:rPr>
          <w:rFonts w:ascii="Calibri" w:cs="Calibri" w:eastAsia="Calibri" w:hAnsi="Calibri"/>
          <w:color w:val="1C2434"/>
          <w:sz w:val="21"/>
          <w:szCs w:val="21"/>
        </w:rPr>
        <w:t xml:space="preserve"> and </w:t>
      </w:r>
      <w:r>
        <w:rPr>
          <w:rFonts w:ascii="Calibri" w:cs="Calibri" w:eastAsia="Calibri" w:hAnsi="Calibri"/>
          <w:b/>
          <w:bCs/>
          <w:color w:val="1C2434"/>
          <w:sz w:val="21"/>
          <w:szCs w:val="21"/>
        </w:rPr>
        <w:t xml:space="preserve">Roll back</w:t>
      </w:r>
      <w:r>
        <w:rPr>
          <w:rFonts w:ascii="Calibri" w:cs="Calibri" w:eastAsia="Calibri" w:hAnsi="Calibri"/>
          <w:color w:val="1C2434"/>
          <w:sz w:val="21"/>
          <w:szCs w:val="21"/>
        </w:rPr>
        <w:t xml:space="preserve"> — are named in §11 and were only toasting. Their flows are specified alongside the five above so the whole Import-Detail surface is complete and consistent.</w:t>
      </w:r>
    </w:p>
    <w:p>
      <w:r>
        <w:br w:type="page"/>
      </w:r>
    </w:p>
    <w:p>
      <w:pPr>
        <w:pStyle w:val="Heading1"/>
        <w:spacing w:after="130" w:before="300"/>
      </w:pPr>
      <w:r>
        <w:rPr>
          <w:rFonts w:ascii="Calibri" w:cs="Calibri" w:eastAsia="Calibri" w:hAnsi="Calibri"/>
          <w:b/>
          <w:bCs/>
          <w:color w:val="1C2434"/>
          <w:sz w:val="30"/>
          <w:szCs w:val="30"/>
        </w:rPr>
        <w:t xml:space="preserve">Findings — controls verified working</w:t>
      </w:r>
    </w:p>
    <w:p>
      <w:pPr>
        <w:spacing w:after="120" w:line="276"/>
      </w:pPr>
      <w:r>
        <w:rPr>
          <w:rFonts w:ascii="Calibri" w:cs="Calibri" w:eastAsia="Calibri" w:hAnsi="Calibri"/>
          <w:color w:val="1C2434"/>
          <w:sz w:val="21"/>
          <w:szCs w:val="21"/>
        </w:rPr>
        <w:t xml:space="preserve">For balance and traceability, the main working interactions that were checked and pass:</w:t>
      </w:r>
    </w:p>
    <w:p>
      <w:pPr>
        <w:spacing w:after="30"/>
      </w:pPr>
      <w:r>
        <w:rPr>
          <w:sz w:val="2"/>
          <w:szCs w:val="2"/>
        </w:rPr>
        <w:t xml:space="preserve"/>
      </w:r>
    </w:p>
    <w:tbl>
      <w:tblPr>
        <w:tblW w:type="dxa" w:w="8000"/>
        <w:tblBorders>
          <w:top w:val="single" w:color="E3E7ED" w:sz="4"/>
          <w:left w:val="single" w:color="E3E7ED" w:sz="4"/>
          <w:bottom w:val="single" w:color="E3E7ED" w:sz="4"/>
          <w:right w:val="single" w:color="E3E7ED" w:sz="4"/>
          <w:insideH w:val="single" w:color="E3E7ED" w:sz="4"/>
          <w:insideV w:val="single" w:color="E3E7ED" w:sz="4"/>
        </w:tblBorders>
      </w:tblPr>
      <w:tblGrid>
        <w:gridCol w:w="2100"/>
        <w:gridCol w:w="4600"/>
        <w:gridCol w:w="1300"/>
      </w:tblGrid>
      <w:tr>
        <w:trPr>
          <w:tblHeader/>
        </w:trPr>
        <w:tc>
          <w:tcPr>
            <w:tcW w:type="dxa" w:w="2100"/>
            <w:shd w:fill="EAF0FE" w:color="auto" w:val="clear"/>
            <w:tcMar>
              <w:top w:type="dxa" w:w="52"/>
              <w:left w:type="dxa" w:w="96"/>
              <w:bottom w:type="dxa" w:w="52"/>
              <w:right w:type="dxa" w:w="96"/>
            </w:tcMar>
          </w:tcPr>
          <w:p>
            <w:pPr>
              <w:jc w:val="left"/>
            </w:pPr>
            <w:r>
              <w:rPr>
                <w:rFonts w:ascii="Calibri" w:cs="Calibri" w:eastAsia="Calibri" w:hAnsi="Calibri"/>
                <w:b/>
                <w:bCs/>
                <w:color w:val="1E3F9E"/>
                <w:sz w:val="19"/>
                <w:szCs w:val="19"/>
              </w:rPr>
              <w:t xml:space="preserve">Area</w:t>
            </w:r>
          </w:p>
        </w:tc>
        <w:tc>
          <w:tcPr>
            <w:tcW w:type="dxa" w:w="4600"/>
            <w:shd w:fill="EAF0FE" w:color="auto" w:val="clear"/>
            <w:tcMar>
              <w:top w:type="dxa" w:w="52"/>
              <w:left w:type="dxa" w:w="96"/>
              <w:bottom w:type="dxa" w:w="52"/>
              <w:right w:type="dxa" w:w="96"/>
            </w:tcMar>
          </w:tcPr>
          <w:p>
            <w:pPr>
              <w:jc w:val="left"/>
            </w:pPr>
            <w:r>
              <w:rPr>
                <w:rFonts w:ascii="Calibri" w:cs="Calibri" w:eastAsia="Calibri" w:hAnsi="Calibri"/>
                <w:b/>
                <w:bCs/>
                <w:color w:val="1E3F9E"/>
                <w:sz w:val="19"/>
                <w:szCs w:val="19"/>
              </w:rPr>
              <w:t xml:space="preserve">Controls checked</w:t>
            </w:r>
          </w:p>
        </w:tc>
        <w:tc>
          <w:tcPr>
            <w:tcW w:type="dxa" w:w="1300"/>
            <w:shd w:fill="EAF0FE" w:color="auto" w:val="clear"/>
            <w:tcMar>
              <w:top w:type="dxa" w:w="52"/>
              <w:left w:type="dxa" w:w="96"/>
              <w:bottom w:type="dxa" w:w="52"/>
              <w:right w:type="dxa" w:w="96"/>
            </w:tcMar>
          </w:tcPr>
          <w:p>
            <w:pPr>
              <w:jc w:val="left"/>
            </w:pPr>
            <w:r>
              <w:rPr>
                <w:rFonts w:ascii="Calibri" w:cs="Calibri" w:eastAsia="Calibri" w:hAnsi="Calibri"/>
                <w:b/>
                <w:bCs/>
                <w:color w:val="1E3F9E"/>
                <w:sz w:val="19"/>
                <w:szCs w:val="19"/>
              </w:rPr>
              <w:t xml:space="preserve">Status</w:t>
            </w:r>
          </w:p>
        </w:tc>
      </w:tr>
      <w:tr>
        <w:tc>
          <w:tcPr>
            <w:tcW w:type="dxa" w:w="2100"/>
            <w:tcMar>
              <w:top w:type="dxa" w:w="52"/>
              <w:left w:type="dxa" w:w="96"/>
              <w:bottom w:type="dxa" w:w="52"/>
              <w:right w:type="dxa" w:w="96"/>
            </w:tcMar>
          </w:tcPr>
          <w:p>
            <w:pPr>
              <w:jc w:val="left"/>
            </w:pPr>
            <w:r>
              <w:rPr>
                <w:rFonts w:ascii="Calibri" w:cs="Calibri" w:eastAsia="Calibri" w:hAnsi="Calibri"/>
                <w:b w:val="false"/>
                <w:bCs w:val="false"/>
                <w:color w:val="1C2434"/>
                <w:sz w:val="19"/>
                <w:szCs w:val="19"/>
              </w:rPr>
              <w:t xml:space="preserve">Navigation rail</w:t>
            </w:r>
          </w:p>
        </w:tc>
        <w:tc>
          <w:tcPr>
            <w:tcW w:type="dxa" w:w="4600"/>
            <w:tcMar>
              <w:top w:type="dxa" w:w="52"/>
              <w:left w:type="dxa" w:w="96"/>
              <w:bottom w:type="dxa" w:w="52"/>
              <w:right w:type="dxa" w:w="96"/>
            </w:tcMar>
          </w:tcPr>
          <w:p>
            <w:pPr>
              <w:jc w:val="left"/>
            </w:pPr>
            <w:r>
              <w:rPr>
                <w:rFonts w:ascii="Calibri" w:cs="Calibri" w:eastAsia="Calibri" w:hAnsi="Calibri"/>
                <w:b w:val="false"/>
                <w:bCs w:val="false"/>
                <w:color w:val="1C2434"/>
                <w:sz w:val="19"/>
                <w:szCs w:val="19"/>
              </w:rPr>
              <w:t xml:space="preserve">All role-filtered items route correctly; live badges</w:t>
            </w:r>
          </w:p>
        </w:tc>
        <w:tc>
          <w:tcPr>
            <w:tcW w:type="dxa" w:w="1300"/>
            <w:tcMar>
              <w:top w:type="dxa" w:w="52"/>
              <w:left w:type="dxa" w:w="96"/>
              <w:bottom w:type="dxa" w:w="52"/>
              <w:right w:type="dxa" w:w="96"/>
            </w:tcMar>
          </w:tcPr>
          <w:p>
            <w:pPr>
              <w:jc w:val="left"/>
            </w:pPr>
            <w:r>
              <w:rPr>
                <w:rFonts w:ascii="Calibri" w:cs="Calibri" w:eastAsia="Calibri" w:hAnsi="Calibri"/>
                <w:b/>
                <w:bCs/>
                <w:color w:val="2E7D5B"/>
                <w:sz w:val="18"/>
                <w:szCs w:val="18"/>
              </w:rPr>
              <w:t xml:space="preserve">Pass</w:t>
            </w:r>
          </w:p>
        </w:tc>
      </w:tr>
      <w:tr>
        <w:tc>
          <w:tcPr>
            <w:tcW w:type="dxa" w:w="2100"/>
            <w:shd w:fill="F4F6FA" w:color="auto" w:val="clear"/>
            <w:tcMar>
              <w:top w:type="dxa" w:w="52"/>
              <w:left w:type="dxa" w:w="96"/>
              <w:bottom w:type="dxa" w:w="52"/>
              <w:right w:type="dxa" w:w="96"/>
            </w:tcMar>
          </w:tcPr>
          <w:p>
            <w:pPr>
              <w:jc w:val="left"/>
            </w:pPr>
            <w:r>
              <w:rPr>
                <w:rFonts w:ascii="Calibri" w:cs="Calibri" w:eastAsia="Calibri" w:hAnsi="Calibri"/>
                <w:b w:val="false"/>
                <w:bCs w:val="false"/>
                <w:color w:val="1C2434"/>
                <w:sz w:val="19"/>
                <w:szCs w:val="19"/>
              </w:rPr>
              <w:t xml:space="preserve">Dashboards</w:t>
            </w:r>
          </w:p>
        </w:tc>
        <w:tc>
          <w:tcPr>
            <w:tcW w:type="dxa" w:w="4600"/>
            <w:shd w:fill="F4F6FA" w:color="auto" w:val="clear"/>
            <w:tcMar>
              <w:top w:type="dxa" w:w="52"/>
              <w:left w:type="dxa" w:w="96"/>
              <w:bottom w:type="dxa" w:w="52"/>
              <w:right w:type="dxa" w:w="96"/>
            </w:tcMar>
          </w:tcPr>
          <w:p>
            <w:pPr>
              <w:jc w:val="left"/>
            </w:pPr>
            <w:r>
              <w:rPr>
                <w:rFonts w:ascii="Calibri" w:cs="Calibri" w:eastAsia="Calibri" w:hAnsi="Calibri"/>
                <w:b w:val="false"/>
                <w:bCs w:val="false"/>
                <w:color w:val="1C2434"/>
                <w:sz w:val="19"/>
                <w:szCs w:val="19"/>
              </w:rPr>
              <w:t xml:space="preserve">KPI cards drill; charts drill; date-range control; filters</w:t>
            </w:r>
          </w:p>
        </w:tc>
        <w:tc>
          <w:tcPr>
            <w:tcW w:type="dxa" w:w="1300"/>
            <w:shd w:fill="F4F6FA" w:color="auto" w:val="clear"/>
            <w:tcMar>
              <w:top w:type="dxa" w:w="52"/>
              <w:left w:type="dxa" w:w="96"/>
              <w:bottom w:type="dxa" w:w="52"/>
              <w:right w:type="dxa" w:w="96"/>
            </w:tcMar>
          </w:tcPr>
          <w:p>
            <w:pPr>
              <w:jc w:val="left"/>
            </w:pPr>
            <w:r>
              <w:rPr>
                <w:rFonts w:ascii="Calibri" w:cs="Calibri" w:eastAsia="Calibri" w:hAnsi="Calibri"/>
                <w:b/>
                <w:bCs/>
                <w:color w:val="2E7D5B"/>
                <w:sz w:val="18"/>
                <w:szCs w:val="18"/>
              </w:rPr>
              <w:t xml:space="preserve">Pass</w:t>
            </w:r>
          </w:p>
        </w:tc>
      </w:tr>
      <w:tr>
        <w:tc>
          <w:tcPr>
            <w:tcW w:type="dxa" w:w="2100"/>
            <w:tcMar>
              <w:top w:type="dxa" w:w="52"/>
              <w:left w:type="dxa" w:w="96"/>
              <w:bottom w:type="dxa" w:w="52"/>
              <w:right w:type="dxa" w:w="96"/>
            </w:tcMar>
          </w:tcPr>
          <w:p>
            <w:pPr>
              <w:jc w:val="left"/>
            </w:pPr>
            <w:r>
              <w:rPr>
                <w:rFonts w:ascii="Calibri" w:cs="Calibri" w:eastAsia="Calibri" w:hAnsi="Calibri"/>
                <w:b w:val="false"/>
                <w:bCs w:val="false"/>
                <w:color w:val="1C2434"/>
                <w:sz w:val="19"/>
                <w:szCs w:val="19"/>
              </w:rPr>
              <w:t xml:space="preserve">Insight lists</w:t>
            </w:r>
          </w:p>
        </w:tc>
        <w:tc>
          <w:tcPr>
            <w:tcW w:type="dxa" w:w="4600"/>
            <w:tcMar>
              <w:top w:type="dxa" w:w="52"/>
              <w:left w:type="dxa" w:w="96"/>
              <w:bottom w:type="dxa" w:w="52"/>
              <w:right w:type="dxa" w:w="96"/>
            </w:tcMar>
          </w:tcPr>
          <w:p>
            <w:pPr>
              <w:jc w:val="left"/>
            </w:pPr>
            <w:r>
              <w:rPr>
                <w:rFonts w:ascii="Calibri" w:cs="Calibri" w:eastAsia="Calibri" w:hAnsi="Calibri"/>
                <w:b w:val="false"/>
                <w:bCs w:val="false"/>
                <w:color w:val="1C2434"/>
                <w:sz w:val="19"/>
                <w:szCs w:val="19"/>
              </w:rPr>
              <w:t xml:space="preserve">Rows open profiles; bulk select; export dialog</w:t>
            </w:r>
          </w:p>
        </w:tc>
        <w:tc>
          <w:tcPr>
            <w:tcW w:type="dxa" w:w="1300"/>
            <w:tcMar>
              <w:top w:type="dxa" w:w="52"/>
              <w:left w:type="dxa" w:w="96"/>
              <w:bottom w:type="dxa" w:w="52"/>
              <w:right w:type="dxa" w:w="96"/>
            </w:tcMar>
          </w:tcPr>
          <w:p>
            <w:pPr>
              <w:jc w:val="left"/>
            </w:pPr>
            <w:r>
              <w:rPr>
                <w:rFonts w:ascii="Calibri" w:cs="Calibri" w:eastAsia="Calibri" w:hAnsi="Calibri"/>
                <w:b/>
                <w:bCs/>
                <w:color w:val="2E7D5B"/>
                <w:sz w:val="18"/>
                <w:szCs w:val="18"/>
              </w:rPr>
              <w:t xml:space="preserve">Pass</w:t>
            </w:r>
          </w:p>
        </w:tc>
      </w:tr>
      <w:tr>
        <w:tc>
          <w:tcPr>
            <w:tcW w:type="dxa" w:w="2100"/>
            <w:shd w:fill="F4F6FA" w:color="auto" w:val="clear"/>
            <w:tcMar>
              <w:top w:type="dxa" w:w="52"/>
              <w:left w:type="dxa" w:w="96"/>
              <w:bottom w:type="dxa" w:w="52"/>
              <w:right w:type="dxa" w:w="96"/>
            </w:tcMar>
          </w:tcPr>
          <w:p>
            <w:pPr>
              <w:jc w:val="left"/>
            </w:pPr>
            <w:r>
              <w:rPr>
                <w:rFonts w:ascii="Calibri" w:cs="Calibri" w:eastAsia="Calibri" w:hAnsi="Calibri"/>
                <w:b w:val="false"/>
                <w:bCs w:val="false"/>
                <w:color w:val="1C2434"/>
                <w:sz w:val="19"/>
                <w:szCs w:val="19"/>
              </w:rPr>
              <w:t xml:space="preserve">Review workflow</w:t>
            </w:r>
          </w:p>
        </w:tc>
        <w:tc>
          <w:tcPr>
            <w:tcW w:type="dxa" w:w="4600"/>
            <w:shd w:fill="F4F6FA" w:color="auto" w:val="clear"/>
            <w:tcMar>
              <w:top w:type="dxa" w:w="52"/>
              <w:left w:type="dxa" w:w="96"/>
              <w:bottom w:type="dxa" w:w="52"/>
              <w:right w:type="dxa" w:w="96"/>
            </w:tcMar>
          </w:tcPr>
          <w:p>
            <w:pPr>
              <w:jc w:val="left"/>
            </w:pPr>
            <w:r>
              <w:rPr>
                <w:rFonts w:ascii="Calibri" w:cs="Calibri" w:eastAsia="Calibri" w:hAnsi="Calibri"/>
                <w:b w:val="false"/>
                <w:bCs w:val="false"/>
                <w:color w:val="1C2434"/>
                <w:sz w:val="19"/>
                <w:szCs w:val="19"/>
              </w:rPr>
              <w:t xml:space="preserve">Save review creates a log record; view log link</w:t>
            </w:r>
          </w:p>
        </w:tc>
        <w:tc>
          <w:tcPr>
            <w:tcW w:type="dxa" w:w="1300"/>
            <w:shd w:fill="F4F6FA" w:color="auto" w:val="clear"/>
            <w:tcMar>
              <w:top w:type="dxa" w:w="52"/>
              <w:left w:type="dxa" w:w="96"/>
              <w:bottom w:type="dxa" w:w="52"/>
              <w:right w:type="dxa" w:w="96"/>
            </w:tcMar>
          </w:tcPr>
          <w:p>
            <w:pPr>
              <w:jc w:val="left"/>
            </w:pPr>
            <w:r>
              <w:rPr>
                <w:rFonts w:ascii="Calibri" w:cs="Calibri" w:eastAsia="Calibri" w:hAnsi="Calibri"/>
                <w:b/>
                <w:bCs/>
                <w:color w:val="2E7D5B"/>
                <w:sz w:val="18"/>
                <w:szCs w:val="18"/>
              </w:rPr>
              <w:t xml:space="preserve">Pass</w:t>
            </w:r>
          </w:p>
        </w:tc>
      </w:tr>
      <w:tr>
        <w:tc>
          <w:tcPr>
            <w:tcW w:type="dxa" w:w="2100"/>
            <w:tcMar>
              <w:top w:type="dxa" w:w="52"/>
              <w:left w:type="dxa" w:w="96"/>
              <w:bottom w:type="dxa" w:w="52"/>
              <w:right w:type="dxa" w:w="96"/>
            </w:tcMar>
          </w:tcPr>
          <w:p>
            <w:pPr>
              <w:jc w:val="left"/>
            </w:pPr>
            <w:r>
              <w:rPr>
                <w:rFonts w:ascii="Calibri" w:cs="Calibri" w:eastAsia="Calibri" w:hAnsi="Calibri"/>
                <w:b w:val="false"/>
                <w:bCs w:val="false"/>
                <w:color w:val="1C2434"/>
                <w:sz w:val="19"/>
                <w:szCs w:val="19"/>
              </w:rPr>
              <w:t xml:space="preserve">Review Log</w:t>
            </w:r>
          </w:p>
        </w:tc>
        <w:tc>
          <w:tcPr>
            <w:tcW w:type="dxa" w:w="4600"/>
            <w:tcMar>
              <w:top w:type="dxa" w:w="52"/>
              <w:left w:type="dxa" w:w="96"/>
              <w:bottom w:type="dxa" w:w="52"/>
              <w:right w:type="dxa" w:w="96"/>
            </w:tcMar>
          </w:tcPr>
          <w:p>
            <w:pPr>
              <w:jc w:val="left"/>
            </w:pPr>
            <w:r>
              <w:rPr>
                <w:rFonts w:ascii="Calibri" w:cs="Calibri" w:eastAsia="Calibri" w:hAnsi="Calibri"/>
                <w:b w:val="false"/>
                <w:bCs w:val="false"/>
                <w:color w:val="1C2434"/>
                <w:sz w:val="19"/>
                <w:szCs w:val="19"/>
              </w:rPr>
              <w:t xml:space="preserve">KPI filters incl. Total reset; trail modal; export</w:t>
            </w:r>
          </w:p>
        </w:tc>
        <w:tc>
          <w:tcPr>
            <w:tcW w:type="dxa" w:w="1300"/>
            <w:tcMar>
              <w:top w:type="dxa" w:w="52"/>
              <w:left w:type="dxa" w:w="96"/>
              <w:bottom w:type="dxa" w:w="52"/>
              <w:right w:type="dxa" w:w="96"/>
            </w:tcMar>
          </w:tcPr>
          <w:p>
            <w:pPr>
              <w:jc w:val="left"/>
            </w:pPr>
            <w:r>
              <w:rPr>
                <w:rFonts w:ascii="Calibri" w:cs="Calibri" w:eastAsia="Calibri" w:hAnsi="Calibri"/>
                <w:b/>
                <w:bCs/>
                <w:color w:val="2E7D5B"/>
                <w:sz w:val="18"/>
                <w:szCs w:val="18"/>
              </w:rPr>
              <w:t xml:space="preserve">Pass</w:t>
            </w:r>
          </w:p>
        </w:tc>
      </w:tr>
      <w:tr>
        <w:tc>
          <w:tcPr>
            <w:tcW w:type="dxa" w:w="2100"/>
            <w:shd w:fill="F4F6FA" w:color="auto" w:val="clear"/>
            <w:tcMar>
              <w:top w:type="dxa" w:w="52"/>
              <w:left w:type="dxa" w:w="96"/>
              <w:bottom w:type="dxa" w:w="52"/>
              <w:right w:type="dxa" w:w="96"/>
            </w:tcMar>
          </w:tcPr>
          <w:p>
            <w:pPr>
              <w:jc w:val="left"/>
            </w:pPr>
            <w:r>
              <w:rPr>
                <w:rFonts w:ascii="Calibri" w:cs="Calibri" w:eastAsia="Calibri" w:hAnsi="Calibri"/>
                <w:b w:val="false"/>
                <w:bCs w:val="false"/>
                <w:color w:val="1C2434"/>
                <w:sz w:val="19"/>
                <w:szCs w:val="19"/>
              </w:rPr>
              <w:t xml:space="preserve">Import wizard</w:t>
            </w:r>
          </w:p>
        </w:tc>
        <w:tc>
          <w:tcPr>
            <w:tcW w:type="dxa" w:w="4600"/>
            <w:shd w:fill="F4F6FA" w:color="auto" w:val="clear"/>
            <w:tcMar>
              <w:top w:type="dxa" w:w="52"/>
              <w:left w:type="dxa" w:w="96"/>
              <w:bottom w:type="dxa" w:w="52"/>
              <w:right w:type="dxa" w:w="96"/>
            </w:tcMar>
          </w:tcPr>
          <w:p>
            <w:pPr>
              <w:jc w:val="left"/>
            </w:pPr>
            <w:r>
              <w:rPr>
                <w:rFonts w:ascii="Calibri" w:cs="Calibri" w:eastAsia="Calibri" w:hAnsi="Calibri"/>
                <w:b w:val="false"/>
                <w:bCs w:val="false"/>
                <w:color w:val="1C2434"/>
                <w:sz w:val="19"/>
                <w:szCs w:val="19"/>
              </w:rPr>
              <w:t xml:space="preserve">Type select, upload, map, validate, process, result</w:t>
            </w:r>
          </w:p>
        </w:tc>
        <w:tc>
          <w:tcPr>
            <w:tcW w:type="dxa" w:w="1300"/>
            <w:shd w:fill="F4F6FA" w:color="auto" w:val="clear"/>
            <w:tcMar>
              <w:top w:type="dxa" w:w="52"/>
              <w:left w:type="dxa" w:w="96"/>
              <w:bottom w:type="dxa" w:w="52"/>
              <w:right w:type="dxa" w:w="96"/>
            </w:tcMar>
          </w:tcPr>
          <w:p>
            <w:pPr>
              <w:jc w:val="left"/>
            </w:pPr>
            <w:r>
              <w:rPr>
                <w:rFonts w:ascii="Calibri" w:cs="Calibri" w:eastAsia="Calibri" w:hAnsi="Calibri"/>
                <w:b/>
                <w:bCs/>
                <w:color w:val="2E7D5B"/>
                <w:sz w:val="18"/>
                <w:szCs w:val="18"/>
              </w:rPr>
              <w:t xml:space="preserve">Pass</w:t>
            </w:r>
          </w:p>
        </w:tc>
      </w:tr>
      <w:tr>
        <w:tc>
          <w:tcPr>
            <w:tcW w:type="dxa" w:w="2100"/>
            <w:tcMar>
              <w:top w:type="dxa" w:w="52"/>
              <w:left w:type="dxa" w:w="96"/>
              <w:bottom w:type="dxa" w:w="52"/>
              <w:right w:type="dxa" w:w="96"/>
            </w:tcMar>
          </w:tcPr>
          <w:p>
            <w:pPr>
              <w:jc w:val="left"/>
            </w:pPr>
            <w:r>
              <w:rPr>
                <w:rFonts w:ascii="Calibri" w:cs="Calibri" w:eastAsia="Calibri" w:hAnsi="Calibri"/>
                <w:b w:val="false"/>
                <w:bCs w:val="false"/>
                <w:color w:val="1C2434"/>
                <w:sz w:val="19"/>
                <w:szCs w:val="19"/>
              </w:rPr>
              <w:t xml:space="preserve">Import history</w:t>
            </w:r>
          </w:p>
        </w:tc>
        <w:tc>
          <w:tcPr>
            <w:tcW w:type="dxa" w:w="4600"/>
            <w:tcMar>
              <w:top w:type="dxa" w:w="52"/>
              <w:left w:type="dxa" w:w="96"/>
              <w:bottom w:type="dxa" w:w="52"/>
              <w:right w:type="dxa" w:w="96"/>
            </w:tcMar>
          </w:tcPr>
          <w:p>
            <w:pPr>
              <w:jc w:val="left"/>
            </w:pPr>
            <w:r>
              <w:rPr>
                <w:rFonts w:ascii="Calibri" w:cs="Calibri" w:eastAsia="Calibri" w:hAnsi="Calibri"/>
                <w:b w:val="false"/>
                <w:bCs w:val="false"/>
                <w:color w:val="1C2434"/>
                <w:sz w:val="19"/>
                <w:szCs w:val="19"/>
              </w:rPr>
              <w:t xml:space="preserve">Every row opens its detail; new import</w:t>
            </w:r>
          </w:p>
        </w:tc>
        <w:tc>
          <w:tcPr>
            <w:tcW w:type="dxa" w:w="1300"/>
            <w:tcMar>
              <w:top w:type="dxa" w:w="52"/>
              <w:left w:type="dxa" w:w="96"/>
              <w:bottom w:type="dxa" w:w="52"/>
              <w:right w:type="dxa" w:w="96"/>
            </w:tcMar>
          </w:tcPr>
          <w:p>
            <w:pPr>
              <w:jc w:val="left"/>
            </w:pPr>
            <w:r>
              <w:rPr>
                <w:rFonts w:ascii="Calibri" w:cs="Calibri" w:eastAsia="Calibri" w:hAnsi="Calibri"/>
                <w:b/>
                <w:bCs/>
                <w:color w:val="2E7D5B"/>
                <w:sz w:val="18"/>
                <w:szCs w:val="18"/>
              </w:rPr>
              <w:t xml:space="preserve">Pass</w:t>
            </w:r>
          </w:p>
        </w:tc>
      </w:tr>
      <w:tr>
        <w:tc>
          <w:tcPr>
            <w:tcW w:type="dxa" w:w="2100"/>
            <w:shd w:fill="F4F6FA" w:color="auto" w:val="clear"/>
            <w:tcMar>
              <w:top w:type="dxa" w:w="52"/>
              <w:left w:type="dxa" w:w="96"/>
              <w:bottom w:type="dxa" w:w="52"/>
              <w:right w:type="dxa" w:w="96"/>
            </w:tcMar>
          </w:tcPr>
          <w:p>
            <w:pPr>
              <w:jc w:val="left"/>
            </w:pPr>
            <w:r>
              <w:rPr>
                <w:rFonts w:ascii="Calibri" w:cs="Calibri" w:eastAsia="Calibri" w:hAnsi="Calibri"/>
                <w:b w:val="false"/>
                <w:bCs w:val="false"/>
                <w:color w:val="1C2434"/>
                <w:sz w:val="19"/>
                <w:szCs w:val="19"/>
              </w:rPr>
              <w:t xml:space="preserve">User &amp; admin mgmt</w:t>
            </w:r>
          </w:p>
        </w:tc>
        <w:tc>
          <w:tcPr>
            <w:tcW w:type="dxa" w:w="4600"/>
            <w:shd w:fill="F4F6FA" w:color="auto" w:val="clear"/>
            <w:tcMar>
              <w:top w:type="dxa" w:w="52"/>
              <w:left w:type="dxa" w:w="96"/>
              <w:bottom w:type="dxa" w:w="52"/>
              <w:right w:type="dxa" w:w="96"/>
            </w:tcMar>
          </w:tcPr>
          <w:p>
            <w:pPr>
              <w:jc w:val="left"/>
            </w:pPr>
            <w:r>
              <w:rPr>
                <w:rFonts w:ascii="Calibri" w:cs="Calibri" w:eastAsia="Calibri" w:hAnsi="Calibri"/>
                <w:b w:val="false"/>
                <w:bCs w:val="false"/>
                <w:color w:val="1C2434"/>
                <w:sz w:val="19"/>
                <w:szCs w:val="19"/>
              </w:rPr>
              <w:t xml:space="preserve">Approve w/ role, add/edit user, decline — all live</w:t>
            </w:r>
          </w:p>
        </w:tc>
        <w:tc>
          <w:tcPr>
            <w:tcW w:type="dxa" w:w="1300"/>
            <w:shd w:fill="F4F6FA" w:color="auto" w:val="clear"/>
            <w:tcMar>
              <w:top w:type="dxa" w:w="52"/>
              <w:left w:type="dxa" w:w="96"/>
              <w:bottom w:type="dxa" w:w="52"/>
              <w:right w:type="dxa" w:w="96"/>
            </w:tcMar>
          </w:tcPr>
          <w:p>
            <w:pPr>
              <w:jc w:val="left"/>
            </w:pPr>
            <w:r>
              <w:rPr>
                <w:rFonts w:ascii="Calibri" w:cs="Calibri" w:eastAsia="Calibri" w:hAnsi="Calibri"/>
                <w:b/>
                <w:bCs/>
                <w:color w:val="2E7D5B"/>
                <w:sz w:val="18"/>
                <w:szCs w:val="18"/>
              </w:rPr>
              <w:t xml:space="preserve">Pass</w:t>
            </w:r>
          </w:p>
        </w:tc>
      </w:tr>
      <w:tr>
        <w:tc>
          <w:tcPr>
            <w:tcW w:type="dxa" w:w="2100"/>
            <w:tcMar>
              <w:top w:type="dxa" w:w="52"/>
              <w:left w:type="dxa" w:w="96"/>
              <w:bottom w:type="dxa" w:w="52"/>
              <w:right w:type="dxa" w:w="96"/>
            </w:tcMar>
          </w:tcPr>
          <w:p>
            <w:pPr>
              <w:jc w:val="left"/>
            </w:pPr>
            <w:r>
              <w:rPr>
                <w:rFonts w:ascii="Calibri" w:cs="Calibri" w:eastAsia="Calibri" w:hAnsi="Calibri"/>
                <w:b w:val="false"/>
                <w:bCs w:val="false"/>
                <w:color w:val="1C2434"/>
                <w:sz w:val="19"/>
                <w:szCs w:val="19"/>
              </w:rPr>
              <w:t xml:space="preserve">Holiday &amp; Premise</w:t>
            </w:r>
          </w:p>
        </w:tc>
        <w:tc>
          <w:tcPr>
            <w:tcW w:type="dxa" w:w="4600"/>
            <w:tcMar>
              <w:top w:type="dxa" w:w="52"/>
              <w:left w:type="dxa" w:w="96"/>
              <w:bottom w:type="dxa" w:w="52"/>
              <w:right w:type="dxa" w:w="96"/>
            </w:tcMar>
          </w:tcPr>
          <w:p>
            <w:pPr>
              <w:jc w:val="left"/>
            </w:pPr>
            <w:r>
              <w:rPr>
                <w:rFonts w:ascii="Calibri" w:cs="Calibri" w:eastAsia="Calibri" w:hAnsi="Calibri"/>
                <w:b w:val="false"/>
                <w:bCs w:val="false"/>
                <w:color w:val="1C2434"/>
                <w:sz w:val="19"/>
                <w:szCs w:val="19"/>
              </w:rPr>
              <w:t xml:space="preserve">Add/remove holiday works</w:t>
            </w:r>
          </w:p>
        </w:tc>
        <w:tc>
          <w:tcPr>
            <w:tcW w:type="dxa" w:w="1300"/>
            <w:tcMar>
              <w:top w:type="dxa" w:w="52"/>
              <w:left w:type="dxa" w:w="96"/>
              <w:bottom w:type="dxa" w:w="52"/>
              <w:right w:type="dxa" w:w="96"/>
            </w:tcMar>
          </w:tcPr>
          <w:p>
            <w:pPr>
              <w:jc w:val="left"/>
            </w:pPr>
            <w:r>
              <w:rPr>
                <w:rFonts w:ascii="Calibri" w:cs="Calibri" w:eastAsia="Calibri" w:hAnsi="Calibri"/>
                <w:b/>
                <w:bCs/>
                <w:color w:val="2E7D5B"/>
                <w:sz w:val="18"/>
                <w:szCs w:val="18"/>
              </w:rPr>
              <w:t xml:space="preserve">Pass</w:t>
            </w:r>
          </w:p>
        </w:tc>
      </w:tr>
      <w:tr>
        <w:tc>
          <w:tcPr>
            <w:tcW w:type="dxa" w:w="2100"/>
            <w:shd w:fill="F4F6FA" w:color="auto" w:val="clear"/>
            <w:tcMar>
              <w:top w:type="dxa" w:w="52"/>
              <w:left w:type="dxa" w:w="96"/>
              <w:bottom w:type="dxa" w:w="52"/>
              <w:right w:type="dxa" w:w="96"/>
            </w:tcMar>
          </w:tcPr>
          <w:p>
            <w:pPr>
              <w:jc w:val="left"/>
            </w:pPr>
            <w:r>
              <w:rPr>
                <w:rFonts w:ascii="Calibri" w:cs="Calibri" w:eastAsia="Calibri" w:hAnsi="Calibri"/>
                <w:b w:val="false"/>
                <w:bCs w:val="false"/>
                <w:color w:val="1C2434"/>
                <w:sz w:val="19"/>
                <w:szCs w:val="19"/>
              </w:rPr>
              <w:t xml:space="preserve">Access request</w:t>
            </w:r>
          </w:p>
        </w:tc>
        <w:tc>
          <w:tcPr>
            <w:tcW w:type="dxa" w:w="4600"/>
            <w:shd w:fill="F4F6FA" w:color="auto" w:val="clear"/>
            <w:tcMar>
              <w:top w:type="dxa" w:w="52"/>
              <w:left w:type="dxa" w:w="96"/>
              <w:bottom w:type="dxa" w:w="52"/>
              <w:right w:type="dxa" w:w="96"/>
            </w:tcMar>
          </w:tcPr>
          <w:p>
            <w:pPr>
              <w:jc w:val="left"/>
            </w:pPr>
            <w:r>
              <w:rPr>
                <w:rFonts w:ascii="Calibri" w:cs="Calibri" w:eastAsia="Calibri" w:hAnsi="Calibri"/>
                <w:b w:val="false"/>
                <w:bCs w:val="false"/>
                <w:color w:val="1C2434"/>
                <w:sz w:val="19"/>
                <w:szCs w:val="19"/>
              </w:rPr>
              <w:t xml:space="preserve">Submits identity+justification; no role guess</w:t>
            </w:r>
          </w:p>
        </w:tc>
        <w:tc>
          <w:tcPr>
            <w:tcW w:type="dxa" w:w="1300"/>
            <w:shd w:fill="F4F6FA" w:color="auto" w:val="clear"/>
            <w:tcMar>
              <w:top w:type="dxa" w:w="52"/>
              <w:left w:type="dxa" w:w="96"/>
              <w:bottom w:type="dxa" w:w="52"/>
              <w:right w:type="dxa" w:w="96"/>
            </w:tcMar>
          </w:tcPr>
          <w:p>
            <w:pPr>
              <w:jc w:val="left"/>
            </w:pPr>
            <w:r>
              <w:rPr>
                <w:rFonts w:ascii="Calibri" w:cs="Calibri" w:eastAsia="Calibri" w:hAnsi="Calibri"/>
                <w:b/>
                <w:bCs/>
                <w:color w:val="2E7D5B"/>
                <w:sz w:val="18"/>
                <w:szCs w:val="18"/>
              </w:rPr>
              <w:t xml:space="preserve">Pass</w:t>
            </w:r>
          </w:p>
        </w:tc>
      </w:tr>
      <w:tr>
        <w:tc>
          <w:tcPr>
            <w:tcW w:type="dxa" w:w="2100"/>
            <w:tcMar>
              <w:top w:type="dxa" w:w="52"/>
              <w:left w:type="dxa" w:w="96"/>
              <w:bottom w:type="dxa" w:w="52"/>
              <w:right w:type="dxa" w:w="96"/>
            </w:tcMar>
          </w:tcPr>
          <w:p>
            <w:pPr>
              <w:jc w:val="left"/>
            </w:pPr>
            <w:r>
              <w:rPr>
                <w:rFonts w:ascii="Calibri" w:cs="Calibri" w:eastAsia="Calibri" w:hAnsi="Calibri"/>
                <w:b w:val="false"/>
                <w:bCs w:val="false"/>
                <w:color w:val="1C2434"/>
                <w:sz w:val="19"/>
                <w:szCs w:val="19"/>
              </w:rPr>
              <w:t xml:space="preserve">Clickable rows (4)</w:t>
            </w:r>
          </w:p>
        </w:tc>
        <w:tc>
          <w:tcPr>
            <w:tcW w:type="dxa" w:w="4600"/>
            <w:tcMar>
              <w:top w:type="dxa" w:w="52"/>
              <w:left w:type="dxa" w:w="96"/>
              <w:bottom w:type="dxa" w:w="52"/>
              <w:right w:type="dxa" w:w="96"/>
            </w:tcMar>
          </w:tcPr>
          <w:p>
            <w:pPr>
              <w:jc w:val="left"/>
            </w:pPr>
            <w:r>
              <w:rPr>
                <w:rFonts w:ascii="Calibri" w:cs="Calibri" w:eastAsia="Calibri" w:hAnsi="Calibri"/>
                <w:b w:val="false"/>
                <w:bCs w:val="false"/>
                <w:color w:val="1C2434"/>
                <w:sz w:val="19"/>
                <w:szCs w:val="19"/>
              </w:rPr>
              <w:t xml:space="preserve">Insights ×2, Review Log, Import history — all navigate</w:t>
            </w:r>
          </w:p>
        </w:tc>
        <w:tc>
          <w:tcPr>
            <w:tcW w:type="dxa" w:w="1300"/>
            <w:tcMar>
              <w:top w:type="dxa" w:w="52"/>
              <w:left w:type="dxa" w:w="96"/>
              <w:bottom w:type="dxa" w:w="52"/>
              <w:right w:type="dxa" w:w="96"/>
            </w:tcMar>
          </w:tcPr>
          <w:p>
            <w:pPr>
              <w:jc w:val="left"/>
            </w:pPr>
            <w:r>
              <w:rPr>
                <w:rFonts w:ascii="Calibri" w:cs="Calibri" w:eastAsia="Calibri" w:hAnsi="Calibri"/>
                <w:b/>
                <w:bCs/>
                <w:color w:val="2E7D5B"/>
                <w:sz w:val="18"/>
                <w:szCs w:val="18"/>
              </w:rPr>
              <w:t xml:space="preserve">Pass</w:t>
            </w:r>
          </w:p>
        </w:tc>
      </w:tr>
      <w:tr>
        <w:tc>
          <w:tcPr>
            <w:tcW w:type="dxa" w:w="2100"/>
            <w:shd w:fill="F4F6FA" w:color="auto" w:val="clear"/>
            <w:tcMar>
              <w:top w:type="dxa" w:w="52"/>
              <w:left w:type="dxa" w:w="96"/>
              <w:bottom w:type="dxa" w:w="52"/>
              <w:right w:type="dxa" w:w="96"/>
            </w:tcMar>
          </w:tcPr>
          <w:p>
            <w:pPr>
              <w:jc w:val="left"/>
            </w:pPr>
            <w:r>
              <w:rPr>
                <w:rFonts w:ascii="Calibri" w:cs="Calibri" w:eastAsia="Calibri" w:hAnsi="Calibri"/>
                <w:b w:val="false"/>
                <w:bCs w:val="false"/>
                <w:color w:val="1C2434"/>
                <w:sz w:val="19"/>
                <w:szCs w:val="19"/>
              </w:rPr>
              <w:t xml:space="preserve">Links</w:t>
            </w:r>
          </w:p>
        </w:tc>
        <w:tc>
          <w:tcPr>
            <w:tcW w:type="dxa" w:w="4600"/>
            <w:shd w:fill="F4F6FA" w:color="auto" w:val="clear"/>
            <w:tcMar>
              <w:top w:type="dxa" w:w="52"/>
              <w:left w:type="dxa" w:w="96"/>
              <w:bottom w:type="dxa" w:w="52"/>
              <w:right w:type="dxa" w:w="96"/>
            </w:tcMar>
          </w:tcPr>
          <w:p>
            <w:pPr>
              <w:jc w:val="left"/>
            </w:pPr>
            <w:r>
              <w:rPr>
                <w:rFonts w:ascii="Calibri" w:cs="Calibri" w:eastAsia="Calibri" w:hAnsi="Calibri"/>
                <w:b w:val="false"/>
                <w:bCs w:val="false"/>
                <w:color w:val="1C2434"/>
                <w:sz w:val="19"/>
                <w:szCs w:val="19"/>
              </w:rPr>
              <w:t xml:space="preserve">No href-less/dead anchors found</w:t>
            </w:r>
          </w:p>
        </w:tc>
        <w:tc>
          <w:tcPr>
            <w:tcW w:type="dxa" w:w="1300"/>
            <w:shd w:fill="F4F6FA" w:color="auto" w:val="clear"/>
            <w:tcMar>
              <w:top w:type="dxa" w:w="52"/>
              <w:left w:type="dxa" w:w="96"/>
              <w:bottom w:type="dxa" w:w="52"/>
              <w:right w:type="dxa" w:w="96"/>
            </w:tcMar>
          </w:tcPr>
          <w:p>
            <w:pPr>
              <w:jc w:val="left"/>
            </w:pPr>
            <w:r>
              <w:rPr>
                <w:rFonts w:ascii="Calibri" w:cs="Calibri" w:eastAsia="Calibri" w:hAnsi="Calibri"/>
                <w:b/>
                <w:bCs/>
                <w:color w:val="2E7D5B"/>
                <w:sz w:val="18"/>
                <w:szCs w:val="18"/>
              </w:rPr>
              <w:t xml:space="preserve">Pass</w:t>
            </w:r>
          </w:p>
        </w:tc>
      </w:tr>
    </w:tbl>
    <w:p>
      <w:r>
        <w:br w:type="page"/>
      </w:r>
    </w:p>
    <w:p>
      <w:pPr>
        <w:pStyle w:val="Heading1"/>
        <w:spacing w:after="130" w:before="300"/>
      </w:pPr>
      <w:r>
        <w:rPr>
          <w:rFonts w:ascii="Calibri" w:cs="Calibri" w:eastAsia="Calibri" w:hAnsi="Calibri"/>
          <w:b/>
          <w:bCs/>
          <w:color w:val="1C2434"/>
          <w:sz w:val="30"/>
          <w:szCs w:val="30"/>
        </w:rPr>
        <w:t xml:space="preserve">Specified flows (Dashboard Spec §12a, v1.4.0)</w:t>
      </w:r>
    </w:p>
    <w:p>
      <w:pPr>
        <w:spacing w:after="120" w:line="276"/>
      </w:pPr>
      <w:r>
        <w:rPr>
          <w:rFonts w:ascii="Calibri" w:cs="Calibri" w:eastAsia="Calibri" w:hAnsi="Calibri"/>
          <w:color w:val="1C2434"/>
          <w:sz w:val="21"/>
          <w:szCs w:val="21"/>
        </w:rPr>
        <w:t xml:space="preserve">Each inert control now has a defined flow — trigger, result, states, permissions, audit. Summary; the full tables are in the updated Dashboard Specification.</w:t>
      </w:r>
    </w:p>
    <w:p>
      <w:pPr>
        <w:spacing w:after="20"/>
      </w:pPr>
      <w:r>
        <w:rPr>
          <w:sz w:val="2"/>
          <w:szCs w:val="2"/>
        </w:rPr>
        <w:t xml:space="preserve"/>
      </w:r>
    </w:p>
    <w:p>
      <w:pPr>
        <w:spacing w:after="30" w:before="80"/>
      </w:pPr>
      <w:r>
        <w:rPr>
          <w:rFonts w:ascii="Calibri" w:cs="Calibri" w:eastAsia="Calibri" w:hAnsi="Calibri"/>
          <w:b/>
          <w:bCs/>
          <w:color w:val="1E3F9E"/>
          <w:sz w:val="21"/>
          <w:szCs w:val="21"/>
        </w:rPr>
        <w:t xml:space="preserve">Download template</w:t>
      </w:r>
    </w:p>
    <w:p>
      <w:pPr>
        <w:spacing w:after="120" w:line="276"/>
      </w:pPr>
      <w:r>
        <w:rPr>
          <w:rFonts w:ascii="Calibri" w:cs="Calibri" w:eastAsia="Calibri" w:hAnsi="Calibri"/>
          <w:color w:val="1C2434"/>
          <w:sz w:val="21"/>
          <w:szCs w:val="21"/>
        </w:rPr>
        <w:t xml:space="preserve">Blank CSV with exact headers + one example row; no employee data. Disabled (with reason) if the type has no schema.</w:t>
      </w:r>
    </w:p>
    <w:p>
      <w:pPr>
        <w:spacing w:after="30" w:before="80"/>
      </w:pPr>
      <w:r>
        <w:rPr>
          <w:rFonts w:ascii="Calibri" w:cs="Calibri" w:eastAsia="Calibri" w:hAnsi="Calibri"/>
          <w:b/>
          <w:bCs/>
          <w:color w:val="1E3F9E"/>
          <w:sz w:val="21"/>
          <w:szCs w:val="21"/>
        </w:rPr>
        <w:t xml:space="preserve">View imported records</w:t>
      </w:r>
    </w:p>
    <w:p>
      <w:pPr>
        <w:spacing w:after="120" w:line="276"/>
      </w:pPr>
      <w:r>
        <w:rPr>
          <w:rFonts w:ascii="Calibri" w:cs="Calibri" w:eastAsia="Calibri" w:hAnsi="Calibri"/>
          <w:color w:val="1C2434"/>
          <w:sz w:val="21"/>
          <w:szCs w:val="21"/>
        </w:rPr>
        <w:t xml:space="preserve">Read-only, access-scoped table of rows this import inserted/updated; rows drill to day evidence; empty state if it changed nothing.</w:t>
      </w:r>
    </w:p>
    <w:p>
      <w:pPr>
        <w:spacing w:after="30" w:before="80"/>
      </w:pPr>
      <w:r>
        <w:rPr>
          <w:rFonts w:ascii="Calibri" w:cs="Calibri" w:eastAsia="Calibri" w:hAnsi="Calibri"/>
          <w:b/>
          <w:bCs/>
          <w:color w:val="1E3F9E"/>
          <w:sz w:val="21"/>
          <w:szCs w:val="21"/>
        </w:rPr>
        <w:t xml:space="preserve">Compare with previous</w:t>
      </w:r>
    </w:p>
    <w:p>
      <w:pPr>
        <w:spacing w:after="120" w:line="276"/>
      </w:pPr>
      <w:r>
        <w:rPr>
          <w:rFonts w:ascii="Calibri" w:cs="Calibri" w:eastAsia="Calibri" w:hAnsi="Calibri"/>
          <w:color w:val="1C2434"/>
          <w:sz w:val="21"/>
          <w:szCs w:val="21"/>
        </w:rPr>
        <w:t xml:space="preserve">Diff vs the previous successful import of the same type — added/updated/unchanged/removed counts + notable field changes. Disabled if there is no earlier import; 'no differences' when identical (idempotency-aligned).</w:t>
      </w:r>
    </w:p>
    <w:p>
      <w:pPr>
        <w:spacing w:after="30" w:before="80"/>
      </w:pPr>
      <w:r>
        <w:rPr>
          <w:rFonts w:ascii="Calibri" w:cs="Calibri" w:eastAsia="Calibri" w:hAnsi="Calibri"/>
          <w:b/>
          <w:bCs/>
          <w:color w:val="1E3F9E"/>
          <w:sz w:val="21"/>
          <w:szCs w:val="21"/>
        </w:rPr>
        <w:t xml:space="preserve">Reject all &amp; cancel</w:t>
      </w:r>
    </w:p>
    <w:p>
      <w:pPr>
        <w:spacing w:after="120" w:line="276"/>
      </w:pPr>
      <w:r>
        <w:rPr>
          <w:rFonts w:ascii="Calibri" w:cs="Calibri" w:eastAsia="Calibri" w:hAnsi="Calibri"/>
          <w:color w:val="1C2434"/>
          <w:sz w:val="21"/>
          <w:szCs w:val="21"/>
        </w:rPr>
        <w:t xml:space="preserve">Confirm, then discard the staged batch — nothing written. A safe abort, distinct from roll back. Audited as 'cancelled at validation'.</w:t>
      </w:r>
    </w:p>
    <w:p>
      <w:pPr>
        <w:spacing w:after="30" w:before="80"/>
      </w:pPr>
      <w:r>
        <w:rPr>
          <w:rFonts w:ascii="Calibri" w:cs="Calibri" w:eastAsia="Calibri" w:hAnsi="Calibri"/>
          <w:b/>
          <w:bCs/>
          <w:color w:val="1E3F9E"/>
          <w:sz w:val="21"/>
          <w:szCs w:val="21"/>
        </w:rPr>
        <w:t xml:space="preserve">Reprocess</w:t>
      </w:r>
    </w:p>
    <w:p>
      <w:pPr>
        <w:spacing w:after="120" w:line="276"/>
      </w:pPr>
      <w:r>
        <w:rPr>
          <w:rFonts w:ascii="Calibri" w:cs="Calibri" w:eastAsia="Calibri" w:hAnsi="Calibri"/>
          <w:color w:val="1C2434"/>
          <w:sz w:val="21"/>
          <w:szCs w:val="21"/>
        </w:rPr>
        <w:t xml:space="preserve">Re-run validation + metric calc from the same source file, no re-upload; idempotency prevents double-counting. Audited.</w:t>
      </w:r>
    </w:p>
    <w:p>
      <w:pPr>
        <w:spacing w:after="30" w:before="80"/>
      </w:pPr>
      <w:r>
        <w:rPr>
          <w:rFonts w:ascii="Calibri" w:cs="Calibri" w:eastAsia="Calibri" w:hAnsi="Calibri"/>
          <w:b/>
          <w:bCs/>
          <w:color w:val="1E3F9E"/>
          <w:sz w:val="21"/>
          <w:szCs w:val="21"/>
        </w:rPr>
        <w:t xml:space="preserve">Roll back</w:t>
      </w:r>
    </w:p>
    <w:p>
      <w:pPr>
        <w:spacing w:after="120" w:line="276"/>
      </w:pPr>
      <w:r>
        <w:rPr>
          <w:rFonts w:ascii="Calibri" w:cs="Calibri" w:eastAsia="Calibri" w:hAnsi="Calibri"/>
          <w:color w:val="1C2434"/>
          <w:sz w:val="21"/>
          <w:szCs w:val="21"/>
        </w:rPr>
        <w:t xml:space="preserve">Reverse a committed import with named-impact confirmation. Permission-gated (HR Operator cannot); hidden, not dead, when disabled. Audited.</w:t>
      </w:r>
    </w:p>
    <w:p>
      <w:pPr>
        <w:spacing w:after="30" w:before="80"/>
      </w:pPr>
      <w:r>
        <w:rPr>
          <w:rFonts w:ascii="Calibri" w:cs="Calibri" w:eastAsia="Calibri" w:hAnsi="Calibri"/>
          <w:b/>
          <w:bCs/>
          <w:color w:val="1E3F9E"/>
          <w:sz w:val="21"/>
          <w:szCs w:val="21"/>
        </w:rPr>
        <w:t xml:space="preserve">Save &amp; recalculate</w:t>
      </w:r>
    </w:p>
    <w:p>
      <w:pPr>
        <w:spacing w:after="120" w:line="276"/>
      </w:pPr>
      <w:r>
        <w:rPr>
          <w:rFonts w:ascii="Calibri" w:cs="Calibri" w:eastAsia="Calibri" w:hAnsi="Calibri"/>
          <w:color w:val="1C2434"/>
          <w:sz w:val="21"/>
          <w:szCs w:val="21"/>
        </w:rPr>
        <w:t xml:space="preserve">Persist policy + effective date, recalc affected metrics forward, record old→new. Validates ranges + date order; audited.</w:t>
      </w:r>
    </w:p>
    <w:p>
      <w:pPr>
        <w:spacing w:after="100"/>
      </w:pPr>
      <w:r>
        <w:rPr>
          <w:sz w:val="2"/>
          <w:szCs w:val="2"/>
        </w:rPr>
        <w:t xml:space="preserve"/>
      </w:r>
    </w:p>
    <w:p>
      <w:pPr>
        <w:pBdr>
          <w:bottom w:val="single" w:color="E3E7ED" w:sz="6"/>
        </w:pBdr>
        <w:spacing w:after="120" w:before="60"/>
      </w:pPr>
      <w:r>
        <w:rPr>
          <w:sz w:val="2"/>
          <w:szCs w:val="2"/>
        </w:rPr>
        <w:t xml:space="preserve"/>
      </w:r>
    </w:p>
    <w:p>
      <w:pPr>
        <w:spacing w:after="120" w:line="276"/>
      </w:pPr>
      <w:r>
        <w:rPr>
          <w:rFonts w:ascii="Calibri" w:cs="Calibri" w:eastAsia="Calibri" w:hAnsi="Calibri"/>
          <w:b/>
          <w:bCs/>
          <w:color w:val="1C2434"/>
          <w:sz w:val="21"/>
          <w:szCs w:val="21"/>
        </w:rPr>
        <w:t xml:space="preserve">Principle added to the spec. </w:t>
      </w:r>
      <w:r>
        <w:rPr>
          <w:rFonts w:ascii="Calibri" w:cs="Calibri" w:eastAsia="Calibri" w:hAnsi="Calibri"/>
          <w:color w:val="1C2434"/>
          <w:sz w:val="21"/>
          <w:szCs w:val="21"/>
        </w:rPr>
        <w:t xml:space="preserve">A visible-but-inert control is a defect. Every control must resolve to a result, a confirm-then-result, a disabled state with a stated reason, or a hidden state when permission or a feature flag forbids it. This is the QC bar for the Import and Policy screens going forward.</w:t>
      </w:r>
    </w:p>
    <w:p>
      <w:pPr>
        <w:spacing w:after="120"/>
      </w:pPr>
      <w:r>
        <w:rPr>
          <w:sz w:val="2"/>
          <w:szCs w:val="2"/>
        </w:rPr>
        <w:t xml:space="preserve"/>
      </w:r>
    </w:p>
    <w:p>
      <w:pPr>
        <w:spacing w:after="120" w:line="276"/>
      </w:pPr>
      <w:r>
        <w:rPr>
          <w:rFonts w:ascii="Calibri" w:cs="Calibri" w:eastAsia="Calibri" w:hAnsi="Calibri"/>
          <w:i/>
          <w:iCs/>
          <w:color w:val="54606E"/>
          <w:sz w:val="18"/>
          <w:szCs w:val="18"/>
        </w:rPr>
        <w:t xml:space="preserve">Button-level QC grounded in the delivered prototype code. Flows added to Dashboard Spec §12a (v1.4.0). The prototype was not modified in this pass — specs first, per the agreed sequence.</w:t>
      </w:r>
    </w:p>
    <w:sectPr>
      <w:pgSz w:w="12240" w:h="15840" w:orient="portrait"/>
      <w:pgMar w:top="1180" w:right="1200" w:bottom="118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40" w:hanging="250"/>
      </w:pPr>
      <w:rPr>
        <w:color w:val="2F5FE0"/>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C2434"/>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30" w:before="300"/>
    </w:pPr>
    <w:rPr>
      <w:rFonts w:ascii="Calibri" w:cs="Calibri" w:eastAsia="Calibri" w:hAnsi="Calibri"/>
      <w:b/>
      <w:bCs/>
      <w:color w:val="1C2434"/>
      <w:sz w:val="30"/>
      <w:szCs w:val="30"/>
    </w:rPr>
  </w:style>
  <w:style w:type="paragraph" w:styleId="Heading2">
    <w:name w:val="Heading 2"/>
    <w:basedOn w:val="Normal"/>
    <w:next w:val="Normal"/>
    <w:qFormat/>
    <w:pPr>
      <w:spacing w:after="80" w:before="230"/>
    </w:pPr>
    <w:rPr>
      <w:rFonts w:ascii="Calibri" w:cs="Calibri" w:eastAsia="Calibri" w:hAnsi="Calibri"/>
      <w:b/>
      <w:bCs/>
      <w:color w:val="1E3F9E"/>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2026-08-04T11:11:59.257Z</dcterms:created>
  <dcterms:modified xsi:type="dcterms:W3CDTF">2026-08-04T11:11:59.276Z</dcterms:modified>
</cp:coreProperties>
</file>

<file path=docProps/custom.xml><?xml version="1.0" encoding="utf-8"?>
<Properties xmlns="http://schemas.openxmlformats.org/officeDocument/2006/custom-properties" xmlns:vt="http://schemas.openxmlformats.org/officeDocument/2006/docPropsVTypes"/>
</file>