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5038" w14:textId="77777777" w:rsidR="00F47D14" w:rsidRDefault="00F47D14" w:rsidP="00F47D14">
      <w:pPr>
        <w:jc w:val="both"/>
        <w:rPr>
          <w:rFonts w:asciiTheme="minorHAnsi" w:hAnsiTheme="minorHAnsi" w:cstheme="minorHAnsi"/>
          <w:b/>
          <w:color w:val="000080"/>
          <w:sz w:val="32"/>
          <w:szCs w:val="20"/>
        </w:rPr>
      </w:pPr>
    </w:p>
    <w:p w14:paraId="607186C6" w14:textId="77777777" w:rsidR="00F47D14" w:rsidRDefault="00F47D14" w:rsidP="00F47D14">
      <w:pPr>
        <w:jc w:val="both"/>
        <w:rPr>
          <w:rFonts w:asciiTheme="minorHAnsi" w:hAnsiTheme="minorHAnsi" w:cstheme="minorHAnsi"/>
          <w:b/>
          <w:color w:val="000080"/>
          <w:sz w:val="32"/>
          <w:szCs w:val="20"/>
        </w:rPr>
      </w:pPr>
    </w:p>
    <w:p w14:paraId="4F1CBF33" w14:textId="77777777" w:rsidR="00F47D14" w:rsidRDefault="00F47D14" w:rsidP="00F47D14">
      <w:pPr>
        <w:jc w:val="both"/>
        <w:rPr>
          <w:rFonts w:asciiTheme="minorHAnsi" w:hAnsiTheme="minorHAnsi" w:cstheme="minorHAnsi"/>
          <w:b/>
          <w:color w:val="000080"/>
          <w:sz w:val="32"/>
          <w:szCs w:val="20"/>
        </w:rPr>
      </w:pPr>
    </w:p>
    <w:p w14:paraId="550C16DA" w14:textId="77777777" w:rsidR="00F47D14" w:rsidRDefault="00F47D14" w:rsidP="00F47D14">
      <w:pPr>
        <w:jc w:val="both"/>
        <w:rPr>
          <w:rFonts w:asciiTheme="minorHAnsi" w:hAnsiTheme="minorHAnsi" w:cstheme="minorHAnsi"/>
          <w:b/>
          <w:color w:val="000080"/>
          <w:sz w:val="32"/>
          <w:szCs w:val="20"/>
        </w:rPr>
      </w:pPr>
    </w:p>
    <w:p w14:paraId="5B49E855" w14:textId="77777777" w:rsidR="00F47D14" w:rsidRDefault="00F47D14" w:rsidP="00F47D14">
      <w:pPr>
        <w:jc w:val="both"/>
        <w:rPr>
          <w:rFonts w:asciiTheme="minorHAnsi" w:hAnsiTheme="minorHAnsi" w:cstheme="minorHAnsi"/>
          <w:b/>
          <w:color w:val="000080"/>
          <w:sz w:val="32"/>
          <w:szCs w:val="20"/>
        </w:rPr>
      </w:pPr>
    </w:p>
    <w:p w14:paraId="1928DAED" w14:textId="77777777" w:rsidR="00F47D14" w:rsidRDefault="00F47D14" w:rsidP="00F47D14">
      <w:pPr>
        <w:jc w:val="both"/>
        <w:rPr>
          <w:rFonts w:asciiTheme="minorHAnsi" w:hAnsiTheme="minorHAnsi" w:cstheme="minorHAnsi"/>
          <w:b/>
          <w:color w:val="000080"/>
          <w:sz w:val="32"/>
          <w:szCs w:val="20"/>
        </w:rPr>
      </w:pPr>
    </w:p>
    <w:p w14:paraId="36769FD0" w14:textId="42644F9B" w:rsidR="00F47D14" w:rsidRDefault="00F47D14" w:rsidP="00F47D14">
      <w:pPr>
        <w:jc w:val="both"/>
        <w:rPr>
          <w:rFonts w:asciiTheme="minorHAnsi" w:hAnsiTheme="minorHAnsi" w:cstheme="minorHAnsi"/>
          <w:b/>
          <w:color w:val="000080"/>
          <w:sz w:val="32"/>
          <w:szCs w:val="20"/>
        </w:rPr>
      </w:pPr>
      <w:r w:rsidRPr="00E8113D">
        <w:rPr>
          <w:noProof/>
        </w:rPr>
        <w:drawing>
          <wp:anchor distT="0" distB="0" distL="114300" distR="114300" simplePos="0" relativeHeight="251659264" behindDoc="1" locked="1" layoutInCell="1" allowOverlap="1" wp14:anchorId="1D4ED66F" wp14:editId="4818B618">
            <wp:simplePos x="0" y="0"/>
            <wp:positionH relativeFrom="page">
              <wp:align>center</wp:align>
            </wp:positionH>
            <wp:positionV relativeFrom="insideMargin">
              <wp:posOffset>1828800</wp:posOffset>
            </wp:positionV>
            <wp:extent cx="2770632" cy="124358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0632" cy="12435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372EA" w14:textId="77777777" w:rsidR="00F47D14" w:rsidRDefault="00F47D14" w:rsidP="00F47D14">
      <w:pPr>
        <w:jc w:val="both"/>
        <w:rPr>
          <w:rFonts w:asciiTheme="minorHAnsi" w:hAnsiTheme="minorHAnsi" w:cstheme="minorHAnsi"/>
          <w:b/>
          <w:color w:val="000080"/>
          <w:sz w:val="32"/>
          <w:szCs w:val="20"/>
        </w:rPr>
      </w:pPr>
    </w:p>
    <w:p w14:paraId="20558E05" w14:textId="77777777" w:rsidR="00F47D14" w:rsidRDefault="00F47D14" w:rsidP="00F47D14">
      <w:pPr>
        <w:jc w:val="both"/>
        <w:rPr>
          <w:rFonts w:asciiTheme="minorHAnsi" w:hAnsiTheme="minorHAnsi" w:cstheme="minorHAnsi"/>
          <w:b/>
          <w:color w:val="000080"/>
          <w:sz w:val="32"/>
          <w:szCs w:val="20"/>
        </w:rPr>
      </w:pPr>
    </w:p>
    <w:p w14:paraId="705F4DC4" w14:textId="061FDF1E" w:rsidR="00F47D14" w:rsidRDefault="00F47D14" w:rsidP="00F47D14">
      <w:pPr>
        <w:jc w:val="both"/>
        <w:rPr>
          <w:rFonts w:asciiTheme="minorHAnsi" w:hAnsiTheme="minorHAnsi" w:cstheme="minorHAnsi"/>
          <w:b/>
          <w:color w:val="000080"/>
          <w:sz w:val="32"/>
          <w:szCs w:val="20"/>
        </w:rPr>
      </w:pPr>
    </w:p>
    <w:p w14:paraId="0FBF31C8" w14:textId="34E57BC1" w:rsidR="00F47D14" w:rsidRDefault="00F47D14" w:rsidP="00F47D14">
      <w:pPr>
        <w:jc w:val="both"/>
        <w:rPr>
          <w:rFonts w:asciiTheme="minorHAnsi" w:hAnsiTheme="minorHAnsi" w:cstheme="minorHAnsi"/>
          <w:b/>
          <w:color w:val="000080"/>
          <w:sz w:val="32"/>
          <w:szCs w:val="20"/>
        </w:rPr>
      </w:pPr>
    </w:p>
    <w:p w14:paraId="62C97A7F" w14:textId="77777777" w:rsidR="00F47D14" w:rsidRDefault="00F47D14" w:rsidP="00F47D14">
      <w:pPr>
        <w:jc w:val="both"/>
        <w:rPr>
          <w:rFonts w:asciiTheme="minorHAnsi" w:hAnsiTheme="minorHAnsi" w:cstheme="minorHAnsi"/>
          <w:b/>
          <w:color w:val="000080"/>
          <w:sz w:val="32"/>
          <w:szCs w:val="20"/>
        </w:rPr>
      </w:pPr>
    </w:p>
    <w:p w14:paraId="493F6DE1" w14:textId="77777777" w:rsidR="00F47D14" w:rsidRDefault="00F47D14" w:rsidP="00F47D14">
      <w:pPr>
        <w:jc w:val="both"/>
        <w:rPr>
          <w:rFonts w:asciiTheme="minorHAnsi" w:hAnsiTheme="minorHAnsi" w:cstheme="minorHAnsi"/>
          <w:b/>
          <w:color w:val="000080"/>
          <w:sz w:val="32"/>
          <w:szCs w:val="20"/>
        </w:rPr>
      </w:pPr>
    </w:p>
    <w:p w14:paraId="1106BCD7" w14:textId="77777777" w:rsidR="00F47D14" w:rsidRDefault="00F47D14" w:rsidP="00F47D14">
      <w:pPr>
        <w:jc w:val="both"/>
        <w:rPr>
          <w:rFonts w:asciiTheme="minorHAnsi" w:hAnsiTheme="minorHAnsi" w:cstheme="minorHAnsi"/>
          <w:b/>
          <w:color w:val="000080"/>
          <w:sz w:val="32"/>
          <w:szCs w:val="20"/>
        </w:rPr>
      </w:pPr>
    </w:p>
    <w:p w14:paraId="3FC966C9" w14:textId="531CE6ED" w:rsidR="00F47D14" w:rsidRDefault="001116B4" w:rsidP="00F47D14">
      <w:pPr>
        <w:jc w:val="both"/>
        <w:rPr>
          <w:rFonts w:asciiTheme="minorHAnsi" w:hAnsiTheme="minorHAnsi" w:cstheme="minorHAnsi"/>
          <w:b/>
          <w:color w:val="000080"/>
          <w:sz w:val="32"/>
          <w:szCs w:val="20"/>
        </w:rPr>
      </w:pPr>
      <w:r>
        <w:rPr>
          <w:rFonts w:asciiTheme="minorHAnsi" w:hAnsiTheme="minorHAnsi" w:cstheme="minorHAnsi"/>
          <w:b/>
          <w:color w:val="000080"/>
          <w:sz w:val="32"/>
          <w:szCs w:val="20"/>
        </w:rPr>
        <w:t>P10</w:t>
      </w:r>
      <w:r w:rsidR="00F47D14">
        <w:rPr>
          <w:rFonts w:asciiTheme="minorHAnsi" w:hAnsiTheme="minorHAnsi" w:cstheme="minorHAnsi"/>
          <w:b/>
          <w:color w:val="000080"/>
          <w:sz w:val="32"/>
          <w:szCs w:val="20"/>
        </w:rPr>
        <w:t xml:space="preserve"> 202</w:t>
      </w:r>
      <w:r>
        <w:rPr>
          <w:rFonts w:asciiTheme="minorHAnsi" w:hAnsiTheme="minorHAnsi" w:cstheme="minorHAnsi"/>
          <w:b/>
          <w:color w:val="000080"/>
          <w:sz w:val="32"/>
          <w:szCs w:val="20"/>
        </w:rPr>
        <w:t>1</w:t>
      </w:r>
      <w:r w:rsidR="00F47D14">
        <w:rPr>
          <w:rFonts w:asciiTheme="minorHAnsi" w:hAnsiTheme="minorHAnsi" w:cstheme="minorHAnsi"/>
          <w:b/>
          <w:color w:val="000080"/>
          <w:sz w:val="32"/>
          <w:szCs w:val="20"/>
        </w:rPr>
        <w:t xml:space="preserve"> </w:t>
      </w:r>
      <w:r>
        <w:rPr>
          <w:rFonts w:asciiTheme="minorHAnsi" w:hAnsiTheme="minorHAnsi" w:cstheme="minorHAnsi"/>
          <w:b/>
          <w:color w:val="000080"/>
          <w:sz w:val="32"/>
          <w:szCs w:val="20"/>
        </w:rPr>
        <w:t>- Fast Close</w:t>
      </w:r>
      <w:r w:rsidR="00F47D14">
        <w:rPr>
          <w:rFonts w:asciiTheme="minorHAnsi" w:hAnsiTheme="minorHAnsi" w:cstheme="minorHAnsi"/>
          <w:b/>
          <w:color w:val="000080"/>
          <w:sz w:val="32"/>
          <w:szCs w:val="20"/>
        </w:rPr>
        <w:t xml:space="preserve"> Instructions</w:t>
      </w:r>
    </w:p>
    <w:p w14:paraId="2C78FFD1" w14:textId="77777777" w:rsidR="00F47D14" w:rsidRDefault="00F47D14" w:rsidP="00F47D14">
      <w:pPr>
        <w:jc w:val="both"/>
        <w:rPr>
          <w:rFonts w:asciiTheme="minorHAnsi" w:hAnsiTheme="minorHAnsi" w:cstheme="minorHAnsi"/>
          <w:b/>
          <w:color w:val="000080"/>
          <w:sz w:val="32"/>
          <w:szCs w:val="20"/>
        </w:rPr>
      </w:pPr>
    </w:p>
    <w:p w14:paraId="38FAC3C0" w14:textId="77777777" w:rsidR="00F47D14" w:rsidRDefault="00F47D14" w:rsidP="00F47D14">
      <w:pPr>
        <w:jc w:val="both"/>
        <w:rPr>
          <w:rFonts w:asciiTheme="minorHAnsi" w:hAnsiTheme="minorHAnsi" w:cstheme="minorHAnsi"/>
          <w:b/>
          <w:color w:val="000080"/>
          <w:sz w:val="32"/>
          <w:szCs w:val="20"/>
        </w:rPr>
      </w:pPr>
    </w:p>
    <w:p w14:paraId="073479E4" w14:textId="77777777" w:rsidR="00F47D14" w:rsidRDefault="00F47D14" w:rsidP="00F47D14">
      <w:pPr>
        <w:jc w:val="both"/>
        <w:rPr>
          <w:rFonts w:asciiTheme="minorHAnsi" w:hAnsiTheme="minorHAnsi" w:cstheme="minorHAnsi"/>
          <w:b/>
          <w:color w:val="000080"/>
          <w:sz w:val="32"/>
          <w:szCs w:val="20"/>
        </w:rPr>
      </w:pPr>
      <w:r>
        <w:rPr>
          <w:rFonts w:asciiTheme="minorHAnsi" w:hAnsiTheme="minorHAnsi" w:cstheme="minorHAnsi"/>
          <w:b/>
          <w:color w:val="000080"/>
          <w:sz w:val="32"/>
          <w:szCs w:val="20"/>
        </w:rPr>
        <w:t>BPC STAT FINANCE REQUIREMENTS &amp; INSTRUCTIONS</w:t>
      </w:r>
    </w:p>
    <w:p w14:paraId="4AFDFC60" w14:textId="4A874E22" w:rsidR="005F4C36" w:rsidRDefault="005F4C36" w:rsidP="0099328C">
      <w:pPr>
        <w:spacing w:after="200"/>
      </w:pPr>
    </w:p>
    <w:p w14:paraId="43CD59E0" w14:textId="37FDB2F4" w:rsidR="00F47D14" w:rsidRDefault="00F47D14" w:rsidP="0099328C">
      <w:pPr>
        <w:spacing w:after="200"/>
      </w:pPr>
    </w:p>
    <w:p w14:paraId="1AC7068C" w14:textId="6052DC69" w:rsidR="00F47D14" w:rsidRDefault="00F47D14" w:rsidP="0099328C">
      <w:pPr>
        <w:spacing w:after="200"/>
      </w:pPr>
    </w:p>
    <w:p w14:paraId="65DE80C8" w14:textId="23FF744A" w:rsidR="00F47D14" w:rsidRDefault="00F47D14" w:rsidP="0099328C">
      <w:pPr>
        <w:spacing w:after="200"/>
      </w:pPr>
    </w:p>
    <w:p w14:paraId="1A1D097C" w14:textId="6701A247" w:rsidR="00F47D14" w:rsidRDefault="00F47D14" w:rsidP="0099328C">
      <w:pPr>
        <w:spacing w:after="200"/>
      </w:pPr>
    </w:p>
    <w:p w14:paraId="44BB5B87" w14:textId="62B32CCC" w:rsidR="00F47D14" w:rsidRDefault="00F47D14" w:rsidP="0099328C">
      <w:pPr>
        <w:spacing w:after="200"/>
      </w:pPr>
    </w:p>
    <w:p w14:paraId="0ECA7763" w14:textId="0852CC50" w:rsidR="00F47D14" w:rsidRDefault="00F47D14" w:rsidP="0099328C">
      <w:pPr>
        <w:spacing w:after="200"/>
      </w:pPr>
    </w:p>
    <w:p w14:paraId="6B74C724" w14:textId="7A08A51D" w:rsidR="00F47D14" w:rsidRDefault="00F47D14" w:rsidP="0099328C">
      <w:pPr>
        <w:spacing w:after="200"/>
      </w:pPr>
    </w:p>
    <w:p w14:paraId="38B33F40" w14:textId="4F8E3B83" w:rsidR="00F47D14" w:rsidRDefault="00F47D14" w:rsidP="0099328C">
      <w:pPr>
        <w:spacing w:after="200"/>
      </w:pPr>
    </w:p>
    <w:p w14:paraId="1E8DF273" w14:textId="469AE1CB" w:rsidR="00F47D14" w:rsidRDefault="00F47D14" w:rsidP="0099328C">
      <w:pPr>
        <w:spacing w:after="200"/>
      </w:pPr>
    </w:p>
    <w:p w14:paraId="3ED5158B" w14:textId="0FA84573" w:rsidR="00F47D14" w:rsidRDefault="00F47D14" w:rsidP="0099328C">
      <w:pPr>
        <w:spacing w:after="200"/>
      </w:pPr>
    </w:p>
    <w:p w14:paraId="457CF8FC" w14:textId="6668BBD4" w:rsidR="00F47D14" w:rsidRDefault="00F47D14" w:rsidP="0099328C">
      <w:pPr>
        <w:spacing w:after="200"/>
      </w:pPr>
    </w:p>
    <w:p w14:paraId="5AFA9D83" w14:textId="5B79A133" w:rsidR="00F47D14" w:rsidRDefault="00F47D14" w:rsidP="0099328C">
      <w:pPr>
        <w:spacing w:after="200"/>
      </w:pPr>
    </w:p>
    <w:p w14:paraId="642A0FF8" w14:textId="3CB39342" w:rsidR="00F47D14" w:rsidRDefault="00F47D14" w:rsidP="0099328C">
      <w:pPr>
        <w:spacing w:after="200"/>
      </w:pPr>
    </w:p>
    <w:p w14:paraId="50250F9C" w14:textId="38D4BC33" w:rsidR="00F47D14" w:rsidRDefault="00F47D14" w:rsidP="0099328C">
      <w:pPr>
        <w:spacing w:after="200"/>
      </w:pPr>
    </w:p>
    <w:p w14:paraId="5444B2EA" w14:textId="6A90924C" w:rsidR="00F47D14" w:rsidRDefault="00F47D14" w:rsidP="0099328C">
      <w:pPr>
        <w:spacing w:after="200"/>
      </w:pPr>
    </w:p>
    <w:p w14:paraId="47495EE7" w14:textId="64CA8FF8" w:rsidR="00F47D14" w:rsidRDefault="00F47D14" w:rsidP="0099328C">
      <w:pPr>
        <w:spacing w:after="200"/>
      </w:pPr>
    </w:p>
    <w:p w14:paraId="4B462200" w14:textId="77777777" w:rsidR="00F47D14" w:rsidRDefault="00F47D14" w:rsidP="00F47D14">
      <w:pPr>
        <w:jc w:val="both"/>
        <w:rPr>
          <w:rFonts w:asciiTheme="minorHAnsi" w:hAnsiTheme="minorHAnsi" w:cstheme="minorHAnsi"/>
          <w:szCs w:val="20"/>
        </w:rPr>
      </w:pPr>
    </w:p>
    <w:p w14:paraId="5C934273" w14:textId="075604B6" w:rsidR="00F47D14" w:rsidRDefault="00F47D14" w:rsidP="00F47D14">
      <w:pPr>
        <w:jc w:val="both"/>
        <w:rPr>
          <w:rFonts w:asciiTheme="minorHAnsi" w:hAnsiTheme="minorHAnsi" w:cstheme="minorHAnsi"/>
          <w:szCs w:val="20"/>
        </w:rPr>
      </w:pPr>
      <w:r>
        <w:rPr>
          <w:noProof/>
        </w:rPr>
        <mc:AlternateContent>
          <mc:Choice Requires="wps">
            <w:drawing>
              <wp:inline distT="0" distB="0" distL="0" distR="0" wp14:anchorId="6EA25410" wp14:editId="55ADCB1D">
                <wp:extent cx="6017895" cy="351155"/>
                <wp:effectExtent l="19050" t="19050" r="20955" b="203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35115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58463C7" w14:textId="77777777" w:rsidR="00F47D14" w:rsidRDefault="00F47D14" w:rsidP="00F47D14">
                            <w:pPr>
                              <w:jc w:val="center"/>
                              <w:rPr>
                                <w:b/>
                                <w:color w:val="FFFFFF"/>
                                <w:sz w:val="28"/>
                                <w:szCs w:val="28"/>
                              </w:rPr>
                            </w:pPr>
                            <w:r>
                              <w:rPr>
                                <w:b/>
                                <w:color w:val="FFFFFF"/>
                                <w:sz w:val="28"/>
                                <w:szCs w:val="28"/>
                              </w:rPr>
                              <w:t>Contents</w:t>
                            </w:r>
                          </w:p>
                        </w:txbxContent>
                      </wps:txbx>
                      <wps:bodyPr rot="0" vert="horz" wrap="square" lIns="91440" tIns="45720" rIns="91440" bIns="45720" anchor="t" anchorCtr="0" upright="1">
                        <a:noAutofit/>
                      </wps:bodyPr>
                    </wps:wsp>
                  </a:graphicData>
                </a:graphic>
              </wp:inline>
            </w:drawing>
          </mc:Choice>
          <mc:Fallback>
            <w:pict>
              <v:shapetype w14:anchorId="6EA25410" id="_x0000_t202" coordsize="21600,21600" o:spt="202" path="m,l,21600r21600,l21600,xe">
                <v:stroke joinstyle="miter"/>
                <v:path gradientshapeok="t" o:connecttype="rect"/>
              </v:shapetype>
              <v:shape id="Text Box 1" o:spid="_x0000_s1026" type="#_x0000_t202" style="width:473.8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" fillcolor="#052250 [3204]" strokecolor="#021027 [1604]" strokeweight="2pt">
                <v:textbox>
                  <w:txbxContent>
                    <w:p w14:paraId="158463C7" w14:textId="77777777" w:rsidR="00F47D14" w:rsidRDefault="00F47D14" w:rsidP="00F47D14">
                      <w:pPr>
                        <w:jc w:val="center"/>
                        <w:rPr>
                          <w:b/>
                          <w:color w:val="FFFFFF"/>
                          <w:sz w:val="28"/>
                          <w:szCs w:val="28"/>
                        </w:rPr>
                      </w:pPr>
                      <w:r>
                        <w:rPr>
                          <w:b/>
                          <w:color w:val="FFFFFF"/>
                          <w:sz w:val="28"/>
                          <w:szCs w:val="28"/>
                        </w:rPr>
                        <w:t>Contents</w:t>
                      </w:r>
                    </w:p>
                  </w:txbxContent>
                </v:textbox>
                <w10:anchorlock/>
              </v:shape>
            </w:pict>
          </mc:Fallback>
        </mc:AlternateContent>
      </w:r>
    </w:p>
    <w:p w14:paraId="5907DECC" w14:textId="0B4AEB51" w:rsidR="00635E6E" w:rsidRDefault="00F47D14">
      <w:pPr>
        <w:pStyle w:val="TOC1"/>
        <w:tabs>
          <w:tab w:val="left" w:pos="440"/>
          <w:tab w:val="right" w:leader="underscore" w:pos="8862"/>
        </w:tabs>
        <w:rPr>
          <w:rFonts w:eastAsiaTheme="minorEastAsia" w:cstheme="minorBidi"/>
          <w:b w:val="0"/>
          <w:bCs w:val="0"/>
          <w:i w:val="0"/>
          <w:iCs w:val="0"/>
          <w:noProof/>
          <w:sz w:val="22"/>
          <w:szCs w:val="22"/>
        </w:rPr>
      </w:pPr>
      <w:r>
        <w:rPr>
          <w:rFonts w:cstheme="minorHAnsi"/>
          <w:b w:val="0"/>
          <w:sz w:val="18"/>
          <w:szCs w:val="18"/>
        </w:rPr>
        <w:fldChar w:fldCharType="begin"/>
      </w:r>
      <w:r>
        <w:rPr>
          <w:rFonts w:cstheme="minorHAnsi"/>
          <w:b w:val="0"/>
          <w:sz w:val="18"/>
          <w:szCs w:val="18"/>
        </w:rPr>
        <w:instrText xml:space="preserve"> TOC \o "1-3" \h \z \u </w:instrText>
      </w:r>
      <w:r>
        <w:rPr>
          <w:rFonts w:cstheme="minorHAnsi"/>
          <w:b w:val="0"/>
          <w:sz w:val="18"/>
          <w:szCs w:val="18"/>
        </w:rPr>
        <w:fldChar w:fldCharType="separate"/>
      </w:r>
      <w:hyperlink w:anchor="_Toc82424324" w:history="1">
        <w:r w:rsidR="00635E6E" w:rsidRPr="007D33CE">
          <w:rPr>
            <w:rStyle w:val="Hyperlink"/>
            <w:noProof/>
          </w:rPr>
          <w:t>1</w:t>
        </w:r>
        <w:r w:rsidR="00635E6E">
          <w:rPr>
            <w:rFonts w:eastAsiaTheme="minorEastAsia" w:cstheme="minorBidi"/>
            <w:b w:val="0"/>
            <w:bCs w:val="0"/>
            <w:i w:val="0"/>
            <w:iCs w:val="0"/>
            <w:noProof/>
            <w:sz w:val="22"/>
            <w:szCs w:val="22"/>
          </w:rPr>
          <w:tab/>
        </w:r>
        <w:r w:rsidR="00635E6E" w:rsidRPr="007D33CE">
          <w:rPr>
            <w:rStyle w:val="Hyperlink"/>
            <w:noProof/>
          </w:rPr>
          <w:t>General reporting reminders</w:t>
        </w:r>
        <w:r w:rsidR="00635E6E">
          <w:rPr>
            <w:noProof/>
            <w:webHidden/>
          </w:rPr>
          <w:tab/>
        </w:r>
        <w:r w:rsidR="00635E6E">
          <w:rPr>
            <w:noProof/>
            <w:webHidden/>
          </w:rPr>
          <w:fldChar w:fldCharType="begin"/>
        </w:r>
        <w:r w:rsidR="00635E6E">
          <w:rPr>
            <w:noProof/>
            <w:webHidden/>
          </w:rPr>
          <w:instrText xml:space="preserve"> PAGEREF _Toc82424324 \h </w:instrText>
        </w:r>
        <w:r w:rsidR="00635E6E">
          <w:rPr>
            <w:noProof/>
            <w:webHidden/>
          </w:rPr>
        </w:r>
        <w:r w:rsidR="00635E6E">
          <w:rPr>
            <w:noProof/>
            <w:webHidden/>
          </w:rPr>
          <w:fldChar w:fldCharType="separate"/>
        </w:r>
        <w:r w:rsidR="00635E6E">
          <w:rPr>
            <w:noProof/>
            <w:webHidden/>
          </w:rPr>
          <w:t>3</w:t>
        </w:r>
        <w:r w:rsidR="00635E6E">
          <w:rPr>
            <w:noProof/>
            <w:webHidden/>
          </w:rPr>
          <w:fldChar w:fldCharType="end"/>
        </w:r>
      </w:hyperlink>
    </w:p>
    <w:p w14:paraId="1DFB11F3" w14:textId="0AF7418A" w:rsidR="00635E6E" w:rsidRDefault="005E118E">
      <w:pPr>
        <w:pStyle w:val="TOC2"/>
        <w:rPr>
          <w:rFonts w:eastAsiaTheme="minorEastAsia" w:cstheme="minorBidi"/>
          <w:b w:val="0"/>
          <w:bCs w:val="0"/>
          <w:noProof/>
        </w:rPr>
      </w:pPr>
      <w:hyperlink w:anchor="_Toc82424325" w:history="1">
        <w:r w:rsidR="00635E6E" w:rsidRPr="007D33CE">
          <w:rPr>
            <w:rStyle w:val="Hyperlink"/>
            <w:rFonts w:ascii="Arial" w:hAnsi="Arial"/>
            <w:noProof/>
          </w:rPr>
          <w:t>1.1</w:t>
        </w:r>
        <w:r w:rsidR="00635E6E">
          <w:rPr>
            <w:rFonts w:eastAsiaTheme="minorEastAsia" w:cstheme="minorBidi"/>
            <w:b w:val="0"/>
            <w:bCs w:val="0"/>
            <w:noProof/>
          </w:rPr>
          <w:tab/>
        </w:r>
        <w:r w:rsidR="00635E6E" w:rsidRPr="007D33CE">
          <w:rPr>
            <w:rStyle w:val="Hyperlink"/>
            <w:noProof/>
          </w:rPr>
          <w:t>Sales return provisions</w:t>
        </w:r>
        <w:r w:rsidR="00635E6E">
          <w:rPr>
            <w:noProof/>
            <w:webHidden/>
          </w:rPr>
          <w:tab/>
        </w:r>
        <w:r w:rsidR="00635E6E">
          <w:rPr>
            <w:noProof/>
            <w:webHidden/>
          </w:rPr>
          <w:fldChar w:fldCharType="begin"/>
        </w:r>
        <w:r w:rsidR="00635E6E">
          <w:rPr>
            <w:noProof/>
            <w:webHidden/>
          </w:rPr>
          <w:instrText xml:space="preserve"> PAGEREF _Toc82424325 \h </w:instrText>
        </w:r>
        <w:r w:rsidR="00635E6E">
          <w:rPr>
            <w:noProof/>
            <w:webHidden/>
          </w:rPr>
        </w:r>
        <w:r w:rsidR="00635E6E">
          <w:rPr>
            <w:noProof/>
            <w:webHidden/>
          </w:rPr>
          <w:fldChar w:fldCharType="separate"/>
        </w:r>
        <w:r w:rsidR="00635E6E">
          <w:rPr>
            <w:noProof/>
            <w:webHidden/>
          </w:rPr>
          <w:t>3</w:t>
        </w:r>
        <w:r w:rsidR="00635E6E">
          <w:rPr>
            <w:noProof/>
            <w:webHidden/>
          </w:rPr>
          <w:fldChar w:fldCharType="end"/>
        </w:r>
      </w:hyperlink>
    </w:p>
    <w:p w14:paraId="43EC68F3" w14:textId="1AE8206C" w:rsidR="00635E6E" w:rsidRDefault="005E118E">
      <w:pPr>
        <w:pStyle w:val="TOC2"/>
        <w:rPr>
          <w:rFonts w:eastAsiaTheme="minorEastAsia" w:cstheme="minorBidi"/>
          <w:b w:val="0"/>
          <w:bCs w:val="0"/>
          <w:noProof/>
        </w:rPr>
      </w:pPr>
      <w:hyperlink w:anchor="_Toc82424326" w:history="1">
        <w:r w:rsidR="00635E6E" w:rsidRPr="007D33CE">
          <w:rPr>
            <w:rStyle w:val="Hyperlink"/>
            <w:noProof/>
          </w:rPr>
          <w:t>1.2</w:t>
        </w:r>
        <w:r w:rsidR="00635E6E">
          <w:rPr>
            <w:rFonts w:eastAsiaTheme="minorEastAsia" w:cstheme="minorBidi"/>
            <w:b w:val="0"/>
            <w:bCs w:val="0"/>
            <w:noProof/>
          </w:rPr>
          <w:tab/>
        </w:r>
        <w:r w:rsidR="00635E6E" w:rsidRPr="007D33CE">
          <w:rPr>
            <w:rStyle w:val="Hyperlink"/>
            <w:noProof/>
          </w:rPr>
          <w:t>“Provisions” for write down of assets</w:t>
        </w:r>
        <w:r w:rsidR="00635E6E">
          <w:rPr>
            <w:noProof/>
            <w:webHidden/>
          </w:rPr>
          <w:tab/>
        </w:r>
        <w:r w:rsidR="00635E6E">
          <w:rPr>
            <w:noProof/>
            <w:webHidden/>
          </w:rPr>
          <w:fldChar w:fldCharType="begin"/>
        </w:r>
        <w:r w:rsidR="00635E6E">
          <w:rPr>
            <w:noProof/>
            <w:webHidden/>
          </w:rPr>
          <w:instrText xml:space="preserve"> PAGEREF _Toc82424326 \h </w:instrText>
        </w:r>
        <w:r w:rsidR="00635E6E">
          <w:rPr>
            <w:noProof/>
            <w:webHidden/>
          </w:rPr>
        </w:r>
        <w:r w:rsidR="00635E6E">
          <w:rPr>
            <w:noProof/>
            <w:webHidden/>
          </w:rPr>
          <w:fldChar w:fldCharType="separate"/>
        </w:r>
        <w:r w:rsidR="00635E6E">
          <w:rPr>
            <w:noProof/>
            <w:webHidden/>
          </w:rPr>
          <w:t>3</w:t>
        </w:r>
        <w:r w:rsidR="00635E6E">
          <w:rPr>
            <w:noProof/>
            <w:webHidden/>
          </w:rPr>
          <w:fldChar w:fldCharType="end"/>
        </w:r>
      </w:hyperlink>
    </w:p>
    <w:p w14:paraId="5F830BAA" w14:textId="693DA5B9" w:rsidR="00635E6E" w:rsidRDefault="005E118E">
      <w:pPr>
        <w:pStyle w:val="TOC2"/>
        <w:rPr>
          <w:rFonts w:eastAsiaTheme="minorEastAsia" w:cstheme="minorBidi"/>
          <w:b w:val="0"/>
          <w:bCs w:val="0"/>
          <w:noProof/>
        </w:rPr>
      </w:pPr>
      <w:hyperlink w:anchor="_Toc82424327" w:history="1">
        <w:r w:rsidR="00635E6E" w:rsidRPr="007D33CE">
          <w:rPr>
            <w:rStyle w:val="Hyperlink"/>
            <w:rFonts w:ascii="Arial" w:hAnsi="Arial"/>
            <w:noProof/>
          </w:rPr>
          <w:t>1.3</w:t>
        </w:r>
        <w:r w:rsidR="00635E6E">
          <w:rPr>
            <w:rFonts w:eastAsiaTheme="minorEastAsia" w:cstheme="minorBidi"/>
            <w:b w:val="0"/>
            <w:bCs w:val="0"/>
            <w:noProof/>
          </w:rPr>
          <w:tab/>
        </w:r>
        <w:r w:rsidR="00635E6E" w:rsidRPr="007D33CE">
          <w:rPr>
            <w:rStyle w:val="Hyperlink"/>
            <w:rFonts w:ascii="Arial" w:hAnsi="Arial"/>
            <w:noProof/>
          </w:rPr>
          <w:t>Internal transactions</w:t>
        </w:r>
        <w:r w:rsidR="00635E6E">
          <w:rPr>
            <w:noProof/>
            <w:webHidden/>
          </w:rPr>
          <w:tab/>
        </w:r>
        <w:r w:rsidR="00635E6E">
          <w:rPr>
            <w:noProof/>
            <w:webHidden/>
          </w:rPr>
          <w:fldChar w:fldCharType="begin"/>
        </w:r>
        <w:r w:rsidR="00635E6E">
          <w:rPr>
            <w:noProof/>
            <w:webHidden/>
          </w:rPr>
          <w:instrText xml:space="preserve"> PAGEREF _Toc82424327 \h </w:instrText>
        </w:r>
        <w:r w:rsidR="00635E6E">
          <w:rPr>
            <w:noProof/>
            <w:webHidden/>
          </w:rPr>
        </w:r>
        <w:r w:rsidR="00635E6E">
          <w:rPr>
            <w:noProof/>
            <w:webHidden/>
          </w:rPr>
          <w:fldChar w:fldCharType="separate"/>
        </w:r>
        <w:r w:rsidR="00635E6E">
          <w:rPr>
            <w:noProof/>
            <w:webHidden/>
          </w:rPr>
          <w:t>3</w:t>
        </w:r>
        <w:r w:rsidR="00635E6E">
          <w:rPr>
            <w:noProof/>
            <w:webHidden/>
          </w:rPr>
          <w:fldChar w:fldCharType="end"/>
        </w:r>
      </w:hyperlink>
    </w:p>
    <w:p w14:paraId="41636D59" w14:textId="4D892E8D" w:rsidR="00635E6E" w:rsidRDefault="005E118E">
      <w:pPr>
        <w:pStyle w:val="TOC2"/>
        <w:rPr>
          <w:rFonts w:eastAsiaTheme="minorEastAsia" w:cstheme="minorBidi"/>
          <w:b w:val="0"/>
          <w:bCs w:val="0"/>
          <w:noProof/>
        </w:rPr>
      </w:pPr>
      <w:hyperlink w:anchor="_Toc82424328" w:history="1">
        <w:r w:rsidR="00635E6E" w:rsidRPr="007D33CE">
          <w:rPr>
            <w:rStyle w:val="Hyperlink"/>
            <w:rFonts w:ascii="Arial" w:hAnsi="Arial"/>
            <w:noProof/>
          </w:rPr>
          <w:t>1.4</w:t>
        </w:r>
        <w:r w:rsidR="00635E6E">
          <w:rPr>
            <w:rFonts w:eastAsiaTheme="minorEastAsia" w:cstheme="minorBidi"/>
            <w:b w:val="0"/>
            <w:bCs w:val="0"/>
            <w:noProof/>
          </w:rPr>
          <w:tab/>
        </w:r>
        <w:r w:rsidR="00635E6E" w:rsidRPr="007D33CE">
          <w:rPr>
            <w:rStyle w:val="Hyperlink"/>
            <w:rFonts w:ascii="Arial" w:hAnsi="Arial"/>
            <w:noProof/>
          </w:rPr>
          <w:t>Pension transactions</w:t>
        </w:r>
        <w:r w:rsidR="00635E6E">
          <w:rPr>
            <w:noProof/>
            <w:webHidden/>
          </w:rPr>
          <w:tab/>
        </w:r>
        <w:r w:rsidR="00635E6E">
          <w:rPr>
            <w:noProof/>
            <w:webHidden/>
          </w:rPr>
          <w:fldChar w:fldCharType="begin"/>
        </w:r>
        <w:r w:rsidR="00635E6E">
          <w:rPr>
            <w:noProof/>
            <w:webHidden/>
          </w:rPr>
          <w:instrText xml:space="preserve"> PAGEREF _Toc82424328 \h </w:instrText>
        </w:r>
        <w:r w:rsidR="00635E6E">
          <w:rPr>
            <w:noProof/>
            <w:webHidden/>
          </w:rPr>
        </w:r>
        <w:r w:rsidR="00635E6E">
          <w:rPr>
            <w:noProof/>
            <w:webHidden/>
          </w:rPr>
          <w:fldChar w:fldCharType="separate"/>
        </w:r>
        <w:r w:rsidR="00635E6E">
          <w:rPr>
            <w:noProof/>
            <w:webHidden/>
          </w:rPr>
          <w:t>3</w:t>
        </w:r>
        <w:r w:rsidR="00635E6E">
          <w:rPr>
            <w:noProof/>
            <w:webHidden/>
          </w:rPr>
          <w:fldChar w:fldCharType="end"/>
        </w:r>
      </w:hyperlink>
    </w:p>
    <w:p w14:paraId="1E66BB16" w14:textId="74CDEC57" w:rsidR="00635E6E" w:rsidRDefault="005E118E">
      <w:pPr>
        <w:pStyle w:val="TOC2"/>
        <w:rPr>
          <w:rFonts w:eastAsiaTheme="minorEastAsia" w:cstheme="minorBidi"/>
          <w:b w:val="0"/>
          <w:bCs w:val="0"/>
          <w:noProof/>
        </w:rPr>
      </w:pPr>
      <w:hyperlink w:anchor="_Toc82424329" w:history="1">
        <w:r w:rsidR="00635E6E" w:rsidRPr="007D33CE">
          <w:rPr>
            <w:rStyle w:val="Hyperlink"/>
            <w:rFonts w:ascii="Arial" w:hAnsi="Arial"/>
            <w:noProof/>
          </w:rPr>
          <w:t>1.5</w:t>
        </w:r>
        <w:r w:rsidR="00635E6E">
          <w:rPr>
            <w:rFonts w:eastAsiaTheme="minorEastAsia" w:cstheme="minorBidi"/>
            <w:b w:val="0"/>
            <w:bCs w:val="0"/>
            <w:noProof/>
          </w:rPr>
          <w:tab/>
        </w:r>
        <w:r w:rsidR="00635E6E" w:rsidRPr="007D33CE">
          <w:rPr>
            <w:rStyle w:val="Hyperlink"/>
            <w:rFonts w:ascii="Arial" w:hAnsi="Arial"/>
            <w:noProof/>
          </w:rPr>
          <w:t>Regrouping changes</w:t>
        </w:r>
        <w:r w:rsidR="00635E6E">
          <w:rPr>
            <w:noProof/>
            <w:webHidden/>
          </w:rPr>
          <w:tab/>
        </w:r>
        <w:r w:rsidR="00635E6E">
          <w:rPr>
            <w:noProof/>
            <w:webHidden/>
          </w:rPr>
          <w:fldChar w:fldCharType="begin"/>
        </w:r>
        <w:r w:rsidR="00635E6E">
          <w:rPr>
            <w:noProof/>
            <w:webHidden/>
          </w:rPr>
          <w:instrText xml:space="preserve"> PAGEREF _Toc82424329 \h </w:instrText>
        </w:r>
        <w:r w:rsidR="00635E6E">
          <w:rPr>
            <w:noProof/>
            <w:webHidden/>
          </w:rPr>
        </w:r>
        <w:r w:rsidR="00635E6E">
          <w:rPr>
            <w:noProof/>
            <w:webHidden/>
          </w:rPr>
          <w:fldChar w:fldCharType="separate"/>
        </w:r>
        <w:r w:rsidR="00635E6E">
          <w:rPr>
            <w:noProof/>
            <w:webHidden/>
          </w:rPr>
          <w:t>4</w:t>
        </w:r>
        <w:r w:rsidR="00635E6E">
          <w:rPr>
            <w:noProof/>
            <w:webHidden/>
          </w:rPr>
          <w:fldChar w:fldCharType="end"/>
        </w:r>
      </w:hyperlink>
    </w:p>
    <w:p w14:paraId="662406F8" w14:textId="1286DF0D" w:rsidR="00635E6E" w:rsidRDefault="005E118E">
      <w:pPr>
        <w:pStyle w:val="TOC2"/>
        <w:rPr>
          <w:rFonts w:eastAsiaTheme="minorEastAsia" w:cstheme="minorBidi"/>
          <w:b w:val="0"/>
          <w:bCs w:val="0"/>
          <w:noProof/>
        </w:rPr>
      </w:pPr>
      <w:hyperlink w:anchor="_Toc82424330" w:history="1">
        <w:r w:rsidR="00635E6E" w:rsidRPr="007D33CE">
          <w:rPr>
            <w:rStyle w:val="Hyperlink"/>
            <w:rFonts w:eastAsiaTheme="majorEastAsia"/>
            <w:noProof/>
          </w:rPr>
          <w:t>1.6</w:t>
        </w:r>
        <w:r w:rsidR="00635E6E">
          <w:rPr>
            <w:rFonts w:eastAsiaTheme="minorEastAsia" w:cstheme="minorBidi"/>
            <w:b w:val="0"/>
            <w:bCs w:val="0"/>
            <w:noProof/>
          </w:rPr>
          <w:tab/>
        </w:r>
        <w:r w:rsidR="00635E6E" w:rsidRPr="007D33CE">
          <w:rPr>
            <w:rStyle w:val="Hyperlink"/>
            <w:rFonts w:eastAsiaTheme="majorEastAsia"/>
            <w:noProof/>
          </w:rPr>
          <w:t>Main account for corporate taxes</w:t>
        </w:r>
        <w:r w:rsidR="00635E6E">
          <w:rPr>
            <w:noProof/>
            <w:webHidden/>
          </w:rPr>
          <w:tab/>
        </w:r>
        <w:r w:rsidR="00635E6E">
          <w:rPr>
            <w:noProof/>
            <w:webHidden/>
          </w:rPr>
          <w:fldChar w:fldCharType="begin"/>
        </w:r>
        <w:r w:rsidR="00635E6E">
          <w:rPr>
            <w:noProof/>
            <w:webHidden/>
          </w:rPr>
          <w:instrText xml:space="preserve"> PAGEREF _Toc82424330 \h </w:instrText>
        </w:r>
        <w:r w:rsidR="00635E6E">
          <w:rPr>
            <w:noProof/>
            <w:webHidden/>
          </w:rPr>
        </w:r>
        <w:r w:rsidR="00635E6E">
          <w:rPr>
            <w:noProof/>
            <w:webHidden/>
          </w:rPr>
          <w:fldChar w:fldCharType="separate"/>
        </w:r>
        <w:r w:rsidR="00635E6E">
          <w:rPr>
            <w:noProof/>
            <w:webHidden/>
          </w:rPr>
          <w:t>4</w:t>
        </w:r>
        <w:r w:rsidR="00635E6E">
          <w:rPr>
            <w:noProof/>
            <w:webHidden/>
          </w:rPr>
          <w:fldChar w:fldCharType="end"/>
        </w:r>
      </w:hyperlink>
    </w:p>
    <w:p w14:paraId="0F2C38FB" w14:textId="70CA5D44" w:rsidR="00635E6E" w:rsidRDefault="005E118E">
      <w:pPr>
        <w:pStyle w:val="TOC2"/>
        <w:rPr>
          <w:rFonts w:eastAsiaTheme="minorEastAsia" w:cstheme="minorBidi"/>
          <w:b w:val="0"/>
          <w:bCs w:val="0"/>
          <w:noProof/>
        </w:rPr>
      </w:pPr>
      <w:hyperlink w:anchor="_Toc82424331" w:history="1">
        <w:r w:rsidR="00635E6E" w:rsidRPr="007D33CE">
          <w:rPr>
            <w:rStyle w:val="Hyperlink"/>
            <w:rFonts w:ascii="Arial" w:hAnsi="Arial"/>
            <w:noProof/>
          </w:rPr>
          <w:t>1.7</w:t>
        </w:r>
        <w:r w:rsidR="00635E6E">
          <w:rPr>
            <w:rFonts w:eastAsiaTheme="minorEastAsia" w:cstheme="minorBidi"/>
            <w:b w:val="0"/>
            <w:bCs w:val="0"/>
            <w:noProof/>
          </w:rPr>
          <w:tab/>
        </w:r>
        <w:r w:rsidR="00635E6E" w:rsidRPr="007D33CE">
          <w:rPr>
            <w:rStyle w:val="Hyperlink"/>
            <w:rFonts w:ascii="Arial" w:hAnsi="Arial"/>
            <w:noProof/>
          </w:rPr>
          <w:t>Tax on adjusting items</w:t>
        </w:r>
        <w:r w:rsidR="00635E6E">
          <w:rPr>
            <w:noProof/>
            <w:webHidden/>
          </w:rPr>
          <w:tab/>
        </w:r>
        <w:r w:rsidR="00635E6E">
          <w:rPr>
            <w:noProof/>
            <w:webHidden/>
          </w:rPr>
          <w:fldChar w:fldCharType="begin"/>
        </w:r>
        <w:r w:rsidR="00635E6E">
          <w:rPr>
            <w:noProof/>
            <w:webHidden/>
          </w:rPr>
          <w:instrText xml:space="preserve"> PAGEREF _Toc82424331 \h </w:instrText>
        </w:r>
        <w:r w:rsidR="00635E6E">
          <w:rPr>
            <w:noProof/>
            <w:webHidden/>
          </w:rPr>
        </w:r>
        <w:r w:rsidR="00635E6E">
          <w:rPr>
            <w:noProof/>
            <w:webHidden/>
          </w:rPr>
          <w:fldChar w:fldCharType="separate"/>
        </w:r>
        <w:r w:rsidR="00635E6E">
          <w:rPr>
            <w:noProof/>
            <w:webHidden/>
          </w:rPr>
          <w:t>4</w:t>
        </w:r>
        <w:r w:rsidR="00635E6E">
          <w:rPr>
            <w:noProof/>
            <w:webHidden/>
          </w:rPr>
          <w:fldChar w:fldCharType="end"/>
        </w:r>
      </w:hyperlink>
    </w:p>
    <w:p w14:paraId="2E92A357" w14:textId="79569E86" w:rsidR="00635E6E" w:rsidRDefault="005E118E">
      <w:pPr>
        <w:pStyle w:val="TOC1"/>
        <w:tabs>
          <w:tab w:val="left" w:pos="440"/>
          <w:tab w:val="right" w:leader="underscore" w:pos="8862"/>
        </w:tabs>
        <w:rPr>
          <w:rFonts w:eastAsiaTheme="minorEastAsia" w:cstheme="minorBidi"/>
          <w:b w:val="0"/>
          <w:bCs w:val="0"/>
          <w:i w:val="0"/>
          <w:iCs w:val="0"/>
          <w:noProof/>
          <w:sz w:val="22"/>
          <w:szCs w:val="22"/>
        </w:rPr>
      </w:pPr>
      <w:hyperlink w:anchor="_Toc82424332" w:history="1">
        <w:r w:rsidR="00635E6E" w:rsidRPr="007D33CE">
          <w:rPr>
            <w:rStyle w:val="Hyperlink"/>
            <w:noProof/>
          </w:rPr>
          <w:t>2</w:t>
        </w:r>
        <w:r w:rsidR="00635E6E">
          <w:rPr>
            <w:rFonts w:eastAsiaTheme="minorEastAsia" w:cstheme="minorBidi"/>
            <w:b w:val="0"/>
            <w:bCs w:val="0"/>
            <w:i w:val="0"/>
            <w:iCs w:val="0"/>
            <w:noProof/>
            <w:sz w:val="22"/>
            <w:szCs w:val="22"/>
          </w:rPr>
          <w:tab/>
        </w:r>
        <w:r w:rsidR="00635E6E" w:rsidRPr="007D33CE">
          <w:rPr>
            <w:rStyle w:val="Hyperlink"/>
            <w:noProof/>
          </w:rPr>
          <w:t>System changes</w:t>
        </w:r>
        <w:r w:rsidR="00635E6E">
          <w:rPr>
            <w:noProof/>
            <w:webHidden/>
          </w:rPr>
          <w:tab/>
        </w:r>
        <w:r w:rsidR="00635E6E">
          <w:rPr>
            <w:noProof/>
            <w:webHidden/>
          </w:rPr>
          <w:fldChar w:fldCharType="begin"/>
        </w:r>
        <w:r w:rsidR="00635E6E">
          <w:rPr>
            <w:noProof/>
            <w:webHidden/>
          </w:rPr>
          <w:instrText xml:space="preserve"> PAGEREF _Toc82424332 \h </w:instrText>
        </w:r>
        <w:r w:rsidR="00635E6E">
          <w:rPr>
            <w:noProof/>
            <w:webHidden/>
          </w:rPr>
        </w:r>
        <w:r w:rsidR="00635E6E">
          <w:rPr>
            <w:noProof/>
            <w:webHidden/>
          </w:rPr>
          <w:fldChar w:fldCharType="separate"/>
        </w:r>
        <w:r w:rsidR="00635E6E">
          <w:rPr>
            <w:noProof/>
            <w:webHidden/>
          </w:rPr>
          <w:t>5</w:t>
        </w:r>
        <w:r w:rsidR="00635E6E">
          <w:rPr>
            <w:noProof/>
            <w:webHidden/>
          </w:rPr>
          <w:fldChar w:fldCharType="end"/>
        </w:r>
      </w:hyperlink>
    </w:p>
    <w:p w14:paraId="4A911640" w14:textId="47F70B98" w:rsidR="00635E6E" w:rsidRDefault="005E118E">
      <w:pPr>
        <w:pStyle w:val="TOC2"/>
        <w:rPr>
          <w:rFonts w:eastAsiaTheme="minorEastAsia" w:cstheme="minorBidi"/>
          <w:b w:val="0"/>
          <w:bCs w:val="0"/>
          <w:noProof/>
        </w:rPr>
      </w:pPr>
      <w:hyperlink w:anchor="_Toc82424333" w:history="1">
        <w:r w:rsidR="00635E6E" w:rsidRPr="007D33CE">
          <w:rPr>
            <w:rStyle w:val="Hyperlink"/>
            <w:rFonts w:ascii="Arial" w:hAnsi="Arial"/>
            <w:noProof/>
          </w:rPr>
          <w:t>2.1</w:t>
        </w:r>
        <w:r w:rsidR="00635E6E">
          <w:rPr>
            <w:rFonts w:eastAsiaTheme="minorEastAsia" w:cstheme="minorBidi"/>
            <w:b w:val="0"/>
            <w:bCs w:val="0"/>
            <w:noProof/>
          </w:rPr>
          <w:tab/>
        </w:r>
        <w:r w:rsidR="00635E6E" w:rsidRPr="007D33CE">
          <w:rPr>
            <w:rStyle w:val="Hyperlink"/>
            <w:noProof/>
          </w:rPr>
          <w:t>New Group entities</w:t>
        </w:r>
        <w:r w:rsidR="00635E6E">
          <w:rPr>
            <w:noProof/>
            <w:webHidden/>
          </w:rPr>
          <w:tab/>
        </w:r>
        <w:r w:rsidR="00635E6E">
          <w:rPr>
            <w:noProof/>
            <w:webHidden/>
          </w:rPr>
          <w:fldChar w:fldCharType="begin"/>
        </w:r>
        <w:r w:rsidR="00635E6E">
          <w:rPr>
            <w:noProof/>
            <w:webHidden/>
          </w:rPr>
          <w:instrText xml:space="preserve"> PAGEREF _Toc82424333 \h </w:instrText>
        </w:r>
        <w:r w:rsidR="00635E6E">
          <w:rPr>
            <w:noProof/>
            <w:webHidden/>
          </w:rPr>
        </w:r>
        <w:r w:rsidR="00635E6E">
          <w:rPr>
            <w:noProof/>
            <w:webHidden/>
          </w:rPr>
          <w:fldChar w:fldCharType="separate"/>
        </w:r>
        <w:r w:rsidR="00635E6E">
          <w:rPr>
            <w:noProof/>
            <w:webHidden/>
          </w:rPr>
          <w:t>5</w:t>
        </w:r>
        <w:r w:rsidR="00635E6E">
          <w:rPr>
            <w:noProof/>
            <w:webHidden/>
          </w:rPr>
          <w:fldChar w:fldCharType="end"/>
        </w:r>
      </w:hyperlink>
    </w:p>
    <w:p w14:paraId="3B0F6054" w14:textId="5588A39F" w:rsidR="00635E6E" w:rsidRDefault="005E118E">
      <w:pPr>
        <w:pStyle w:val="TOC2"/>
        <w:rPr>
          <w:rFonts w:eastAsiaTheme="minorEastAsia" w:cstheme="minorBidi"/>
          <w:b w:val="0"/>
          <w:bCs w:val="0"/>
          <w:noProof/>
        </w:rPr>
      </w:pPr>
      <w:hyperlink w:anchor="_Toc82424334" w:history="1">
        <w:r w:rsidR="00635E6E" w:rsidRPr="007D33CE">
          <w:rPr>
            <w:rStyle w:val="Hyperlink"/>
            <w:rFonts w:ascii="Arial" w:hAnsi="Arial"/>
            <w:noProof/>
          </w:rPr>
          <w:t>2.2</w:t>
        </w:r>
        <w:r w:rsidR="00635E6E">
          <w:rPr>
            <w:rFonts w:eastAsiaTheme="minorEastAsia" w:cstheme="minorBidi"/>
            <w:b w:val="0"/>
            <w:bCs w:val="0"/>
            <w:noProof/>
          </w:rPr>
          <w:tab/>
        </w:r>
        <w:r w:rsidR="00635E6E" w:rsidRPr="007D33CE">
          <w:rPr>
            <w:rStyle w:val="Hyperlink"/>
            <w:noProof/>
          </w:rPr>
          <w:t>Input forms/reports changes</w:t>
        </w:r>
        <w:r w:rsidR="00635E6E">
          <w:rPr>
            <w:noProof/>
            <w:webHidden/>
          </w:rPr>
          <w:tab/>
        </w:r>
        <w:r w:rsidR="00635E6E">
          <w:rPr>
            <w:noProof/>
            <w:webHidden/>
          </w:rPr>
          <w:fldChar w:fldCharType="begin"/>
        </w:r>
        <w:r w:rsidR="00635E6E">
          <w:rPr>
            <w:noProof/>
            <w:webHidden/>
          </w:rPr>
          <w:instrText xml:space="preserve"> PAGEREF _Toc82424334 \h </w:instrText>
        </w:r>
        <w:r w:rsidR="00635E6E">
          <w:rPr>
            <w:noProof/>
            <w:webHidden/>
          </w:rPr>
        </w:r>
        <w:r w:rsidR="00635E6E">
          <w:rPr>
            <w:noProof/>
            <w:webHidden/>
          </w:rPr>
          <w:fldChar w:fldCharType="separate"/>
        </w:r>
        <w:r w:rsidR="00635E6E">
          <w:rPr>
            <w:noProof/>
            <w:webHidden/>
          </w:rPr>
          <w:t>5</w:t>
        </w:r>
        <w:r w:rsidR="00635E6E">
          <w:rPr>
            <w:noProof/>
            <w:webHidden/>
          </w:rPr>
          <w:fldChar w:fldCharType="end"/>
        </w:r>
      </w:hyperlink>
    </w:p>
    <w:p w14:paraId="57EF5081" w14:textId="7A2F1F36" w:rsidR="00635E6E" w:rsidRDefault="005E118E">
      <w:pPr>
        <w:pStyle w:val="TOC2"/>
        <w:rPr>
          <w:rFonts w:eastAsiaTheme="minorEastAsia" w:cstheme="minorBidi"/>
          <w:b w:val="0"/>
          <w:bCs w:val="0"/>
          <w:noProof/>
        </w:rPr>
      </w:pPr>
      <w:hyperlink w:anchor="_Toc82424335" w:history="1">
        <w:r w:rsidR="00635E6E" w:rsidRPr="007D33CE">
          <w:rPr>
            <w:rStyle w:val="Hyperlink"/>
            <w:noProof/>
          </w:rPr>
          <w:t>2.3</w:t>
        </w:r>
        <w:r w:rsidR="00635E6E">
          <w:rPr>
            <w:rFonts w:eastAsiaTheme="minorEastAsia" w:cstheme="minorBidi"/>
            <w:b w:val="0"/>
            <w:bCs w:val="0"/>
            <w:noProof/>
          </w:rPr>
          <w:tab/>
        </w:r>
        <w:r w:rsidR="00635E6E" w:rsidRPr="007D33CE">
          <w:rPr>
            <w:rStyle w:val="Hyperlink"/>
            <w:noProof/>
          </w:rPr>
          <w:t>WHT account revision</w:t>
        </w:r>
        <w:r w:rsidR="00635E6E">
          <w:rPr>
            <w:noProof/>
            <w:webHidden/>
          </w:rPr>
          <w:tab/>
        </w:r>
        <w:r w:rsidR="00635E6E">
          <w:rPr>
            <w:noProof/>
            <w:webHidden/>
          </w:rPr>
          <w:fldChar w:fldCharType="begin"/>
        </w:r>
        <w:r w:rsidR="00635E6E">
          <w:rPr>
            <w:noProof/>
            <w:webHidden/>
          </w:rPr>
          <w:instrText xml:space="preserve"> PAGEREF _Toc82424335 \h </w:instrText>
        </w:r>
        <w:r w:rsidR="00635E6E">
          <w:rPr>
            <w:noProof/>
            <w:webHidden/>
          </w:rPr>
        </w:r>
        <w:r w:rsidR="00635E6E">
          <w:rPr>
            <w:noProof/>
            <w:webHidden/>
          </w:rPr>
          <w:fldChar w:fldCharType="separate"/>
        </w:r>
        <w:r w:rsidR="00635E6E">
          <w:rPr>
            <w:noProof/>
            <w:webHidden/>
          </w:rPr>
          <w:t>6</w:t>
        </w:r>
        <w:r w:rsidR="00635E6E">
          <w:rPr>
            <w:noProof/>
            <w:webHidden/>
          </w:rPr>
          <w:fldChar w:fldCharType="end"/>
        </w:r>
      </w:hyperlink>
    </w:p>
    <w:p w14:paraId="12F0447A" w14:textId="429FFD53" w:rsidR="00635E6E" w:rsidRDefault="005E118E">
      <w:pPr>
        <w:pStyle w:val="TOC1"/>
        <w:tabs>
          <w:tab w:val="left" w:pos="440"/>
          <w:tab w:val="right" w:leader="underscore" w:pos="8862"/>
        </w:tabs>
        <w:rPr>
          <w:rFonts w:eastAsiaTheme="minorEastAsia" w:cstheme="minorBidi"/>
          <w:b w:val="0"/>
          <w:bCs w:val="0"/>
          <w:i w:val="0"/>
          <w:iCs w:val="0"/>
          <w:noProof/>
          <w:sz w:val="22"/>
          <w:szCs w:val="22"/>
        </w:rPr>
      </w:pPr>
      <w:hyperlink w:anchor="_Toc82424336" w:history="1">
        <w:r w:rsidR="00635E6E" w:rsidRPr="007D33CE">
          <w:rPr>
            <w:rStyle w:val="Hyperlink"/>
            <w:noProof/>
          </w:rPr>
          <w:t>3</w:t>
        </w:r>
        <w:r w:rsidR="00635E6E">
          <w:rPr>
            <w:rFonts w:eastAsiaTheme="minorEastAsia" w:cstheme="minorBidi"/>
            <w:b w:val="0"/>
            <w:bCs w:val="0"/>
            <w:i w:val="0"/>
            <w:iCs w:val="0"/>
            <w:noProof/>
            <w:sz w:val="22"/>
            <w:szCs w:val="22"/>
          </w:rPr>
          <w:tab/>
        </w:r>
        <w:r w:rsidR="00635E6E" w:rsidRPr="007D33CE">
          <w:rPr>
            <w:rStyle w:val="Hyperlink"/>
            <w:noProof/>
          </w:rPr>
          <w:t>Key reporting dates</w:t>
        </w:r>
        <w:r w:rsidR="00635E6E">
          <w:rPr>
            <w:noProof/>
            <w:webHidden/>
          </w:rPr>
          <w:tab/>
        </w:r>
        <w:r w:rsidR="00635E6E">
          <w:rPr>
            <w:noProof/>
            <w:webHidden/>
          </w:rPr>
          <w:fldChar w:fldCharType="begin"/>
        </w:r>
        <w:r w:rsidR="00635E6E">
          <w:rPr>
            <w:noProof/>
            <w:webHidden/>
          </w:rPr>
          <w:instrText xml:space="preserve"> PAGEREF _Toc82424336 \h </w:instrText>
        </w:r>
        <w:r w:rsidR="00635E6E">
          <w:rPr>
            <w:noProof/>
            <w:webHidden/>
          </w:rPr>
        </w:r>
        <w:r w:rsidR="00635E6E">
          <w:rPr>
            <w:noProof/>
            <w:webHidden/>
          </w:rPr>
          <w:fldChar w:fldCharType="separate"/>
        </w:r>
        <w:r w:rsidR="00635E6E">
          <w:rPr>
            <w:noProof/>
            <w:webHidden/>
          </w:rPr>
          <w:t>7</w:t>
        </w:r>
        <w:r w:rsidR="00635E6E">
          <w:rPr>
            <w:noProof/>
            <w:webHidden/>
          </w:rPr>
          <w:fldChar w:fldCharType="end"/>
        </w:r>
      </w:hyperlink>
    </w:p>
    <w:p w14:paraId="267FA71B" w14:textId="6F023E7B" w:rsidR="00635E6E" w:rsidRDefault="005E118E">
      <w:pPr>
        <w:pStyle w:val="TOC1"/>
        <w:tabs>
          <w:tab w:val="left" w:pos="440"/>
          <w:tab w:val="right" w:leader="underscore" w:pos="8862"/>
        </w:tabs>
        <w:rPr>
          <w:rFonts w:eastAsiaTheme="minorEastAsia" w:cstheme="minorBidi"/>
          <w:b w:val="0"/>
          <w:bCs w:val="0"/>
          <w:i w:val="0"/>
          <w:iCs w:val="0"/>
          <w:noProof/>
          <w:sz w:val="22"/>
          <w:szCs w:val="22"/>
        </w:rPr>
      </w:pPr>
      <w:hyperlink w:anchor="_Toc82424337" w:history="1">
        <w:r w:rsidR="00635E6E" w:rsidRPr="007D33CE">
          <w:rPr>
            <w:rStyle w:val="Hyperlink"/>
            <w:noProof/>
          </w:rPr>
          <w:t>4</w:t>
        </w:r>
        <w:r w:rsidR="00635E6E">
          <w:rPr>
            <w:rFonts w:eastAsiaTheme="minorEastAsia" w:cstheme="minorBidi"/>
            <w:b w:val="0"/>
            <w:bCs w:val="0"/>
            <w:i w:val="0"/>
            <w:iCs w:val="0"/>
            <w:noProof/>
            <w:sz w:val="22"/>
            <w:szCs w:val="22"/>
          </w:rPr>
          <w:tab/>
        </w:r>
        <w:r w:rsidR="00635E6E" w:rsidRPr="007D33CE">
          <w:rPr>
            <w:rStyle w:val="Hyperlink"/>
            <w:noProof/>
          </w:rPr>
          <w:t>Links to updated documentation</w:t>
        </w:r>
        <w:r w:rsidR="00635E6E">
          <w:rPr>
            <w:noProof/>
            <w:webHidden/>
          </w:rPr>
          <w:tab/>
        </w:r>
        <w:r w:rsidR="00635E6E">
          <w:rPr>
            <w:noProof/>
            <w:webHidden/>
          </w:rPr>
          <w:fldChar w:fldCharType="begin"/>
        </w:r>
        <w:r w:rsidR="00635E6E">
          <w:rPr>
            <w:noProof/>
            <w:webHidden/>
          </w:rPr>
          <w:instrText xml:space="preserve"> PAGEREF _Toc82424337 \h </w:instrText>
        </w:r>
        <w:r w:rsidR="00635E6E">
          <w:rPr>
            <w:noProof/>
            <w:webHidden/>
          </w:rPr>
        </w:r>
        <w:r w:rsidR="00635E6E">
          <w:rPr>
            <w:noProof/>
            <w:webHidden/>
          </w:rPr>
          <w:fldChar w:fldCharType="separate"/>
        </w:r>
        <w:r w:rsidR="00635E6E">
          <w:rPr>
            <w:noProof/>
            <w:webHidden/>
          </w:rPr>
          <w:t>8</w:t>
        </w:r>
        <w:r w:rsidR="00635E6E">
          <w:rPr>
            <w:noProof/>
            <w:webHidden/>
          </w:rPr>
          <w:fldChar w:fldCharType="end"/>
        </w:r>
      </w:hyperlink>
    </w:p>
    <w:p w14:paraId="0A3A85C9" w14:textId="18DFC394" w:rsidR="00635E6E" w:rsidRDefault="005E118E">
      <w:pPr>
        <w:pStyle w:val="TOC2"/>
        <w:rPr>
          <w:rFonts w:eastAsiaTheme="minorEastAsia" w:cstheme="minorBidi"/>
          <w:b w:val="0"/>
          <w:bCs w:val="0"/>
          <w:noProof/>
        </w:rPr>
      </w:pPr>
      <w:hyperlink w:anchor="_Toc82424338" w:history="1">
        <w:r w:rsidR="00635E6E" w:rsidRPr="007D33CE">
          <w:rPr>
            <w:rStyle w:val="Hyperlink"/>
            <w:rFonts w:eastAsiaTheme="majorEastAsia"/>
            <w:noProof/>
          </w:rPr>
          <w:t>4.1</w:t>
        </w:r>
        <w:r w:rsidR="00635E6E">
          <w:rPr>
            <w:rFonts w:eastAsiaTheme="minorEastAsia" w:cstheme="minorBidi"/>
            <w:b w:val="0"/>
            <w:bCs w:val="0"/>
            <w:noProof/>
          </w:rPr>
          <w:tab/>
        </w:r>
        <w:r w:rsidR="00635E6E" w:rsidRPr="007D33CE">
          <w:rPr>
            <w:rStyle w:val="Hyperlink"/>
            <w:rFonts w:eastAsiaTheme="majorEastAsia"/>
            <w:noProof/>
          </w:rPr>
          <w:t>Updated - GMAPP section 1 – IFRS Requirements</w:t>
        </w:r>
        <w:r w:rsidR="00635E6E">
          <w:rPr>
            <w:noProof/>
            <w:webHidden/>
          </w:rPr>
          <w:tab/>
        </w:r>
        <w:r w:rsidR="00635E6E">
          <w:rPr>
            <w:noProof/>
            <w:webHidden/>
          </w:rPr>
          <w:fldChar w:fldCharType="begin"/>
        </w:r>
        <w:r w:rsidR="00635E6E">
          <w:rPr>
            <w:noProof/>
            <w:webHidden/>
          </w:rPr>
          <w:instrText xml:space="preserve"> PAGEREF _Toc82424338 \h </w:instrText>
        </w:r>
        <w:r w:rsidR="00635E6E">
          <w:rPr>
            <w:noProof/>
            <w:webHidden/>
          </w:rPr>
        </w:r>
        <w:r w:rsidR="00635E6E">
          <w:rPr>
            <w:noProof/>
            <w:webHidden/>
          </w:rPr>
          <w:fldChar w:fldCharType="separate"/>
        </w:r>
        <w:r w:rsidR="00635E6E">
          <w:rPr>
            <w:noProof/>
            <w:webHidden/>
          </w:rPr>
          <w:t>8</w:t>
        </w:r>
        <w:r w:rsidR="00635E6E">
          <w:rPr>
            <w:noProof/>
            <w:webHidden/>
          </w:rPr>
          <w:fldChar w:fldCharType="end"/>
        </w:r>
      </w:hyperlink>
    </w:p>
    <w:p w14:paraId="022B34BC" w14:textId="7BFF92E3" w:rsidR="00635E6E" w:rsidRDefault="005E118E">
      <w:pPr>
        <w:pStyle w:val="TOC2"/>
        <w:rPr>
          <w:rFonts w:eastAsiaTheme="minorEastAsia" w:cstheme="minorBidi"/>
          <w:b w:val="0"/>
          <w:bCs w:val="0"/>
          <w:noProof/>
        </w:rPr>
      </w:pPr>
      <w:hyperlink w:anchor="_Toc82424339" w:history="1">
        <w:r w:rsidR="00635E6E" w:rsidRPr="007D33CE">
          <w:rPr>
            <w:rStyle w:val="Hyperlink"/>
            <w:rFonts w:asciiTheme="majorHAnsi" w:eastAsiaTheme="majorEastAsia" w:hAnsiTheme="majorHAnsi" w:cstheme="majorBidi"/>
            <w:noProof/>
          </w:rPr>
          <w:t>4.2</w:t>
        </w:r>
        <w:r w:rsidR="00635E6E">
          <w:rPr>
            <w:rFonts w:eastAsiaTheme="minorEastAsia" w:cstheme="minorBidi"/>
            <w:b w:val="0"/>
            <w:bCs w:val="0"/>
            <w:noProof/>
          </w:rPr>
          <w:tab/>
        </w:r>
        <w:r w:rsidR="00635E6E" w:rsidRPr="007D33CE">
          <w:rPr>
            <w:rStyle w:val="Hyperlink"/>
            <w:rFonts w:asciiTheme="majorHAnsi" w:eastAsiaTheme="majorEastAsia" w:hAnsiTheme="majorHAnsi" w:cstheme="majorBidi"/>
            <w:noProof/>
          </w:rPr>
          <w:t>Updated – GMAPP section 3 – Guidance on completing additional disclosure input schedules</w:t>
        </w:r>
        <w:r w:rsidR="00635E6E">
          <w:rPr>
            <w:noProof/>
            <w:webHidden/>
          </w:rPr>
          <w:tab/>
        </w:r>
        <w:r w:rsidR="00635E6E">
          <w:rPr>
            <w:noProof/>
            <w:webHidden/>
          </w:rPr>
          <w:fldChar w:fldCharType="begin"/>
        </w:r>
        <w:r w:rsidR="00635E6E">
          <w:rPr>
            <w:noProof/>
            <w:webHidden/>
          </w:rPr>
          <w:instrText xml:space="preserve"> PAGEREF _Toc82424339 \h </w:instrText>
        </w:r>
        <w:r w:rsidR="00635E6E">
          <w:rPr>
            <w:noProof/>
            <w:webHidden/>
          </w:rPr>
        </w:r>
        <w:r w:rsidR="00635E6E">
          <w:rPr>
            <w:noProof/>
            <w:webHidden/>
          </w:rPr>
          <w:fldChar w:fldCharType="separate"/>
        </w:r>
        <w:r w:rsidR="00635E6E">
          <w:rPr>
            <w:noProof/>
            <w:webHidden/>
          </w:rPr>
          <w:t>8</w:t>
        </w:r>
        <w:r w:rsidR="00635E6E">
          <w:rPr>
            <w:noProof/>
            <w:webHidden/>
          </w:rPr>
          <w:fldChar w:fldCharType="end"/>
        </w:r>
      </w:hyperlink>
    </w:p>
    <w:p w14:paraId="5C05C9D9" w14:textId="4E92B310" w:rsidR="00F47D14" w:rsidRDefault="00F47D14" w:rsidP="00F47D14">
      <w:pPr>
        <w:tabs>
          <w:tab w:val="center" w:pos="4819"/>
        </w:tabs>
        <w:jc w:val="both"/>
        <w:rPr>
          <w:rFonts w:asciiTheme="minorHAnsi" w:hAnsiTheme="minorHAnsi" w:cstheme="minorHAnsi"/>
          <w:szCs w:val="20"/>
        </w:rPr>
      </w:pPr>
      <w:r>
        <w:rPr>
          <w:rFonts w:asciiTheme="minorHAnsi" w:hAnsiTheme="minorHAnsi" w:cstheme="minorHAnsi"/>
          <w:b/>
          <w:sz w:val="18"/>
          <w:szCs w:val="18"/>
        </w:rPr>
        <w:fldChar w:fldCharType="end"/>
      </w:r>
      <w:r>
        <w:rPr>
          <w:rFonts w:asciiTheme="minorHAnsi" w:hAnsiTheme="minorHAnsi" w:cstheme="minorHAnsi"/>
          <w:sz w:val="18"/>
          <w:szCs w:val="18"/>
        </w:rPr>
        <w:br w:type="page"/>
      </w:r>
    </w:p>
    <w:p w14:paraId="651D63F8" w14:textId="3CB85BB0" w:rsidR="00F47D14" w:rsidRPr="007A1D21" w:rsidRDefault="00990D8D" w:rsidP="00F47D14">
      <w:pPr>
        <w:pStyle w:val="Heading1"/>
        <w:keepLines w:val="0"/>
        <w:numPr>
          <w:ilvl w:val="0"/>
          <w:numId w:val="7"/>
        </w:numPr>
        <w:jc w:val="both"/>
        <w:rPr>
          <w:bCs w:val="0"/>
          <w:color w:val="3B4D9C" w:themeColor="accent2"/>
          <w:szCs w:val="26"/>
        </w:rPr>
      </w:pPr>
      <w:bookmarkStart w:id="0" w:name="_Toc82424324"/>
      <w:bookmarkStart w:id="1" w:name="_Toc457815626"/>
      <w:r w:rsidRPr="007A1D21">
        <w:rPr>
          <w:bCs w:val="0"/>
          <w:color w:val="3B4D9C" w:themeColor="accent2"/>
          <w:szCs w:val="26"/>
        </w:rPr>
        <w:lastRenderedPageBreak/>
        <w:t>General reporting reminders</w:t>
      </w:r>
      <w:bookmarkEnd w:id="0"/>
    </w:p>
    <w:p w14:paraId="33910EA4" w14:textId="7107EB67" w:rsidR="00F47D14" w:rsidRDefault="00990D8D" w:rsidP="00F47D14">
      <w:pPr>
        <w:pStyle w:val="Heading2"/>
        <w:keepLines w:val="0"/>
        <w:numPr>
          <w:ilvl w:val="1"/>
          <w:numId w:val="7"/>
        </w:numPr>
        <w:spacing w:before="240" w:after="60"/>
        <w:jc w:val="both"/>
        <w:rPr>
          <w:rFonts w:ascii="Arial" w:hAnsi="Arial" w:cs="Times New Roman"/>
        </w:rPr>
      </w:pPr>
      <w:bookmarkStart w:id="2" w:name="_Toc82424325"/>
      <w:r w:rsidRPr="00990D8D">
        <w:t>Sales return provisions</w:t>
      </w:r>
      <w:bookmarkEnd w:id="2"/>
    </w:p>
    <w:p w14:paraId="422BF008" w14:textId="77777777" w:rsidR="00990D8D" w:rsidRDefault="00990D8D" w:rsidP="00990D8D"/>
    <w:p w14:paraId="61D36048" w14:textId="689F4BCD" w:rsidR="00990D8D" w:rsidRPr="007A1D21" w:rsidRDefault="00990D8D" w:rsidP="00990D8D">
      <w:pPr>
        <w:jc w:val="both"/>
        <w:rPr>
          <w:rFonts w:asciiTheme="minorHAnsi" w:hAnsiTheme="minorHAnsi" w:cstheme="minorHAnsi"/>
          <w:color w:val="052250" w:themeColor="text2"/>
        </w:rPr>
      </w:pPr>
      <w:r w:rsidRPr="007A1D21">
        <w:rPr>
          <w:rFonts w:asciiTheme="minorHAnsi" w:hAnsiTheme="minorHAnsi" w:cstheme="minorHAnsi"/>
          <w:color w:val="052250" w:themeColor="text2"/>
        </w:rPr>
        <w:t>We would like to remind end markets/DRBUs, that in line with IFRS 15 Revenue from Contracts with Customers, an entity must book a sales return provision based on an estimate of likely returns. As a minimum, a provision must be booked at each reporting period (half-year and year-end) and reversed and/or utilised appropriately in the following periods.</w:t>
      </w:r>
    </w:p>
    <w:p w14:paraId="24C4D44D" w14:textId="77777777" w:rsidR="00990D8D" w:rsidRPr="007A1D21" w:rsidRDefault="00990D8D" w:rsidP="00B22627">
      <w:pPr>
        <w:jc w:val="both"/>
        <w:rPr>
          <w:rFonts w:asciiTheme="minorHAnsi" w:hAnsiTheme="minorHAnsi" w:cstheme="minorHAnsi"/>
          <w:color w:val="052250" w:themeColor="text2"/>
        </w:rPr>
      </w:pPr>
    </w:p>
    <w:p w14:paraId="05219349" w14:textId="5D446ADF" w:rsidR="00990D8D" w:rsidRPr="007A1D21" w:rsidRDefault="00990D8D" w:rsidP="00B22627">
      <w:pPr>
        <w:jc w:val="both"/>
        <w:rPr>
          <w:rFonts w:asciiTheme="minorHAnsi" w:hAnsiTheme="minorHAnsi" w:cstheme="minorHAnsi"/>
          <w:color w:val="052250" w:themeColor="text2"/>
        </w:rPr>
      </w:pPr>
      <w:r w:rsidRPr="007A1D21">
        <w:rPr>
          <w:rFonts w:asciiTheme="minorHAnsi" w:hAnsiTheme="minorHAnsi" w:cstheme="minorHAnsi"/>
          <w:color w:val="052250" w:themeColor="text2"/>
        </w:rPr>
        <w:t>The practice of accepting returned stock from customers can arise from:</w:t>
      </w:r>
    </w:p>
    <w:p w14:paraId="741C04EC" w14:textId="69B7454B" w:rsidR="00990D8D" w:rsidRPr="007A1D21" w:rsidRDefault="00990D8D" w:rsidP="00990D8D">
      <w:pPr>
        <w:pStyle w:val="ListParagraph"/>
        <w:numPr>
          <w:ilvl w:val="0"/>
          <w:numId w:val="15"/>
        </w:numPr>
        <w:rPr>
          <w:rFonts w:asciiTheme="minorHAnsi" w:hAnsiTheme="minorHAnsi" w:cstheme="minorHAnsi"/>
        </w:rPr>
      </w:pPr>
      <w:r w:rsidRPr="007A1D21">
        <w:rPr>
          <w:rFonts w:asciiTheme="minorHAnsi" w:hAnsiTheme="minorHAnsi" w:cstheme="minorHAnsi"/>
        </w:rPr>
        <w:t>contractual agreement (</w:t>
      </w:r>
      <w:proofErr w:type="gramStart"/>
      <w:r w:rsidRPr="007A1D21">
        <w:rPr>
          <w:rFonts w:asciiTheme="minorHAnsi" w:hAnsiTheme="minorHAnsi" w:cstheme="minorHAnsi"/>
        </w:rPr>
        <w:t>e.g.</w:t>
      </w:r>
      <w:proofErr w:type="gramEnd"/>
      <w:r w:rsidRPr="007A1D21">
        <w:rPr>
          <w:rFonts w:asciiTheme="minorHAnsi" w:hAnsiTheme="minorHAnsi" w:cstheme="minorHAnsi"/>
        </w:rPr>
        <w:t xml:space="preserve"> where specific terms and conditions apply) </w:t>
      </w:r>
    </w:p>
    <w:p w14:paraId="71F5D4C8" w14:textId="36EA4E73" w:rsidR="00990D8D" w:rsidRPr="007A1D21" w:rsidRDefault="00990D8D" w:rsidP="00990D8D">
      <w:pPr>
        <w:pStyle w:val="ListParagraph"/>
        <w:numPr>
          <w:ilvl w:val="0"/>
          <w:numId w:val="15"/>
        </w:numPr>
        <w:rPr>
          <w:rFonts w:asciiTheme="minorHAnsi" w:hAnsiTheme="minorHAnsi" w:cstheme="minorHAnsi"/>
        </w:rPr>
      </w:pPr>
      <w:r w:rsidRPr="007A1D21">
        <w:rPr>
          <w:rFonts w:asciiTheme="minorHAnsi" w:hAnsiTheme="minorHAnsi" w:cstheme="minorHAnsi"/>
        </w:rPr>
        <w:t>under warranty (faulty goods)</w:t>
      </w:r>
    </w:p>
    <w:p w14:paraId="7EF0F104" w14:textId="55D06373" w:rsidR="00990D8D" w:rsidRPr="007A1D21" w:rsidRDefault="00990D8D" w:rsidP="00990D8D">
      <w:pPr>
        <w:pStyle w:val="ListParagraph"/>
        <w:numPr>
          <w:ilvl w:val="0"/>
          <w:numId w:val="15"/>
        </w:numPr>
        <w:rPr>
          <w:rFonts w:asciiTheme="minorHAnsi" w:hAnsiTheme="minorHAnsi" w:cstheme="minorHAnsi"/>
        </w:rPr>
      </w:pPr>
      <w:r w:rsidRPr="007A1D21">
        <w:rPr>
          <w:rFonts w:asciiTheme="minorHAnsi" w:hAnsiTheme="minorHAnsi" w:cstheme="minorHAnsi"/>
        </w:rPr>
        <w:t>by BAT’s choice (</w:t>
      </w:r>
      <w:proofErr w:type="gramStart"/>
      <w:r w:rsidRPr="007A1D21">
        <w:rPr>
          <w:rFonts w:asciiTheme="minorHAnsi" w:hAnsiTheme="minorHAnsi" w:cstheme="minorHAnsi"/>
        </w:rPr>
        <w:t>e.g.</w:t>
      </w:r>
      <w:proofErr w:type="gramEnd"/>
      <w:r w:rsidRPr="007A1D21">
        <w:rPr>
          <w:rFonts w:asciiTheme="minorHAnsi" w:hAnsiTheme="minorHAnsi" w:cstheme="minorHAnsi"/>
        </w:rPr>
        <w:t xml:space="preserve"> to ensure stock in the market is sufficiently fresh)</w:t>
      </w:r>
    </w:p>
    <w:p w14:paraId="7C5B2A19" w14:textId="36840C2B" w:rsidR="00990D8D" w:rsidRPr="007A1D21" w:rsidRDefault="00990D8D" w:rsidP="00990D8D">
      <w:pPr>
        <w:pStyle w:val="ListParagraph"/>
        <w:numPr>
          <w:ilvl w:val="0"/>
          <w:numId w:val="15"/>
        </w:numPr>
        <w:rPr>
          <w:rFonts w:asciiTheme="minorHAnsi" w:hAnsiTheme="minorHAnsi" w:cstheme="minorHAnsi"/>
        </w:rPr>
      </w:pPr>
      <w:r w:rsidRPr="007A1D21">
        <w:rPr>
          <w:rFonts w:asciiTheme="minorHAnsi" w:hAnsiTheme="minorHAnsi" w:cstheme="minorHAnsi"/>
        </w:rPr>
        <w:t xml:space="preserve">or by general business practice (constructive obligation where goods have been accepted in the past the expectation arises that returns will continue to be accepted in the future). </w:t>
      </w:r>
    </w:p>
    <w:p w14:paraId="6C2A4F58" w14:textId="77777777" w:rsidR="00990D8D" w:rsidRPr="007A1D21" w:rsidRDefault="00990D8D" w:rsidP="00990D8D">
      <w:pPr>
        <w:rPr>
          <w:rFonts w:asciiTheme="minorHAnsi" w:hAnsiTheme="minorHAnsi" w:cstheme="minorHAnsi"/>
        </w:rPr>
      </w:pPr>
    </w:p>
    <w:p w14:paraId="506B06D4" w14:textId="0A1DE1D6" w:rsidR="00990D8D" w:rsidRDefault="00990D8D" w:rsidP="00B22627">
      <w:pPr>
        <w:jc w:val="both"/>
        <w:rPr>
          <w:rFonts w:asciiTheme="minorHAnsi" w:hAnsiTheme="minorHAnsi" w:cstheme="minorHAnsi"/>
          <w:color w:val="052250" w:themeColor="text2"/>
        </w:rPr>
      </w:pPr>
      <w:r w:rsidRPr="007A1D21">
        <w:rPr>
          <w:rFonts w:asciiTheme="minorHAnsi" w:hAnsiTheme="minorHAnsi" w:cstheme="minorHAnsi"/>
          <w:color w:val="052250" w:themeColor="text2"/>
        </w:rPr>
        <w:t>Further details can be found in GMAPP, IFRS 15:</w:t>
      </w:r>
    </w:p>
    <w:p w14:paraId="376D8A9C" w14:textId="77777777" w:rsidR="007A1D21" w:rsidRPr="007A1D21" w:rsidRDefault="007A1D21" w:rsidP="00B22627">
      <w:pPr>
        <w:jc w:val="both"/>
        <w:rPr>
          <w:rFonts w:asciiTheme="minorHAnsi" w:hAnsiTheme="minorHAnsi" w:cstheme="minorHAnsi"/>
          <w:color w:val="052250" w:themeColor="text2"/>
        </w:rPr>
      </w:pPr>
    </w:p>
    <w:p w14:paraId="40FEB2DE" w14:textId="3127C91C" w:rsidR="00991071" w:rsidRDefault="00405590" w:rsidP="005379CD">
      <w:pPr>
        <w:rPr>
          <w:rStyle w:val="Hyperlink"/>
        </w:rPr>
      </w:pPr>
      <w:r w:rsidRPr="00405590">
        <w:rPr>
          <w:rStyle w:val="Hyperlink"/>
        </w:rPr>
        <w:t>https://bat.sharepoint.com/:w:/r/sites/StatutoryReporting/SiteAssets/GMAPP/IFRS%20documents/1.1.15%20IFRS%2015%20Revenue%20from%20Contracts%20with%20Customers.doc?d=wcd2c83aab6f74004846e3dfbc7f25375&amp;csf=1&amp;web=1&amp;e=XQ9hla</w:t>
      </w:r>
    </w:p>
    <w:p w14:paraId="7FFF0031" w14:textId="6514E8E9" w:rsidR="00991071" w:rsidRDefault="00991071" w:rsidP="00991071">
      <w:pPr>
        <w:pStyle w:val="Heading2"/>
        <w:keepLines w:val="0"/>
        <w:numPr>
          <w:ilvl w:val="1"/>
          <w:numId w:val="7"/>
        </w:numPr>
        <w:spacing w:before="240" w:after="60"/>
        <w:jc w:val="both"/>
      </w:pPr>
      <w:bookmarkStart w:id="3" w:name="_Toc82424326"/>
      <w:r>
        <w:t>“Provisions” for write down of assets</w:t>
      </w:r>
      <w:bookmarkEnd w:id="3"/>
    </w:p>
    <w:p w14:paraId="3DCFA12D" w14:textId="7AD50079" w:rsidR="00991071" w:rsidRDefault="00991071" w:rsidP="00991071">
      <w:pPr>
        <w:pStyle w:val="paragraph"/>
        <w:spacing w:before="0" w:beforeAutospacing="0" w:after="0" w:afterAutospacing="0"/>
        <w:textAlignment w:val="baseline"/>
        <w:rPr>
          <w:rStyle w:val="normaltextrun"/>
          <w:rFonts w:ascii="Verdana" w:eastAsiaTheme="majorEastAsia" w:hAnsi="Verdana" w:cs="Segoe UI"/>
          <w:b/>
          <w:bCs/>
          <w:sz w:val="18"/>
          <w:szCs w:val="18"/>
        </w:rPr>
      </w:pPr>
    </w:p>
    <w:p w14:paraId="58800B15" w14:textId="0079A0F2" w:rsidR="00E62BBE" w:rsidRPr="00E62BBE" w:rsidRDefault="00E62BBE" w:rsidP="00E62BBE">
      <w:pPr>
        <w:jc w:val="both"/>
        <w:rPr>
          <w:rFonts w:asciiTheme="minorHAnsi" w:hAnsiTheme="minorHAnsi" w:cstheme="minorHAnsi"/>
          <w:color w:val="052250" w:themeColor="text2"/>
        </w:rPr>
      </w:pPr>
      <w:r w:rsidRPr="00E62BBE">
        <w:rPr>
          <w:rFonts w:asciiTheme="minorHAnsi" w:hAnsiTheme="minorHAnsi" w:cstheme="minorHAnsi"/>
          <w:color w:val="052250" w:themeColor="text2"/>
        </w:rPr>
        <w:t>A common error across many markets at Q2 was the accounting for asset write downs.</w:t>
      </w:r>
    </w:p>
    <w:p w14:paraId="55200DB9" w14:textId="77777777" w:rsidR="00E62BBE" w:rsidRPr="00E62BBE" w:rsidRDefault="00E62BBE" w:rsidP="00E62BBE">
      <w:pPr>
        <w:jc w:val="both"/>
        <w:rPr>
          <w:rFonts w:asciiTheme="minorHAnsi" w:hAnsiTheme="minorHAnsi" w:cstheme="minorHAnsi"/>
        </w:rPr>
      </w:pPr>
    </w:p>
    <w:p w14:paraId="49814D2F" w14:textId="7764BF7D" w:rsidR="00991071" w:rsidRPr="00991071" w:rsidRDefault="00991071" w:rsidP="00991071">
      <w:pPr>
        <w:jc w:val="both"/>
        <w:rPr>
          <w:rFonts w:asciiTheme="minorHAnsi" w:hAnsiTheme="minorHAnsi" w:cstheme="minorHAnsi"/>
          <w:color w:val="052250" w:themeColor="text2"/>
        </w:rPr>
      </w:pPr>
      <w:r>
        <w:rPr>
          <w:rFonts w:asciiTheme="minorHAnsi" w:hAnsiTheme="minorHAnsi" w:cstheme="minorHAnsi"/>
          <w:b/>
          <w:bCs/>
          <w:color w:val="052250" w:themeColor="text2"/>
        </w:rPr>
        <w:t>A “p</w:t>
      </w:r>
      <w:r w:rsidRPr="00991071">
        <w:rPr>
          <w:rFonts w:asciiTheme="minorHAnsi" w:hAnsiTheme="minorHAnsi" w:cstheme="minorHAnsi"/>
          <w:b/>
          <w:bCs/>
          <w:color w:val="052250" w:themeColor="text2"/>
        </w:rPr>
        <w:t>rovision” for write down against any asset is NOT a provision</w:t>
      </w:r>
      <w:r w:rsidRPr="00991071">
        <w:rPr>
          <w:rFonts w:asciiTheme="minorHAnsi" w:hAnsiTheme="minorHAnsi" w:cstheme="minorHAnsi"/>
          <w:color w:val="052250" w:themeColor="text2"/>
        </w:rPr>
        <w:t>, and must be shown as a deduction from the carrying value of the relevant asset e.g.  </w:t>
      </w:r>
    </w:p>
    <w:p w14:paraId="007AEAE1" w14:textId="77777777" w:rsidR="00991071" w:rsidRPr="00991071" w:rsidRDefault="00991071" w:rsidP="00991071">
      <w:pPr>
        <w:pStyle w:val="ListParagraph"/>
        <w:numPr>
          <w:ilvl w:val="0"/>
          <w:numId w:val="25"/>
        </w:numPr>
        <w:jc w:val="both"/>
        <w:rPr>
          <w:rFonts w:asciiTheme="minorHAnsi" w:hAnsiTheme="minorHAnsi" w:cstheme="minorHAnsi"/>
        </w:rPr>
      </w:pPr>
      <w:r w:rsidRPr="00991071">
        <w:rPr>
          <w:rFonts w:asciiTheme="minorHAnsi" w:hAnsiTheme="minorHAnsi" w:cstheme="minorHAnsi"/>
        </w:rPr>
        <w:t>provision for bad debts = reduction in receivables </w:t>
      </w:r>
    </w:p>
    <w:p w14:paraId="0691754F" w14:textId="77777777" w:rsidR="00991071" w:rsidRPr="00991071" w:rsidRDefault="00991071" w:rsidP="00991071">
      <w:pPr>
        <w:pStyle w:val="ListParagraph"/>
        <w:numPr>
          <w:ilvl w:val="0"/>
          <w:numId w:val="25"/>
        </w:numPr>
        <w:jc w:val="both"/>
        <w:rPr>
          <w:rFonts w:asciiTheme="minorHAnsi" w:hAnsiTheme="minorHAnsi" w:cstheme="minorHAnsi"/>
        </w:rPr>
      </w:pPr>
      <w:r w:rsidRPr="00991071">
        <w:rPr>
          <w:rFonts w:asciiTheme="minorHAnsi" w:hAnsiTheme="minorHAnsi" w:cstheme="minorHAnsi"/>
        </w:rPr>
        <w:t>provision for stock obsolescence = reduction in inventories </w:t>
      </w:r>
    </w:p>
    <w:p w14:paraId="154E1AB0" w14:textId="77777777" w:rsidR="00991071" w:rsidRPr="00991071" w:rsidRDefault="00991071" w:rsidP="00991071">
      <w:pPr>
        <w:pStyle w:val="ListParagraph"/>
        <w:numPr>
          <w:ilvl w:val="0"/>
          <w:numId w:val="25"/>
        </w:numPr>
        <w:jc w:val="both"/>
        <w:rPr>
          <w:rFonts w:asciiTheme="minorHAnsi" w:hAnsiTheme="minorHAnsi" w:cstheme="minorHAnsi"/>
        </w:rPr>
      </w:pPr>
      <w:r w:rsidRPr="00991071">
        <w:rPr>
          <w:rFonts w:asciiTheme="minorHAnsi" w:hAnsiTheme="minorHAnsi" w:cstheme="minorHAnsi"/>
        </w:rPr>
        <w:t>provision for impairment of machinery = reduction in PPE </w:t>
      </w:r>
    </w:p>
    <w:p w14:paraId="6E382BE0" w14:textId="6F131A57" w:rsidR="00991071" w:rsidRDefault="00991071" w:rsidP="00991071"/>
    <w:p w14:paraId="4AE6663A" w14:textId="1FF86EEC" w:rsidR="00991071" w:rsidRPr="00991071" w:rsidRDefault="00991071" w:rsidP="00991071">
      <w:pPr>
        <w:jc w:val="both"/>
        <w:rPr>
          <w:rFonts w:asciiTheme="minorHAnsi" w:hAnsiTheme="minorHAnsi" w:cstheme="minorHAnsi"/>
          <w:color w:val="052250" w:themeColor="text2"/>
        </w:rPr>
      </w:pPr>
      <w:r w:rsidRPr="00991071">
        <w:rPr>
          <w:rFonts w:asciiTheme="minorHAnsi" w:hAnsiTheme="minorHAnsi" w:cstheme="minorHAnsi"/>
          <w:color w:val="052250" w:themeColor="text2"/>
        </w:rPr>
        <w:t>Please do not record any of the above transactions in Provisions section (BCL30000) or Accruals section (BCL63100).</w:t>
      </w:r>
    </w:p>
    <w:p w14:paraId="3D6344AA" w14:textId="394984EB" w:rsidR="004B6F6B" w:rsidRDefault="004B6F6B" w:rsidP="00991071">
      <w:pPr>
        <w:pStyle w:val="Heading2"/>
        <w:keepLines w:val="0"/>
        <w:numPr>
          <w:ilvl w:val="1"/>
          <w:numId w:val="7"/>
        </w:numPr>
        <w:spacing w:before="240" w:after="60"/>
        <w:jc w:val="both"/>
        <w:rPr>
          <w:rFonts w:ascii="Arial" w:hAnsi="Arial" w:cs="Times New Roman"/>
        </w:rPr>
      </w:pPr>
      <w:bookmarkStart w:id="4" w:name="_Toc82424327"/>
      <w:r>
        <w:rPr>
          <w:rFonts w:ascii="Arial" w:hAnsi="Arial" w:cs="Times New Roman"/>
        </w:rPr>
        <w:t>Internal transactions</w:t>
      </w:r>
      <w:bookmarkEnd w:id="4"/>
    </w:p>
    <w:p w14:paraId="547D0895" w14:textId="77777777" w:rsidR="004B6F6B" w:rsidRPr="004B6F6B" w:rsidRDefault="004B6F6B" w:rsidP="004B6F6B"/>
    <w:p w14:paraId="1D671F1E" w14:textId="77777777" w:rsidR="004B6F6B" w:rsidRPr="007A1D21" w:rsidRDefault="004B6F6B" w:rsidP="00274580">
      <w:pPr>
        <w:rPr>
          <w:color w:val="052250" w:themeColor="text2"/>
        </w:rPr>
      </w:pPr>
      <w:r w:rsidRPr="007A1D21">
        <w:rPr>
          <w:color w:val="052250" w:themeColor="text2"/>
        </w:rPr>
        <w:t>All internal transactions must be recognised on internal accounts and counterparts should match.</w:t>
      </w:r>
    </w:p>
    <w:p w14:paraId="18218D94" w14:textId="77777777" w:rsidR="004B6F6B" w:rsidRPr="007A1D21" w:rsidRDefault="004B6F6B" w:rsidP="00274580">
      <w:pPr>
        <w:rPr>
          <w:color w:val="052250" w:themeColor="text2"/>
        </w:rPr>
      </w:pPr>
      <w:r w:rsidRPr="007A1D21">
        <w:rPr>
          <w:color w:val="052250" w:themeColor="text2"/>
        </w:rPr>
        <w:t>Any RRB recharges not processed must be reversed from RRB WBS to original cost centres (related control VAL_0012 will validate if balance of account POI11000 is less than 100,000 GBP).</w:t>
      </w:r>
    </w:p>
    <w:p w14:paraId="59F0B7F8" w14:textId="77777777" w:rsidR="004B6F6B" w:rsidRDefault="004B6F6B" w:rsidP="00274580"/>
    <w:p w14:paraId="5A6BADCE" w14:textId="62215564" w:rsidR="005379CD" w:rsidRPr="001116B4" w:rsidRDefault="004B6F6B" w:rsidP="001116B4">
      <w:pPr>
        <w:jc w:val="both"/>
        <w:rPr>
          <w:color w:val="FF0000"/>
        </w:rPr>
      </w:pPr>
      <w:r w:rsidRPr="001116B4">
        <w:rPr>
          <w:color w:val="FF0000"/>
        </w:rPr>
        <w:t xml:space="preserve">NB: </w:t>
      </w:r>
      <w:r w:rsidR="001116B4" w:rsidRPr="001116B4">
        <w:rPr>
          <w:color w:val="FF0000"/>
        </w:rPr>
        <w:t>It is not allowed to record external accruals for internal transactions as these distort the external reporting. A</w:t>
      </w:r>
      <w:r w:rsidRPr="001116B4">
        <w:rPr>
          <w:color w:val="FF0000"/>
        </w:rPr>
        <w:t xml:space="preserve">ny internal balances recognised in </w:t>
      </w:r>
      <w:r w:rsidR="001116B4" w:rsidRPr="001116B4">
        <w:rPr>
          <w:color w:val="FF0000"/>
        </w:rPr>
        <w:t xml:space="preserve">external </w:t>
      </w:r>
      <w:r w:rsidRPr="001116B4">
        <w:rPr>
          <w:color w:val="FF0000"/>
        </w:rPr>
        <w:t>account</w:t>
      </w:r>
      <w:r w:rsidR="001116B4" w:rsidRPr="001116B4">
        <w:rPr>
          <w:color w:val="FF0000"/>
        </w:rPr>
        <w:t>s</w:t>
      </w:r>
      <w:r w:rsidRPr="001116B4">
        <w:rPr>
          <w:color w:val="FF0000"/>
        </w:rPr>
        <w:t xml:space="preserve"> will have to be reversed.</w:t>
      </w:r>
    </w:p>
    <w:p w14:paraId="759D6E6F" w14:textId="580110B5" w:rsidR="006802FD" w:rsidRPr="00274580" w:rsidRDefault="005379CD" w:rsidP="00991071">
      <w:pPr>
        <w:pStyle w:val="Heading2"/>
        <w:keepLines w:val="0"/>
        <w:numPr>
          <w:ilvl w:val="1"/>
          <w:numId w:val="7"/>
        </w:numPr>
        <w:spacing w:before="240" w:after="60"/>
        <w:jc w:val="both"/>
        <w:rPr>
          <w:rFonts w:ascii="Arial" w:hAnsi="Arial" w:cs="Times New Roman"/>
        </w:rPr>
      </w:pPr>
      <w:bookmarkStart w:id="5" w:name="_Toc82424328"/>
      <w:r>
        <w:rPr>
          <w:rFonts w:ascii="Arial" w:hAnsi="Arial" w:cs="Times New Roman"/>
        </w:rPr>
        <w:t>Pension transactions</w:t>
      </w:r>
      <w:bookmarkEnd w:id="5"/>
    </w:p>
    <w:p w14:paraId="7DB2C1DC" w14:textId="223C422A" w:rsidR="007F4895" w:rsidRDefault="007F4895" w:rsidP="006802FD">
      <w:pPr>
        <w:pStyle w:val="Heading1"/>
        <w:keepLines w:val="0"/>
        <w:jc w:val="both"/>
        <w:rPr>
          <w:rFonts w:asciiTheme="minorHAnsi" w:hAnsiTheme="minorHAnsi" w:cstheme="minorHAnsi"/>
          <w:szCs w:val="24"/>
        </w:rPr>
      </w:pPr>
    </w:p>
    <w:p w14:paraId="070BB0CF" w14:textId="2A3C309A" w:rsidR="00FF6CC0" w:rsidRPr="00274580" w:rsidRDefault="005379CD" w:rsidP="00274580">
      <w:pPr>
        <w:jc w:val="both"/>
        <w:rPr>
          <w:color w:val="052250" w:themeColor="text2"/>
        </w:rPr>
      </w:pPr>
      <w:r w:rsidRPr="00274580">
        <w:rPr>
          <w:color w:val="052250" w:themeColor="text2"/>
        </w:rPr>
        <w:t>Even though pensions disclosure is not required at P10, cash flows, such as benefits payments or funding of the schemes, must be recorded as soon as they occur. IAS 19 charge, as per GMAPP, should be booked quarterly. If this has been booked for Q3 there is no additional requirement for P10.</w:t>
      </w:r>
    </w:p>
    <w:p w14:paraId="71B4D829" w14:textId="460B718B" w:rsidR="00FF6CC0" w:rsidRDefault="00FF6CC0" w:rsidP="00274580">
      <w:pPr>
        <w:jc w:val="both"/>
        <w:rPr>
          <w:color w:val="052250" w:themeColor="text2"/>
        </w:rPr>
      </w:pPr>
    </w:p>
    <w:p w14:paraId="400FB4AB" w14:textId="77777777" w:rsidR="00790387" w:rsidRPr="00274580" w:rsidRDefault="00790387" w:rsidP="00274580">
      <w:pPr>
        <w:jc w:val="both"/>
        <w:rPr>
          <w:color w:val="052250" w:themeColor="text2"/>
        </w:rPr>
      </w:pPr>
    </w:p>
    <w:p w14:paraId="3C74CF93" w14:textId="6613CBBF" w:rsidR="00991071" w:rsidRDefault="00674F99" w:rsidP="00991071">
      <w:pPr>
        <w:pStyle w:val="Heading2"/>
        <w:keepLines w:val="0"/>
        <w:numPr>
          <w:ilvl w:val="1"/>
          <w:numId w:val="7"/>
        </w:numPr>
        <w:spacing w:before="240" w:after="60"/>
        <w:jc w:val="both"/>
        <w:rPr>
          <w:rFonts w:ascii="Arial" w:hAnsi="Arial" w:cs="Times New Roman"/>
        </w:rPr>
      </w:pPr>
      <w:bookmarkStart w:id="6" w:name="_Toc82424329"/>
      <w:r>
        <w:rPr>
          <w:rFonts w:ascii="Arial" w:hAnsi="Arial" w:cs="Times New Roman"/>
        </w:rPr>
        <w:lastRenderedPageBreak/>
        <w:t>Regrouping changes</w:t>
      </w:r>
      <w:bookmarkEnd w:id="6"/>
    </w:p>
    <w:p w14:paraId="207C59B9" w14:textId="1FF38073" w:rsidR="00991071" w:rsidRDefault="00790387" w:rsidP="00790387">
      <w:pPr>
        <w:jc w:val="both"/>
      </w:pPr>
      <w:r w:rsidRPr="00790387">
        <w:rPr>
          <w:color w:val="052250" w:themeColor="text2"/>
        </w:rPr>
        <w:t>Due to uncertainty related to nature of data posted on the accounts some accounts have been removed from automatic regrouping and should be regrouped manually every quarter. Please see below link to communication on this change.</w:t>
      </w:r>
    </w:p>
    <w:p w14:paraId="63DD13C0" w14:textId="334B8A1D" w:rsidR="00790387" w:rsidRDefault="00790387" w:rsidP="00790387">
      <w:pPr>
        <w:jc w:val="both"/>
      </w:pPr>
    </w:p>
    <w:p w14:paraId="73FE3A72" w14:textId="548944C4" w:rsidR="00790387" w:rsidRDefault="005E118E" w:rsidP="00790387">
      <w:pPr>
        <w:jc w:val="both"/>
      </w:pPr>
      <w:hyperlink r:id="rId12" w:history="1">
        <w:r w:rsidR="00790387" w:rsidRPr="00992B93">
          <w:rPr>
            <w:rStyle w:val="Hyperlink"/>
          </w:rPr>
          <w:t>https://bat.sharepoint.com/:b:/r/sites/GBSWeeklyCommunications/Shared%20Documents/2021/Week%2026/Regrouping%20-%20Global%20program%20adjustment.pdf?csf=1&amp;web=1&amp;e=lvOBDp</w:t>
        </w:r>
      </w:hyperlink>
    </w:p>
    <w:p w14:paraId="3B57757D" w14:textId="254300E6" w:rsidR="00FF6CC0" w:rsidRDefault="00FF6CC0" w:rsidP="00FF6CC0"/>
    <w:p w14:paraId="1EAFF1F2" w14:textId="337F4CBF" w:rsidR="00991071" w:rsidRDefault="00991071" w:rsidP="00790387">
      <w:pPr>
        <w:pStyle w:val="ListParagraph"/>
        <w:numPr>
          <w:ilvl w:val="1"/>
          <w:numId w:val="7"/>
        </w:numPr>
        <w:outlineLvl w:val="1"/>
        <w:rPr>
          <w:rFonts w:eastAsiaTheme="majorEastAsia"/>
          <w:color w:val="3B4D9C" w:themeColor="accent2"/>
          <w:sz w:val="28"/>
          <w:szCs w:val="26"/>
        </w:rPr>
      </w:pPr>
      <w:bookmarkStart w:id="7" w:name="_Toc82424330"/>
      <w:r w:rsidRPr="00991071">
        <w:rPr>
          <w:rFonts w:eastAsiaTheme="majorEastAsia"/>
          <w:color w:val="3B4D9C" w:themeColor="accent2"/>
          <w:sz w:val="28"/>
          <w:szCs w:val="26"/>
        </w:rPr>
        <w:t>Main account for corporate taxes</w:t>
      </w:r>
      <w:bookmarkEnd w:id="7"/>
    </w:p>
    <w:p w14:paraId="774BB6E3" w14:textId="77777777" w:rsidR="00405590" w:rsidRDefault="00405590" w:rsidP="00405590">
      <w:pPr>
        <w:pStyle w:val="ListParagraph"/>
        <w:ind w:left="360" w:firstLine="0"/>
        <w:jc w:val="both"/>
      </w:pPr>
    </w:p>
    <w:p w14:paraId="35AFF994" w14:textId="04D5DC8E" w:rsidR="00991071" w:rsidRPr="00405590" w:rsidRDefault="00405590" w:rsidP="00405590">
      <w:pPr>
        <w:jc w:val="both"/>
        <w:rPr>
          <w:color w:val="052250" w:themeColor="text2"/>
        </w:rPr>
      </w:pPr>
      <w:r w:rsidRPr="00405590">
        <w:rPr>
          <w:color w:val="052250" w:themeColor="text2"/>
        </w:rPr>
        <w:t>The main income statement account to use for corporate taxes is 6050101100 (Current Tax – National &amp; Federal Taxes). Tax accounts for state and local taxes (6050102100 or 6050103100) should only be used for corporate income taxes levied by authorities acting at a sub-federal or sub-national level. Use of the incorrect account will cause validations when completing the tax reconciliation (iTX03 or iTX04).</w:t>
      </w:r>
    </w:p>
    <w:p w14:paraId="30D035C1" w14:textId="71525028" w:rsidR="00991071" w:rsidRDefault="00991071" w:rsidP="00991071">
      <w:pPr>
        <w:pStyle w:val="Heading2"/>
        <w:keepLines w:val="0"/>
        <w:numPr>
          <w:ilvl w:val="1"/>
          <w:numId w:val="7"/>
        </w:numPr>
        <w:spacing w:before="240" w:after="60"/>
        <w:jc w:val="both"/>
        <w:rPr>
          <w:rFonts w:ascii="Arial" w:hAnsi="Arial" w:cs="Times New Roman"/>
        </w:rPr>
      </w:pPr>
      <w:bookmarkStart w:id="8" w:name="_Toc82424331"/>
      <w:r w:rsidRPr="00991071">
        <w:rPr>
          <w:rFonts w:ascii="Arial" w:hAnsi="Arial" w:cs="Times New Roman"/>
        </w:rPr>
        <w:t>Tax on adjusting item</w:t>
      </w:r>
      <w:r>
        <w:rPr>
          <w:rFonts w:ascii="Arial" w:hAnsi="Arial" w:cs="Times New Roman"/>
        </w:rPr>
        <w:t>s</w:t>
      </w:r>
      <w:bookmarkEnd w:id="8"/>
    </w:p>
    <w:p w14:paraId="2628A421" w14:textId="77777777" w:rsidR="00405590" w:rsidRDefault="00405590" w:rsidP="00405590">
      <w:pPr>
        <w:jc w:val="both"/>
        <w:rPr>
          <w:color w:val="052250" w:themeColor="text2"/>
        </w:rPr>
      </w:pPr>
    </w:p>
    <w:p w14:paraId="16862BC8" w14:textId="1AFAE4CF" w:rsidR="00FF6CC0" w:rsidRPr="00405590" w:rsidRDefault="00405590" w:rsidP="00405590">
      <w:pPr>
        <w:jc w:val="both"/>
        <w:rPr>
          <w:color w:val="052250" w:themeColor="text2"/>
        </w:rPr>
      </w:pPr>
      <w:r w:rsidRPr="00405590">
        <w:rPr>
          <w:color w:val="052250" w:themeColor="text2"/>
        </w:rPr>
        <w:t>For actuals (H1, P10, YE), tax on adjusting items needs to be entered in both BPC STAT (iTX03 or iTX04 for UK companies) and BPC MGMT (i106).</w:t>
      </w:r>
    </w:p>
    <w:p w14:paraId="24A96110" w14:textId="10FD74CA" w:rsidR="00FF6CC0" w:rsidRPr="00405590" w:rsidRDefault="00FF6CC0" w:rsidP="00405590">
      <w:pPr>
        <w:jc w:val="both"/>
        <w:rPr>
          <w:color w:val="052250" w:themeColor="text2"/>
        </w:rPr>
      </w:pPr>
    </w:p>
    <w:p w14:paraId="667611EB" w14:textId="5A9A4879" w:rsidR="00FF6CC0" w:rsidRDefault="00FF6CC0" w:rsidP="00FF6CC0"/>
    <w:p w14:paraId="6BDB3D92" w14:textId="54D5EE4B" w:rsidR="00FF6CC0" w:rsidRDefault="00FF6CC0" w:rsidP="00FF6CC0"/>
    <w:p w14:paraId="2E238E96" w14:textId="2521D414" w:rsidR="00FF6CC0" w:rsidRDefault="00FF6CC0" w:rsidP="00FF6CC0"/>
    <w:p w14:paraId="1DD1D6F7" w14:textId="16307117" w:rsidR="00FF6CC0" w:rsidRDefault="00FF6CC0" w:rsidP="00FF6CC0"/>
    <w:p w14:paraId="5B6F2B0A" w14:textId="52D2F480" w:rsidR="00FF6CC0" w:rsidRDefault="00FF6CC0" w:rsidP="00FF6CC0"/>
    <w:p w14:paraId="01FAB27D" w14:textId="099E0CAD" w:rsidR="00FF6CC0" w:rsidRDefault="00FF6CC0" w:rsidP="00FF6CC0"/>
    <w:p w14:paraId="0F590339" w14:textId="64DD58EB" w:rsidR="00FF6CC0" w:rsidRDefault="00FF6CC0" w:rsidP="00FF6CC0"/>
    <w:p w14:paraId="1AA91B4F" w14:textId="64895F18" w:rsidR="00FF6CC0" w:rsidRDefault="00FF6CC0" w:rsidP="00FF6CC0"/>
    <w:p w14:paraId="0511FACF" w14:textId="1DCF7792" w:rsidR="00FF6CC0" w:rsidRDefault="00FF6CC0" w:rsidP="00FF6CC0"/>
    <w:p w14:paraId="3B2AE180" w14:textId="7719AD95" w:rsidR="00FF6CC0" w:rsidRDefault="00FF6CC0" w:rsidP="00FF6CC0"/>
    <w:p w14:paraId="2F253546" w14:textId="417999EB" w:rsidR="00FF6CC0" w:rsidRDefault="00FF6CC0" w:rsidP="00FF6CC0"/>
    <w:p w14:paraId="71129DE4" w14:textId="724025A4" w:rsidR="00FF6CC0" w:rsidRDefault="00FF6CC0" w:rsidP="00FF6CC0"/>
    <w:p w14:paraId="21F1017C" w14:textId="70B07707" w:rsidR="00FF6CC0" w:rsidRDefault="00FF6CC0" w:rsidP="00FF6CC0"/>
    <w:p w14:paraId="3CD3475F" w14:textId="1065DCDC" w:rsidR="00080863" w:rsidRDefault="00080863" w:rsidP="00FF6CC0"/>
    <w:p w14:paraId="2ED69321" w14:textId="3BBA0509" w:rsidR="00080863" w:rsidRDefault="00080863" w:rsidP="00FF6CC0"/>
    <w:p w14:paraId="6A5FFF03" w14:textId="4011E26F" w:rsidR="00080863" w:rsidRDefault="00080863" w:rsidP="00FF6CC0"/>
    <w:p w14:paraId="09289857" w14:textId="558C1073" w:rsidR="00080863" w:rsidRDefault="00080863" w:rsidP="00FF6CC0"/>
    <w:p w14:paraId="795FF26D" w14:textId="7DA69A4D" w:rsidR="00080863" w:rsidRDefault="00080863" w:rsidP="00FF6CC0"/>
    <w:p w14:paraId="7B7A7C9F" w14:textId="67BEFB74" w:rsidR="00080863" w:rsidRDefault="00080863" w:rsidP="00FF6CC0"/>
    <w:p w14:paraId="24C190BF" w14:textId="18A750B3" w:rsidR="00080863" w:rsidRDefault="00080863" w:rsidP="00FF6CC0"/>
    <w:p w14:paraId="65CFA496" w14:textId="052DDA3E" w:rsidR="00080863" w:rsidRDefault="00080863" w:rsidP="00FF6CC0"/>
    <w:p w14:paraId="4B1A3E63" w14:textId="4C6C5288" w:rsidR="00080863" w:rsidRDefault="00080863" w:rsidP="00FF6CC0"/>
    <w:p w14:paraId="72A7058B" w14:textId="63AD8E62" w:rsidR="00080863" w:rsidRDefault="00080863" w:rsidP="00FF6CC0"/>
    <w:p w14:paraId="143C2164" w14:textId="3FCD4614" w:rsidR="00080863" w:rsidRDefault="00080863" w:rsidP="00FF6CC0"/>
    <w:p w14:paraId="410650B2" w14:textId="0842D116" w:rsidR="00080863" w:rsidRDefault="00080863" w:rsidP="00FF6CC0"/>
    <w:p w14:paraId="065BE7FA" w14:textId="07BBCDC8" w:rsidR="00080863" w:rsidRDefault="00080863" w:rsidP="00FF6CC0"/>
    <w:p w14:paraId="4AD22A87" w14:textId="19C713F1" w:rsidR="00080863" w:rsidRDefault="00080863" w:rsidP="00FF6CC0"/>
    <w:p w14:paraId="0554BFE6" w14:textId="7CAC3106" w:rsidR="00080863" w:rsidRDefault="00080863" w:rsidP="00FF6CC0"/>
    <w:p w14:paraId="74E1B328" w14:textId="5A9E3BC6" w:rsidR="00080863" w:rsidRDefault="00080863" w:rsidP="00FF6CC0"/>
    <w:p w14:paraId="2B024B9B" w14:textId="12590F75" w:rsidR="00F47D14" w:rsidRPr="007A1D21" w:rsidRDefault="00F47D14" w:rsidP="00991071">
      <w:pPr>
        <w:pStyle w:val="Heading1"/>
        <w:keepLines w:val="0"/>
        <w:numPr>
          <w:ilvl w:val="0"/>
          <w:numId w:val="7"/>
        </w:numPr>
        <w:jc w:val="both"/>
        <w:rPr>
          <w:bCs w:val="0"/>
          <w:color w:val="3B4D9C" w:themeColor="accent2"/>
          <w:szCs w:val="26"/>
        </w:rPr>
      </w:pPr>
      <w:bookmarkStart w:id="9" w:name="_Toc82424332"/>
      <w:r w:rsidRPr="007A1D21">
        <w:rPr>
          <w:bCs w:val="0"/>
          <w:color w:val="3B4D9C" w:themeColor="accent2"/>
          <w:szCs w:val="26"/>
        </w:rPr>
        <w:lastRenderedPageBreak/>
        <w:t>System changes</w:t>
      </w:r>
      <w:bookmarkEnd w:id="9"/>
    </w:p>
    <w:p w14:paraId="121B4284" w14:textId="53CF8B1F" w:rsidR="00F47D14" w:rsidRDefault="00F47D14" w:rsidP="00991071">
      <w:pPr>
        <w:pStyle w:val="Heading2"/>
        <w:keepLines w:val="0"/>
        <w:numPr>
          <w:ilvl w:val="1"/>
          <w:numId w:val="7"/>
        </w:numPr>
        <w:spacing w:before="240" w:after="60"/>
        <w:jc w:val="both"/>
        <w:rPr>
          <w:rFonts w:ascii="Arial" w:hAnsi="Arial" w:cs="Times New Roman"/>
        </w:rPr>
      </w:pPr>
      <w:bookmarkStart w:id="10" w:name="_Toc82424333"/>
      <w:r>
        <w:t>New Group entities</w:t>
      </w:r>
      <w:bookmarkEnd w:id="10"/>
    </w:p>
    <w:p w14:paraId="3AD38730" w14:textId="394E5682" w:rsidR="00F47D14" w:rsidRPr="003B32B1" w:rsidRDefault="001218FD" w:rsidP="003B32B1">
      <w:pPr>
        <w:pStyle w:val="ListParagraph"/>
        <w:numPr>
          <w:ilvl w:val="0"/>
          <w:numId w:val="20"/>
        </w:numPr>
        <w:jc w:val="both"/>
      </w:pPr>
      <w:r w:rsidRPr="001218FD">
        <w:t>MX20</w:t>
      </w:r>
      <w:r w:rsidR="00274580">
        <w:rPr>
          <w:rFonts w:asciiTheme="minorHAnsi" w:hAnsiTheme="minorHAnsi" w:cstheme="minorHAnsi"/>
        </w:rPr>
        <w:t xml:space="preserve"> – </w:t>
      </w:r>
      <w:r w:rsidR="00FD1850" w:rsidRPr="00FD1850">
        <w:rPr>
          <w:rFonts w:asciiTheme="minorHAnsi" w:hAnsiTheme="minorHAnsi" w:cstheme="minorHAnsi"/>
        </w:rPr>
        <w:t>BAT DBS Mexico SA de CV</w:t>
      </w:r>
      <w:r w:rsidR="00FD1850">
        <w:rPr>
          <w:rFonts w:asciiTheme="minorHAnsi" w:hAnsiTheme="minorHAnsi" w:cstheme="minorHAnsi"/>
        </w:rPr>
        <w:t xml:space="preserve"> – </w:t>
      </w:r>
      <w:r w:rsidR="009B3064" w:rsidRPr="003B32B1">
        <w:t xml:space="preserve">subsidiary </w:t>
      </w:r>
      <w:r w:rsidR="00F47D14" w:rsidRPr="003B32B1">
        <w:t>(</w:t>
      </w:r>
      <w:r w:rsidRPr="001218FD">
        <w:t>TT1009056</w:t>
      </w:r>
      <w:r w:rsidR="00F47D14" w:rsidRPr="003B32B1">
        <w:t>)</w:t>
      </w:r>
    </w:p>
    <w:p w14:paraId="5FF60FFB" w14:textId="40CA5862" w:rsidR="00F47D14" w:rsidRDefault="001218FD" w:rsidP="00F47D14">
      <w:pPr>
        <w:pStyle w:val="ListParagraph"/>
        <w:numPr>
          <w:ilvl w:val="0"/>
          <w:numId w:val="10"/>
        </w:numPr>
        <w:spacing w:after="200" w:line="276" w:lineRule="auto"/>
        <w:rPr>
          <w:rFonts w:asciiTheme="minorHAnsi" w:hAnsiTheme="minorHAnsi" w:cstheme="minorHAnsi"/>
        </w:rPr>
      </w:pPr>
      <w:r w:rsidRPr="001218FD">
        <w:rPr>
          <w:rFonts w:asciiTheme="minorHAnsi" w:hAnsiTheme="minorHAnsi" w:cstheme="minorHAnsi"/>
        </w:rPr>
        <w:t>US19</w:t>
      </w:r>
      <w:r w:rsidR="00274580">
        <w:rPr>
          <w:rFonts w:asciiTheme="minorHAnsi" w:hAnsiTheme="minorHAnsi" w:cstheme="minorHAnsi"/>
        </w:rPr>
        <w:t xml:space="preserve"> –</w:t>
      </w:r>
      <w:r w:rsidR="00FD1850">
        <w:rPr>
          <w:rFonts w:asciiTheme="minorHAnsi" w:hAnsiTheme="minorHAnsi" w:cstheme="minorHAnsi"/>
        </w:rPr>
        <w:t xml:space="preserve"> </w:t>
      </w:r>
      <w:proofErr w:type="spellStart"/>
      <w:r w:rsidR="00FD1850" w:rsidRPr="00FD1850">
        <w:rPr>
          <w:rFonts w:asciiTheme="minorHAnsi" w:hAnsiTheme="minorHAnsi" w:cstheme="minorHAnsi"/>
        </w:rPr>
        <w:t>BTomorrow</w:t>
      </w:r>
      <w:proofErr w:type="spellEnd"/>
      <w:r w:rsidR="00FD1850" w:rsidRPr="00FD1850">
        <w:rPr>
          <w:rFonts w:asciiTheme="minorHAnsi" w:hAnsiTheme="minorHAnsi" w:cstheme="minorHAnsi"/>
        </w:rPr>
        <w:t xml:space="preserve"> Inc</w:t>
      </w:r>
      <w:r w:rsidR="00FD1850">
        <w:rPr>
          <w:rFonts w:asciiTheme="minorHAnsi" w:hAnsiTheme="minorHAnsi" w:cstheme="minorHAnsi"/>
        </w:rPr>
        <w:t xml:space="preserve"> – </w:t>
      </w:r>
      <w:r w:rsidR="00CD28F2">
        <w:rPr>
          <w:rFonts w:asciiTheme="minorHAnsi" w:hAnsiTheme="minorHAnsi" w:cstheme="minorHAnsi"/>
        </w:rPr>
        <w:t xml:space="preserve">subsidiary </w:t>
      </w:r>
      <w:r w:rsidR="00F47D14">
        <w:rPr>
          <w:rFonts w:asciiTheme="minorHAnsi" w:hAnsiTheme="minorHAnsi" w:cstheme="minorHAnsi"/>
        </w:rPr>
        <w:t>(</w:t>
      </w:r>
      <w:r w:rsidRPr="001218FD">
        <w:rPr>
          <w:rFonts w:asciiTheme="minorHAnsi" w:hAnsiTheme="minorHAnsi" w:cstheme="minorHAnsi"/>
        </w:rPr>
        <w:t>TT1009099</w:t>
      </w:r>
      <w:r w:rsidR="00F47D14">
        <w:rPr>
          <w:rFonts w:asciiTheme="minorHAnsi" w:hAnsiTheme="minorHAnsi" w:cstheme="minorHAnsi"/>
        </w:rPr>
        <w:t>)</w:t>
      </w:r>
    </w:p>
    <w:p w14:paraId="3B129893" w14:textId="64002EFE" w:rsidR="001218FD" w:rsidRDefault="001218FD" w:rsidP="00F47D14">
      <w:pPr>
        <w:pStyle w:val="ListParagraph"/>
        <w:numPr>
          <w:ilvl w:val="0"/>
          <w:numId w:val="10"/>
        </w:numPr>
        <w:spacing w:after="200" w:line="276" w:lineRule="auto"/>
        <w:rPr>
          <w:rFonts w:asciiTheme="minorHAnsi" w:hAnsiTheme="minorHAnsi" w:cstheme="minorHAnsi"/>
        </w:rPr>
      </w:pPr>
      <w:r w:rsidRPr="001218FD">
        <w:rPr>
          <w:rFonts w:asciiTheme="minorHAnsi" w:hAnsiTheme="minorHAnsi" w:cstheme="minorHAnsi"/>
        </w:rPr>
        <w:t>US20</w:t>
      </w:r>
      <w:r w:rsidR="00274580">
        <w:rPr>
          <w:rFonts w:asciiTheme="minorHAnsi" w:hAnsiTheme="minorHAnsi" w:cstheme="minorHAnsi"/>
        </w:rPr>
        <w:t xml:space="preserve"> – </w:t>
      </w:r>
      <w:proofErr w:type="spellStart"/>
      <w:r w:rsidR="00FD1850" w:rsidRPr="00FD1850">
        <w:rPr>
          <w:rFonts w:asciiTheme="minorHAnsi" w:hAnsiTheme="minorHAnsi" w:cstheme="minorHAnsi"/>
        </w:rPr>
        <w:t>KBio</w:t>
      </w:r>
      <w:proofErr w:type="spellEnd"/>
      <w:r w:rsidR="00FD1850" w:rsidRPr="00FD1850">
        <w:rPr>
          <w:rFonts w:asciiTheme="minorHAnsi" w:hAnsiTheme="minorHAnsi" w:cstheme="minorHAnsi"/>
        </w:rPr>
        <w:t xml:space="preserve"> Inc.</w:t>
      </w:r>
      <w:r w:rsidR="00FD1850">
        <w:rPr>
          <w:rFonts w:asciiTheme="minorHAnsi" w:hAnsiTheme="minorHAnsi" w:cstheme="minorHAnsi"/>
        </w:rPr>
        <w:t xml:space="preserve"> – </w:t>
      </w:r>
      <w:r>
        <w:rPr>
          <w:rFonts w:asciiTheme="minorHAnsi" w:hAnsiTheme="minorHAnsi" w:cstheme="minorHAnsi"/>
        </w:rPr>
        <w:t>subsidiary</w:t>
      </w:r>
      <w:r w:rsidRPr="001218FD">
        <w:rPr>
          <w:rFonts w:asciiTheme="minorHAnsi" w:hAnsiTheme="minorHAnsi" w:cstheme="minorHAnsi"/>
        </w:rPr>
        <w:t xml:space="preserve"> </w:t>
      </w:r>
      <w:r>
        <w:rPr>
          <w:rFonts w:asciiTheme="minorHAnsi" w:hAnsiTheme="minorHAnsi" w:cstheme="minorHAnsi"/>
        </w:rPr>
        <w:t>(</w:t>
      </w:r>
      <w:r w:rsidRPr="001218FD">
        <w:rPr>
          <w:rFonts w:asciiTheme="minorHAnsi" w:hAnsiTheme="minorHAnsi" w:cstheme="minorHAnsi"/>
        </w:rPr>
        <w:t>DS1005122</w:t>
      </w:r>
      <w:r>
        <w:rPr>
          <w:rFonts w:asciiTheme="minorHAnsi" w:hAnsiTheme="minorHAnsi" w:cstheme="minorHAnsi"/>
        </w:rPr>
        <w:t>)</w:t>
      </w:r>
    </w:p>
    <w:p w14:paraId="3A75502F" w14:textId="16C56565" w:rsidR="00274580" w:rsidRDefault="00274580" w:rsidP="25565556">
      <w:pPr>
        <w:pStyle w:val="ListParagraph"/>
        <w:numPr>
          <w:ilvl w:val="0"/>
          <w:numId w:val="10"/>
        </w:numPr>
        <w:spacing w:after="200" w:line="276" w:lineRule="auto"/>
        <w:rPr>
          <w:rFonts w:asciiTheme="minorHAnsi" w:hAnsiTheme="minorHAnsi" w:cstheme="minorBidi"/>
        </w:rPr>
      </w:pPr>
      <w:r w:rsidRPr="25565556">
        <w:rPr>
          <w:rFonts w:asciiTheme="minorHAnsi" w:hAnsiTheme="minorHAnsi" w:cstheme="minorBidi"/>
        </w:rPr>
        <w:t>GBK</w:t>
      </w:r>
      <w:r w:rsidR="01ABB74A" w:rsidRPr="25565556">
        <w:rPr>
          <w:rFonts w:asciiTheme="minorHAnsi" w:hAnsiTheme="minorHAnsi" w:cstheme="minorBidi"/>
        </w:rPr>
        <w:t>B</w:t>
      </w:r>
      <w:r w:rsidRPr="25565556">
        <w:rPr>
          <w:rFonts w:asciiTheme="minorHAnsi" w:hAnsiTheme="minorHAnsi" w:cstheme="minorBidi"/>
        </w:rPr>
        <w:t xml:space="preserve"> –</w:t>
      </w:r>
      <w:r w:rsidR="00FD1850" w:rsidRPr="25565556">
        <w:rPr>
          <w:rFonts w:asciiTheme="minorHAnsi" w:hAnsiTheme="minorHAnsi" w:cstheme="minorBidi"/>
        </w:rPr>
        <w:t xml:space="preserve"> </w:t>
      </w:r>
      <w:proofErr w:type="spellStart"/>
      <w:r w:rsidR="00FD1850" w:rsidRPr="25565556">
        <w:rPr>
          <w:rFonts w:asciiTheme="minorHAnsi" w:hAnsiTheme="minorHAnsi" w:cstheme="minorBidi"/>
        </w:rPr>
        <w:t>KBio</w:t>
      </w:r>
      <w:proofErr w:type="spellEnd"/>
      <w:r w:rsidR="00FD1850" w:rsidRPr="25565556">
        <w:rPr>
          <w:rFonts w:asciiTheme="minorHAnsi" w:hAnsiTheme="minorHAnsi" w:cstheme="minorBidi"/>
        </w:rPr>
        <w:t xml:space="preserve"> Holdings Limited</w:t>
      </w:r>
      <w:r w:rsidRPr="25565556">
        <w:rPr>
          <w:rFonts w:asciiTheme="minorHAnsi" w:hAnsiTheme="minorHAnsi" w:cstheme="minorBidi"/>
        </w:rPr>
        <w:t xml:space="preserve"> </w:t>
      </w:r>
      <w:r w:rsidR="00FD1850" w:rsidRPr="25565556">
        <w:rPr>
          <w:rFonts w:asciiTheme="minorHAnsi" w:hAnsiTheme="minorHAnsi" w:cstheme="minorBidi"/>
        </w:rPr>
        <w:t xml:space="preserve">– </w:t>
      </w:r>
      <w:r w:rsidRPr="25565556">
        <w:rPr>
          <w:rFonts w:asciiTheme="minorHAnsi" w:hAnsiTheme="minorHAnsi" w:cstheme="minorBidi"/>
        </w:rPr>
        <w:t xml:space="preserve">subsidiary </w:t>
      </w:r>
      <w:r w:rsidR="00FD1850" w:rsidRPr="25565556">
        <w:rPr>
          <w:rFonts w:asciiTheme="minorHAnsi" w:hAnsiTheme="minorHAnsi" w:cstheme="minorBidi"/>
        </w:rPr>
        <w:t>(TT1009167)</w:t>
      </w:r>
    </w:p>
    <w:p w14:paraId="275617C3" w14:textId="77777777" w:rsidR="00F47D14" w:rsidRDefault="00F47D14" w:rsidP="00991071">
      <w:pPr>
        <w:pStyle w:val="Heading2"/>
        <w:keepLines w:val="0"/>
        <w:numPr>
          <w:ilvl w:val="1"/>
          <w:numId w:val="7"/>
        </w:numPr>
        <w:spacing w:before="240" w:after="60"/>
        <w:jc w:val="both"/>
        <w:rPr>
          <w:rFonts w:ascii="Arial" w:hAnsi="Arial" w:cs="Times New Roman"/>
        </w:rPr>
      </w:pPr>
      <w:bookmarkStart w:id="11" w:name="_Toc82424334"/>
      <w:r>
        <w:t>Input forms/reports changes</w:t>
      </w:r>
      <w:bookmarkEnd w:id="11"/>
    </w:p>
    <w:p w14:paraId="1F107148" w14:textId="2C76E08D" w:rsidR="000C2B28" w:rsidRDefault="00863A1C" w:rsidP="00823C0B">
      <w:pPr>
        <w:pStyle w:val="ListParagraph"/>
        <w:numPr>
          <w:ilvl w:val="0"/>
          <w:numId w:val="12"/>
        </w:numPr>
        <w:spacing w:after="200" w:line="276" w:lineRule="auto"/>
        <w:ind w:firstLine="0"/>
        <w:jc w:val="both"/>
        <w:rPr>
          <w:rFonts w:asciiTheme="minorHAnsi" w:hAnsiTheme="minorHAnsi" w:cstheme="minorHAnsi"/>
        </w:rPr>
      </w:pPr>
      <w:r w:rsidRPr="00863A1C">
        <w:rPr>
          <w:rFonts w:asciiTheme="minorHAnsi" w:hAnsiTheme="minorHAnsi" w:cstheme="minorHAnsi"/>
        </w:rPr>
        <w:t>Input form 0007 – we have removed the requirement to disclose COVID impact</w:t>
      </w:r>
      <w:r w:rsidR="00CC24E9">
        <w:rPr>
          <w:rFonts w:asciiTheme="minorHAnsi" w:hAnsiTheme="minorHAnsi" w:cstheme="minorHAnsi"/>
        </w:rPr>
        <w:t>;</w:t>
      </w:r>
    </w:p>
    <w:p w14:paraId="14CCE3F9" w14:textId="4AEFAE0F" w:rsidR="00863A1C" w:rsidRDefault="00863A1C" w:rsidP="00823C0B">
      <w:pPr>
        <w:pStyle w:val="ListParagraph"/>
        <w:numPr>
          <w:ilvl w:val="0"/>
          <w:numId w:val="12"/>
        </w:numPr>
        <w:spacing w:after="200" w:line="276" w:lineRule="auto"/>
        <w:ind w:firstLine="0"/>
        <w:jc w:val="both"/>
        <w:rPr>
          <w:rFonts w:asciiTheme="minorHAnsi" w:hAnsiTheme="minorHAnsi" w:cstheme="minorHAnsi"/>
        </w:rPr>
      </w:pPr>
      <w:r>
        <w:rPr>
          <w:rFonts w:asciiTheme="minorHAnsi" w:hAnsiTheme="minorHAnsi" w:cstheme="minorHAnsi"/>
        </w:rPr>
        <w:t>Report 0007 has been updated to reflect only the external balances that are disclosed in the annual report and avoid distortion from the internal balances</w:t>
      </w:r>
      <w:r w:rsidR="00C419EA">
        <w:rPr>
          <w:rFonts w:asciiTheme="minorHAnsi" w:hAnsiTheme="minorHAnsi" w:cstheme="minorHAnsi"/>
        </w:rPr>
        <w:t xml:space="preserve">. </w:t>
      </w:r>
      <w:r w:rsidR="00C419EA" w:rsidRPr="00274580">
        <w:rPr>
          <w:rFonts w:asciiTheme="minorHAnsi" w:hAnsiTheme="minorHAnsi" w:cstheme="minorHAnsi"/>
        </w:rPr>
        <w:t xml:space="preserve">For FY21, the marketing and consultancy costs reported by end markets will be disclosed external. Each market is responsible for ensuring that the external costs reported are correct (as shown on 0007). Finance Director sign off is confirmation </w:t>
      </w:r>
      <w:r w:rsidR="00E62BBE">
        <w:rPr>
          <w:rFonts w:asciiTheme="minorHAnsi" w:hAnsiTheme="minorHAnsi" w:cstheme="minorHAnsi"/>
        </w:rPr>
        <w:t xml:space="preserve">that these costs </w:t>
      </w:r>
      <w:r w:rsidR="00E62BBE" w:rsidRPr="00E62BBE">
        <w:rPr>
          <w:rFonts w:asciiTheme="minorHAnsi" w:hAnsiTheme="minorHAnsi" w:cstheme="minorHAnsi"/>
        </w:rPr>
        <w:t>are correct to use for external reporting</w:t>
      </w:r>
      <w:r w:rsidR="00CC24E9">
        <w:rPr>
          <w:rFonts w:asciiTheme="minorHAnsi" w:hAnsiTheme="minorHAnsi" w:cstheme="minorHAnsi"/>
        </w:rPr>
        <w:t>;</w:t>
      </w:r>
    </w:p>
    <w:p w14:paraId="3413CB8F" w14:textId="67F549E4" w:rsidR="00863A1C" w:rsidRDefault="00863A1C" w:rsidP="00863A1C">
      <w:pPr>
        <w:pStyle w:val="ListParagraph"/>
        <w:numPr>
          <w:ilvl w:val="0"/>
          <w:numId w:val="12"/>
        </w:numPr>
        <w:spacing w:after="200" w:line="276" w:lineRule="auto"/>
        <w:ind w:firstLine="0"/>
        <w:jc w:val="both"/>
        <w:rPr>
          <w:rFonts w:asciiTheme="minorHAnsi" w:hAnsiTheme="minorHAnsi" w:cstheme="minorHAnsi"/>
        </w:rPr>
      </w:pPr>
      <w:r>
        <w:rPr>
          <w:rFonts w:asciiTheme="minorHAnsi" w:hAnsiTheme="minorHAnsi" w:cstheme="minorHAnsi"/>
        </w:rPr>
        <w:t>Input form i0027 and report 0027 have been descoped as this information will be sourced directly from HR team</w:t>
      </w:r>
      <w:r w:rsidR="00CC24E9">
        <w:rPr>
          <w:rFonts w:asciiTheme="minorHAnsi" w:hAnsiTheme="minorHAnsi" w:cstheme="minorHAnsi"/>
        </w:rPr>
        <w:t>;</w:t>
      </w:r>
    </w:p>
    <w:p w14:paraId="5BB0A469" w14:textId="122CE91E" w:rsidR="00863A1C" w:rsidRDefault="00863A1C" w:rsidP="00863A1C">
      <w:pPr>
        <w:pStyle w:val="ListParagraph"/>
        <w:numPr>
          <w:ilvl w:val="0"/>
          <w:numId w:val="12"/>
        </w:numPr>
        <w:spacing w:after="200" w:line="276" w:lineRule="auto"/>
        <w:ind w:firstLine="0"/>
        <w:jc w:val="both"/>
        <w:rPr>
          <w:rFonts w:asciiTheme="minorHAnsi" w:hAnsiTheme="minorHAnsi" w:cstheme="minorHAnsi"/>
        </w:rPr>
      </w:pPr>
      <w:r>
        <w:rPr>
          <w:rFonts w:asciiTheme="minorHAnsi" w:hAnsiTheme="minorHAnsi" w:cstheme="minorHAnsi"/>
        </w:rPr>
        <w:t>Input form i0016 and report 0016 have been split in tw</w:t>
      </w:r>
      <w:r w:rsidR="008B5A41">
        <w:rPr>
          <w:rFonts w:asciiTheme="minorHAnsi" w:hAnsiTheme="minorHAnsi" w:cstheme="minorHAnsi"/>
        </w:rPr>
        <w:t>o:</w:t>
      </w:r>
    </w:p>
    <w:p w14:paraId="0EF1EE6C" w14:textId="4820A4DE" w:rsidR="008B5A41" w:rsidRDefault="00863A1C" w:rsidP="00863A1C">
      <w:pPr>
        <w:pStyle w:val="ListParagraph"/>
        <w:numPr>
          <w:ilvl w:val="1"/>
          <w:numId w:val="12"/>
        </w:numPr>
        <w:spacing w:after="200" w:line="276" w:lineRule="auto"/>
        <w:jc w:val="both"/>
        <w:rPr>
          <w:rFonts w:asciiTheme="minorHAnsi" w:hAnsiTheme="minorHAnsi" w:cstheme="minorHAnsi"/>
        </w:rPr>
      </w:pPr>
      <w:r>
        <w:rPr>
          <w:rFonts w:asciiTheme="minorHAnsi" w:hAnsiTheme="minorHAnsi" w:cstheme="minorHAnsi"/>
        </w:rPr>
        <w:t>Input form i</w:t>
      </w:r>
      <w:r w:rsidR="00A152FB">
        <w:rPr>
          <w:rFonts w:asciiTheme="minorHAnsi" w:hAnsiTheme="minorHAnsi" w:cstheme="minorHAnsi"/>
        </w:rPr>
        <w:t xml:space="preserve">0016A and report 0016A that cover </w:t>
      </w:r>
      <w:r w:rsidR="008B5A41">
        <w:rPr>
          <w:rFonts w:asciiTheme="minorHAnsi" w:hAnsiTheme="minorHAnsi" w:cstheme="minorHAnsi"/>
        </w:rPr>
        <w:t>Recognised Deferred Tax movements and analysis</w:t>
      </w:r>
      <w:r w:rsidR="00CC24E9">
        <w:rPr>
          <w:rFonts w:asciiTheme="minorHAnsi" w:hAnsiTheme="minorHAnsi" w:cstheme="minorHAnsi"/>
        </w:rPr>
        <w:t>;</w:t>
      </w:r>
    </w:p>
    <w:p w14:paraId="449FBA92" w14:textId="2761A7D9" w:rsidR="00863A1C" w:rsidRDefault="008B5A41" w:rsidP="00863A1C">
      <w:pPr>
        <w:pStyle w:val="ListParagraph"/>
        <w:numPr>
          <w:ilvl w:val="1"/>
          <w:numId w:val="12"/>
        </w:numPr>
        <w:spacing w:after="200" w:line="276" w:lineRule="auto"/>
        <w:jc w:val="both"/>
        <w:rPr>
          <w:rFonts w:asciiTheme="minorHAnsi" w:hAnsiTheme="minorHAnsi" w:cstheme="minorHAnsi"/>
        </w:rPr>
      </w:pPr>
      <w:r>
        <w:rPr>
          <w:rFonts w:asciiTheme="minorHAnsi" w:hAnsiTheme="minorHAnsi" w:cstheme="minorHAnsi"/>
        </w:rPr>
        <w:t>Input form i0016B and report 0016B that cover Unrecognised Deferred Tax Assets movements and analysis</w:t>
      </w:r>
      <w:r w:rsidR="00CC24E9">
        <w:rPr>
          <w:rFonts w:asciiTheme="minorHAnsi" w:hAnsiTheme="minorHAnsi" w:cstheme="minorHAnsi"/>
        </w:rPr>
        <w:t>;</w:t>
      </w:r>
    </w:p>
    <w:p w14:paraId="7AB2473A" w14:textId="4D60B543" w:rsidR="00823BB9" w:rsidRDefault="00823BB9" w:rsidP="00823BB9">
      <w:pPr>
        <w:pStyle w:val="ListParagraph"/>
        <w:numPr>
          <w:ilvl w:val="0"/>
          <w:numId w:val="12"/>
        </w:numPr>
        <w:rPr>
          <w:rFonts w:asciiTheme="minorHAnsi" w:hAnsiTheme="minorHAnsi" w:cstheme="minorHAnsi"/>
        </w:rPr>
      </w:pPr>
      <w:r w:rsidRPr="00823BB9">
        <w:rPr>
          <w:rFonts w:asciiTheme="minorHAnsi" w:hAnsiTheme="minorHAnsi" w:cstheme="minorHAnsi"/>
        </w:rPr>
        <w:t xml:space="preserve">Input form i0022 – this now includes validation data retrieved from BPC MGMT; a report corresponding to this input form (0022C) </w:t>
      </w:r>
      <w:r w:rsidR="00192980">
        <w:rPr>
          <w:rFonts w:asciiTheme="minorHAnsi" w:hAnsiTheme="minorHAnsi" w:cstheme="minorHAnsi"/>
        </w:rPr>
        <w:t>will be</w:t>
      </w:r>
      <w:r w:rsidRPr="00823BB9">
        <w:rPr>
          <w:rFonts w:asciiTheme="minorHAnsi" w:hAnsiTheme="minorHAnsi" w:cstheme="minorHAnsi"/>
        </w:rPr>
        <w:t xml:space="preserve"> created</w:t>
      </w:r>
      <w:r w:rsidR="00CC24E9">
        <w:rPr>
          <w:rFonts w:asciiTheme="minorHAnsi" w:hAnsiTheme="minorHAnsi" w:cstheme="minorHAnsi"/>
        </w:rPr>
        <w:t>;</w:t>
      </w:r>
    </w:p>
    <w:p w14:paraId="22FAADD7" w14:textId="01F00809" w:rsidR="00823BB9" w:rsidRDefault="00823BB9" w:rsidP="00CC24E9">
      <w:pPr>
        <w:pStyle w:val="ListParagraph"/>
        <w:numPr>
          <w:ilvl w:val="0"/>
          <w:numId w:val="12"/>
        </w:numPr>
        <w:rPr>
          <w:rFonts w:asciiTheme="minorHAnsi" w:hAnsiTheme="minorHAnsi" w:cstheme="minorHAnsi"/>
        </w:rPr>
      </w:pPr>
      <w:r>
        <w:rPr>
          <w:rFonts w:asciiTheme="minorHAnsi" w:hAnsiTheme="minorHAnsi" w:cstheme="minorHAnsi"/>
        </w:rPr>
        <w:t>Report D1017 has been updated to reflect better the need to comment movements in external balances that impact the external disclosures</w:t>
      </w:r>
      <w:r w:rsidR="00CC24E9">
        <w:rPr>
          <w:rFonts w:asciiTheme="minorHAnsi" w:hAnsiTheme="minorHAnsi" w:cstheme="minorHAnsi"/>
        </w:rPr>
        <w:t>.</w:t>
      </w:r>
    </w:p>
    <w:p w14:paraId="7070F4BE" w14:textId="77777777" w:rsidR="00CC24E9" w:rsidRPr="00CC24E9" w:rsidRDefault="00CC24E9" w:rsidP="00CC24E9">
      <w:pPr>
        <w:rPr>
          <w:rFonts w:asciiTheme="minorHAnsi" w:hAnsiTheme="minorHAnsi" w:cstheme="minorHAnsi"/>
        </w:rPr>
      </w:pPr>
    </w:p>
    <w:p w14:paraId="0CC9D612" w14:textId="01B0AB25" w:rsidR="00CC24E9" w:rsidRDefault="00CC24E9" w:rsidP="00CC24E9">
      <w:pPr>
        <w:jc w:val="both"/>
        <w:rPr>
          <w:color w:val="052250" w:themeColor="text2"/>
        </w:rPr>
      </w:pPr>
      <w:r w:rsidRPr="00CC24E9">
        <w:rPr>
          <w:color w:val="052250" w:themeColor="text2"/>
        </w:rPr>
        <w:t xml:space="preserve">Full list of applicable input forms and reports </w:t>
      </w:r>
      <w:r w:rsidR="00192980">
        <w:rPr>
          <w:color w:val="052250" w:themeColor="text2"/>
        </w:rPr>
        <w:t xml:space="preserve">for each period </w:t>
      </w:r>
      <w:r w:rsidRPr="00CC24E9">
        <w:rPr>
          <w:color w:val="052250" w:themeColor="text2"/>
        </w:rPr>
        <w:t>is specified in Report Library by Period file, located in the BPC Server Report folder under Published Reports -&gt; Analysis Reports -&gt; Audit Pack Help Files.</w:t>
      </w:r>
    </w:p>
    <w:p w14:paraId="6E8CFB04" w14:textId="3186C236" w:rsidR="00CC24E9" w:rsidRDefault="00CC24E9" w:rsidP="00CC24E9">
      <w:pPr>
        <w:jc w:val="both"/>
        <w:rPr>
          <w:color w:val="052250" w:themeColor="text2"/>
        </w:rPr>
      </w:pPr>
    </w:p>
    <w:p w14:paraId="19D571E7" w14:textId="3C5DAE53" w:rsidR="00CC24E9" w:rsidRDefault="00CC24E9" w:rsidP="00CC24E9">
      <w:pPr>
        <w:jc w:val="both"/>
        <w:rPr>
          <w:color w:val="052250" w:themeColor="text2"/>
        </w:rPr>
      </w:pPr>
    </w:p>
    <w:p w14:paraId="70F575F3" w14:textId="035F3065" w:rsidR="00CC24E9" w:rsidRDefault="00CC24E9" w:rsidP="00CC24E9">
      <w:pPr>
        <w:jc w:val="both"/>
        <w:rPr>
          <w:color w:val="052250" w:themeColor="text2"/>
        </w:rPr>
      </w:pPr>
    </w:p>
    <w:p w14:paraId="75D0439E" w14:textId="740886A9" w:rsidR="00CC24E9" w:rsidRDefault="00CC24E9" w:rsidP="00CC24E9">
      <w:pPr>
        <w:jc w:val="both"/>
        <w:rPr>
          <w:color w:val="052250" w:themeColor="text2"/>
        </w:rPr>
      </w:pPr>
    </w:p>
    <w:p w14:paraId="0622F0AB" w14:textId="501E67A7" w:rsidR="00CC24E9" w:rsidRDefault="00CC24E9" w:rsidP="00CC24E9">
      <w:pPr>
        <w:jc w:val="both"/>
        <w:rPr>
          <w:color w:val="052250" w:themeColor="text2"/>
        </w:rPr>
      </w:pPr>
    </w:p>
    <w:p w14:paraId="397B5A6B" w14:textId="2D0B9D7E" w:rsidR="00CC24E9" w:rsidRDefault="00CC24E9" w:rsidP="00CC24E9">
      <w:pPr>
        <w:jc w:val="both"/>
        <w:rPr>
          <w:color w:val="052250" w:themeColor="text2"/>
        </w:rPr>
      </w:pPr>
    </w:p>
    <w:p w14:paraId="31A5AC43" w14:textId="0989E8C5" w:rsidR="00CC24E9" w:rsidRDefault="00CC24E9" w:rsidP="00CC24E9">
      <w:pPr>
        <w:jc w:val="both"/>
        <w:rPr>
          <w:color w:val="052250" w:themeColor="text2"/>
        </w:rPr>
      </w:pPr>
    </w:p>
    <w:p w14:paraId="0AB39307" w14:textId="401B897B" w:rsidR="00CC24E9" w:rsidRDefault="00CC24E9" w:rsidP="00CC24E9">
      <w:pPr>
        <w:jc w:val="both"/>
        <w:rPr>
          <w:color w:val="052250" w:themeColor="text2"/>
        </w:rPr>
      </w:pPr>
    </w:p>
    <w:p w14:paraId="7B75FE3C" w14:textId="46B405AB" w:rsidR="00CC24E9" w:rsidRDefault="00CC24E9" w:rsidP="00CC24E9">
      <w:pPr>
        <w:jc w:val="both"/>
        <w:rPr>
          <w:color w:val="052250" w:themeColor="text2"/>
        </w:rPr>
      </w:pPr>
    </w:p>
    <w:p w14:paraId="034A577A" w14:textId="68BB4B45" w:rsidR="00CC24E9" w:rsidRDefault="00CC24E9" w:rsidP="00CC24E9">
      <w:pPr>
        <w:jc w:val="both"/>
        <w:rPr>
          <w:color w:val="052250" w:themeColor="text2"/>
        </w:rPr>
      </w:pPr>
    </w:p>
    <w:p w14:paraId="7443729A" w14:textId="5DE4B22C" w:rsidR="00CC24E9" w:rsidRDefault="00CC24E9" w:rsidP="00CC24E9">
      <w:pPr>
        <w:jc w:val="both"/>
        <w:rPr>
          <w:color w:val="052250" w:themeColor="text2"/>
        </w:rPr>
      </w:pPr>
    </w:p>
    <w:p w14:paraId="29942052" w14:textId="749A6AE2" w:rsidR="00CC24E9" w:rsidRDefault="00CC24E9" w:rsidP="00CC24E9">
      <w:pPr>
        <w:jc w:val="both"/>
        <w:rPr>
          <w:color w:val="052250" w:themeColor="text2"/>
        </w:rPr>
      </w:pPr>
    </w:p>
    <w:p w14:paraId="63036519" w14:textId="321F83FE" w:rsidR="00CC24E9" w:rsidRDefault="00CC24E9" w:rsidP="00CC24E9">
      <w:pPr>
        <w:jc w:val="both"/>
        <w:rPr>
          <w:color w:val="052250" w:themeColor="text2"/>
        </w:rPr>
      </w:pPr>
    </w:p>
    <w:p w14:paraId="7E177831" w14:textId="67F200E8" w:rsidR="00CC24E9" w:rsidRDefault="00CC24E9" w:rsidP="00CC24E9">
      <w:pPr>
        <w:jc w:val="both"/>
        <w:rPr>
          <w:color w:val="052250" w:themeColor="text2"/>
        </w:rPr>
      </w:pPr>
    </w:p>
    <w:p w14:paraId="4A19AF5A" w14:textId="0A5298D8" w:rsidR="00CC24E9" w:rsidRDefault="00CC24E9" w:rsidP="00CC24E9">
      <w:pPr>
        <w:jc w:val="both"/>
        <w:rPr>
          <w:color w:val="052250" w:themeColor="text2"/>
        </w:rPr>
      </w:pPr>
    </w:p>
    <w:p w14:paraId="1DBE5DE1" w14:textId="4C6B1343" w:rsidR="00CC24E9" w:rsidRDefault="00CC24E9" w:rsidP="00CC24E9">
      <w:pPr>
        <w:jc w:val="both"/>
        <w:rPr>
          <w:color w:val="052250" w:themeColor="text2"/>
        </w:rPr>
      </w:pPr>
    </w:p>
    <w:p w14:paraId="42CED36C" w14:textId="3CA799CE" w:rsidR="00CC24E9" w:rsidRDefault="00CC24E9" w:rsidP="00CC24E9">
      <w:pPr>
        <w:jc w:val="both"/>
        <w:rPr>
          <w:color w:val="052250" w:themeColor="text2"/>
        </w:rPr>
      </w:pPr>
    </w:p>
    <w:p w14:paraId="04C43BD9" w14:textId="77777777" w:rsidR="00CC24E9" w:rsidRPr="00CC24E9" w:rsidRDefault="00CC24E9" w:rsidP="00CC24E9">
      <w:pPr>
        <w:jc w:val="both"/>
        <w:rPr>
          <w:color w:val="052250" w:themeColor="text2"/>
        </w:rPr>
      </w:pPr>
    </w:p>
    <w:p w14:paraId="289A13C7" w14:textId="77777777" w:rsidR="00823BB9" w:rsidRDefault="00823BB9" w:rsidP="00823BB9">
      <w:pPr>
        <w:pStyle w:val="Heading2"/>
        <w:keepLines w:val="0"/>
        <w:numPr>
          <w:ilvl w:val="1"/>
          <w:numId w:val="7"/>
        </w:numPr>
        <w:tabs>
          <w:tab w:val="num" w:pos="360"/>
        </w:tabs>
        <w:spacing w:before="240" w:after="60"/>
        <w:ind w:left="360" w:hanging="360"/>
        <w:jc w:val="both"/>
      </w:pPr>
      <w:bookmarkStart w:id="12" w:name="_Toc82424335"/>
      <w:r>
        <w:lastRenderedPageBreak/>
        <w:t>WHT account revision</w:t>
      </w:r>
      <w:bookmarkEnd w:id="12"/>
    </w:p>
    <w:p w14:paraId="39F58EC9" w14:textId="77777777" w:rsidR="00823BB9" w:rsidRDefault="00823BB9" w:rsidP="00823BB9">
      <w:pPr>
        <w:pStyle w:val="ListParagraph"/>
        <w:rPr>
          <w:rFonts w:asciiTheme="minorHAnsi" w:hAnsiTheme="minorHAnsi" w:cstheme="minorHAnsi"/>
        </w:rPr>
      </w:pPr>
    </w:p>
    <w:p w14:paraId="19AF2EEA" w14:textId="37E87B3B" w:rsidR="00823BB9" w:rsidRPr="00823BB9" w:rsidRDefault="00823BB9" w:rsidP="00823BB9">
      <w:pPr>
        <w:pStyle w:val="ListParagraph"/>
        <w:numPr>
          <w:ilvl w:val="0"/>
          <w:numId w:val="12"/>
        </w:numPr>
        <w:spacing w:after="200" w:line="276" w:lineRule="auto"/>
        <w:jc w:val="both"/>
        <w:rPr>
          <w:rFonts w:asciiTheme="minorHAnsi" w:hAnsiTheme="minorHAnsi" w:cstheme="minorHAnsi"/>
        </w:rPr>
      </w:pPr>
      <w:r w:rsidRPr="007F0998">
        <w:rPr>
          <w:rFonts w:asciiTheme="minorHAnsi" w:hAnsiTheme="minorHAnsi" w:cstheme="minorHAnsi"/>
        </w:rPr>
        <w:t xml:space="preserve">WHT accounts in ECC have been </w:t>
      </w:r>
      <w:r>
        <w:rPr>
          <w:rFonts w:asciiTheme="minorHAnsi" w:hAnsiTheme="minorHAnsi" w:cstheme="minorHAnsi"/>
        </w:rPr>
        <w:t xml:space="preserve">revised, retaining </w:t>
      </w:r>
      <w:r w:rsidRPr="007F0998">
        <w:rPr>
          <w:rFonts w:asciiTheme="minorHAnsi" w:hAnsiTheme="minorHAnsi" w:cstheme="minorHAnsi"/>
        </w:rPr>
        <w:t>a WHT account for each transaction type (</w:t>
      </w:r>
      <w:proofErr w:type="spellStart"/>
      <w:proofErr w:type="gramStart"/>
      <w:r w:rsidRPr="007F0998">
        <w:rPr>
          <w:rFonts w:asciiTheme="minorHAnsi" w:hAnsiTheme="minorHAnsi" w:cstheme="minorHAnsi"/>
        </w:rPr>
        <w:t>eg</w:t>
      </w:r>
      <w:proofErr w:type="spellEnd"/>
      <w:proofErr w:type="gramEnd"/>
      <w:r w:rsidRPr="007F0998">
        <w:rPr>
          <w:rFonts w:asciiTheme="minorHAnsi" w:hAnsiTheme="minorHAnsi" w:cstheme="minorHAnsi"/>
        </w:rPr>
        <w:t xml:space="preserve"> royalties vs services). WHT account names </w:t>
      </w:r>
      <w:r>
        <w:rPr>
          <w:rFonts w:asciiTheme="minorHAnsi" w:hAnsiTheme="minorHAnsi" w:cstheme="minorHAnsi"/>
        </w:rPr>
        <w:t xml:space="preserve">have </w:t>
      </w:r>
      <w:r w:rsidRPr="007F0998">
        <w:rPr>
          <w:rFonts w:asciiTheme="minorHAnsi" w:hAnsiTheme="minorHAnsi" w:cstheme="minorHAnsi"/>
        </w:rPr>
        <w:t>be</w:t>
      </w:r>
      <w:r>
        <w:rPr>
          <w:rFonts w:asciiTheme="minorHAnsi" w:hAnsiTheme="minorHAnsi" w:cstheme="minorHAnsi"/>
        </w:rPr>
        <w:t>en</w:t>
      </w:r>
      <w:r w:rsidRPr="007F0998">
        <w:rPr>
          <w:rFonts w:asciiTheme="minorHAnsi" w:hAnsiTheme="minorHAnsi" w:cstheme="minorHAnsi"/>
        </w:rPr>
        <w:t xml:space="preserve"> updated to reflect the change</w:t>
      </w:r>
    </w:p>
    <w:p w14:paraId="64D3500D" w14:textId="5F2FD810" w:rsidR="00823BB9" w:rsidRPr="00823BB9" w:rsidRDefault="00823BB9" w:rsidP="00823BB9">
      <w:pPr>
        <w:pStyle w:val="ListParagraph"/>
        <w:numPr>
          <w:ilvl w:val="0"/>
          <w:numId w:val="12"/>
        </w:numPr>
        <w:spacing w:after="200" w:line="276" w:lineRule="auto"/>
        <w:jc w:val="both"/>
        <w:rPr>
          <w:rFonts w:asciiTheme="minorHAnsi" w:hAnsiTheme="minorHAnsi" w:cstheme="minorHAnsi"/>
        </w:rPr>
      </w:pPr>
      <w:r>
        <w:rPr>
          <w:rFonts w:asciiTheme="minorHAnsi" w:hAnsiTheme="minorHAnsi" w:cstheme="minorHAnsi"/>
        </w:rPr>
        <w:t>Separate accounts have been retained for internal vs external transactions given cash flow calculation requirements in BPC</w:t>
      </w:r>
    </w:p>
    <w:p w14:paraId="19B2FAFC" w14:textId="77777777" w:rsidR="00823BB9" w:rsidRDefault="00823BB9" w:rsidP="00823BB9">
      <w:pPr>
        <w:pStyle w:val="ListParagraph"/>
        <w:numPr>
          <w:ilvl w:val="0"/>
          <w:numId w:val="12"/>
        </w:numPr>
        <w:spacing w:after="200" w:line="276" w:lineRule="auto"/>
        <w:jc w:val="both"/>
        <w:rPr>
          <w:rFonts w:asciiTheme="minorHAnsi" w:hAnsiTheme="minorHAnsi" w:cstheme="minorHAnsi"/>
        </w:rPr>
      </w:pPr>
      <w:r>
        <w:rPr>
          <w:rFonts w:asciiTheme="minorHAnsi" w:hAnsiTheme="minorHAnsi" w:cstheme="minorHAnsi"/>
        </w:rPr>
        <w:t>The changes are summarised below:</w:t>
      </w:r>
    </w:p>
    <w:p w14:paraId="5385F74D" w14:textId="5B5657CB" w:rsidR="00B23A2F" w:rsidRDefault="00823BB9" w:rsidP="008B5A41">
      <w:pPr>
        <w:spacing w:after="200" w:line="276" w:lineRule="auto"/>
        <w:jc w:val="both"/>
        <w:rPr>
          <w:rFonts w:asciiTheme="minorHAnsi" w:hAnsiTheme="minorHAnsi" w:cstheme="minorHAnsi"/>
          <w:color w:val="052250" w:themeColor="text2"/>
        </w:rPr>
      </w:pPr>
      <w:r w:rsidRPr="000456D6">
        <w:rPr>
          <w:noProof/>
        </w:rPr>
        <w:drawing>
          <wp:inline distT="0" distB="0" distL="0" distR="0" wp14:anchorId="7DAA7869" wp14:editId="7ED238BD">
            <wp:extent cx="5633720" cy="18478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3720" cy="1847850"/>
                    </a:xfrm>
                    <a:prstGeom prst="rect">
                      <a:avLst/>
                    </a:prstGeom>
                    <a:noFill/>
                    <a:ln>
                      <a:noFill/>
                    </a:ln>
                  </pic:spPr>
                </pic:pic>
              </a:graphicData>
            </a:graphic>
          </wp:inline>
        </w:drawing>
      </w:r>
    </w:p>
    <w:p w14:paraId="1A72F9FD" w14:textId="1B910345" w:rsidR="00CC24E9" w:rsidRDefault="00CC24E9" w:rsidP="008B5A41">
      <w:pPr>
        <w:spacing w:after="200" w:line="276" w:lineRule="auto"/>
        <w:jc w:val="both"/>
        <w:rPr>
          <w:rFonts w:asciiTheme="minorHAnsi" w:hAnsiTheme="minorHAnsi" w:cstheme="minorHAnsi"/>
          <w:color w:val="052250" w:themeColor="text2"/>
        </w:rPr>
      </w:pPr>
    </w:p>
    <w:p w14:paraId="25373553" w14:textId="32B930D9" w:rsidR="00CC24E9" w:rsidRDefault="00CC24E9" w:rsidP="008B5A41">
      <w:pPr>
        <w:spacing w:after="200" w:line="276" w:lineRule="auto"/>
        <w:jc w:val="both"/>
        <w:rPr>
          <w:rFonts w:asciiTheme="minorHAnsi" w:hAnsiTheme="minorHAnsi" w:cstheme="minorHAnsi"/>
          <w:color w:val="052250" w:themeColor="text2"/>
        </w:rPr>
      </w:pPr>
    </w:p>
    <w:p w14:paraId="0593B799" w14:textId="5B7A2682" w:rsidR="00CC24E9" w:rsidRDefault="00CC24E9" w:rsidP="008B5A41">
      <w:pPr>
        <w:spacing w:after="200" w:line="276" w:lineRule="auto"/>
        <w:jc w:val="both"/>
        <w:rPr>
          <w:rFonts w:asciiTheme="minorHAnsi" w:hAnsiTheme="minorHAnsi" w:cstheme="minorHAnsi"/>
          <w:color w:val="052250" w:themeColor="text2"/>
        </w:rPr>
      </w:pPr>
    </w:p>
    <w:p w14:paraId="78241F77" w14:textId="7F00E8F0" w:rsidR="00CC24E9" w:rsidRDefault="00CC24E9" w:rsidP="008B5A41">
      <w:pPr>
        <w:spacing w:after="200" w:line="276" w:lineRule="auto"/>
        <w:jc w:val="both"/>
        <w:rPr>
          <w:rFonts w:asciiTheme="minorHAnsi" w:hAnsiTheme="minorHAnsi" w:cstheme="minorHAnsi"/>
          <w:color w:val="052250" w:themeColor="text2"/>
        </w:rPr>
      </w:pPr>
    </w:p>
    <w:p w14:paraId="60F538A5" w14:textId="095BD033" w:rsidR="00CC24E9" w:rsidRDefault="00CC24E9" w:rsidP="008B5A41">
      <w:pPr>
        <w:spacing w:after="200" w:line="276" w:lineRule="auto"/>
        <w:jc w:val="both"/>
        <w:rPr>
          <w:rFonts w:asciiTheme="minorHAnsi" w:hAnsiTheme="minorHAnsi" w:cstheme="minorHAnsi"/>
          <w:color w:val="052250" w:themeColor="text2"/>
        </w:rPr>
      </w:pPr>
    </w:p>
    <w:p w14:paraId="224EE456" w14:textId="6968AFDC" w:rsidR="00CC24E9" w:rsidRDefault="00CC24E9" w:rsidP="008B5A41">
      <w:pPr>
        <w:spacing w:after="200" w:line="276" w:lineRule="auto"/>
        <w:jc w:val="both"/>
        <w:rPr>
          <w:rFonts w:asciiTheme="minorHAnsi" w:hAnsiTheme="minorHAnsi" w:cstheme="minorHAnsi"/>
          <w:color w:val="052250" w:themeColor="text2"/>
        </w:rPr>
      </w:pPr>
    </w:p>
    <w:p w14:paraId="702F8C9F" w14:textId="1927F719" w:rsidR="00CC24E9" w:rsidRDefault="00CC24E9" w:rsidP="008B5A41">
      <w:pPr>
        <w:spacing w:after="200" w:line="276" w:lineRule="auto"/>
        <w:jc w:val="both"/>
        <w:rPr>
          <w:rFonts w:asciiTheme="minorHAnsi" w:hAnsiTheme="minorHAnsi" w:cstheme="minorHAnsi"/>
          <w:color w:val="052250" w:themeColor="text2"/>
        </w:rPr>
      </w:pPr>
    </w:p>
    <w:p w14:paraId="2D3F4ADB" w14:textId="5E6C56AC" w:rsidR="00CC24E9" w:rsidRDefault="00CC24E9" w:rsidP="008B5A41">
      <w:pPr>
        <w:spacing w:after="200" w:line="276" w:lineRule="auto"/>
        <w:jc w:val="both"/>
        <w:rPr>
          <w:rFonts w:asciiTheme="minorHAnsi" w:hAnsiTheme="minorHAnsi" w:cstheme="minorHAnsi"/>
          <w:color w:val="052250" w:themeColor="text2"/>
        </w:rPr>
      </w:pPr>
    </w:p>
    <w:p w14:paraId="7D45FAB8" w14:textId="62A207F1" w:rsidR="00CC24E9" w:rsidRDefault="00CC24E9" w:rsidP="008B5A41">
      <w:pPr>
        <w:spacing w:after="200" w:line="276" w:lineRule="auto"/>
        <w:jc w:val="both"/>
        <w:rPr>
          <w:rFonts w:asciiTheme="minorHAnsi" w:hAnsiTheme="minorHAnsi" w:cstheme="minorHAnsi"/>
          <w:color w:val="052250" w:themeColor="text2"/>
        </w:rPr>
      </w:pPr>
    </w:p>
    <w:p w14:paraId="7D1783B3" w14:textId="7ECD57C9" w:rsidR="00CC24E9" w:rsidRDefault="00CC24E9" w:rsidP="008B5A41">
      <w:pPr>
        <w:spacing w:after="200" w:line="276" w:lineRule="auto"/>
        <w:jc w:val="both"/>
        <w:rPr>
          <w:rFonts w:asciiTheme="minorHAnsi" w:hAnsiTheme="minorHAnsi" w:cstheme="minorHAnsi"/>
          <w:color w:val="052250" w:themeColor="text2"/>
        </w:rPr>
      </w:pPr>
    </w:p>
    <w:p w14:paraId="26ADB32E" w14:textId="324A5D8C" w:rsidR="00CC24E9" w:rsidRDefault="00CC24E9" w:rsidP="008B5A41">
      <w:pPr>
        <w:spacing w:after="200" w:line="276" w:lineRule="auto"/>
        <w:jc w:val="both"/>
        <w:rPr>
          <w:rFonts w:asciiTheme="minorHAnsi" w:hAnsiTheme="minorHAnsi" w:cstheme="minorHAnsi"/>
          <w:color w:val="052250" w:themeColor="text2"/>
        </w:rPr>
      </w:pPr>
    </w:p>
    <w:p w14:paraId="69F381BF" w14:textId="4B7B4C77" w:rsidR="00CC24E9" w:rsidRDefault="00CC24E9" w:rsidP="008B5A41">
      <w:pPr>
        <w:spacing w:after="200" w:line="276" w:lineRule="auto"/>
        <w:jc w:val="both"/>
        <w:rPr>
          <w:rFonts w:asciiTheme="minorHAnsi" w:hAnsiTheme="minorHAnsi" w:cstheme="minorHAnsi"/>
          <w:color w:val="052250" w:themeColor="text2"/>
        </w:rPr>
      </w:pPr>
    </w:p>
    <w:p w14:paraId="54314633" w14:textId="5F3F65C5" w:rsidR="00CC24E9" w:rsidRDefault="00CC24E9" w:rsidP="008B5A41">
      <w:pPr>
        <w:spacing w:after="200" w:line="276" w:lineRule="auto"/>
        <w:jc w:val="both"/>
        <w:rPr>
          <w:rFonts w:asciiTheme="minorHAnsi" w:hAnsiTheme="minorHAnsi" w:cstheme="minorHAnsi"/>
          <w:color w:val="052250" w:themeColor="text2"/>
        </w:rPr>
      </w:pPr>
    </w:p>
    <w:p w14:paraId="1E3032EA" w14:textId="5749DE0F" w:rsidR="00CC24E9" w:rsidRDefault="00CC24E9" w:rsidP="008B5A41">
      <w:pPr>
        <w:spacing w:after="200" w:line="276" w:lineRule="auto"/>
        <w:jc w:val="both"/>
        <w:rPr>
          <w:rFonts w:asciiTheme="minorHAnsi" w:hAnsiTheme="minorHAnsi" w:cstheme="minorHAnsi"/>
          <w:color w:val="052250" w:themeColor="text2"/>
        </w:rPr>
      </w:pPr>
    </w:p>
    <w:p w14:paraId="47D8CCED" w14:textId="0D19CCF4" w:rsidR="00CC24E9" w:rsidRDefault="00CC24E9" w:rsidP="008B5A41">
      <w:pPr>
        <w:spacing w:after="200" w:line="276" w:lineRule="auto"/>
        <w:jc w:val="both"/>
        <w:rPr>
          <w:rFonts w:asciiTheme="minorHAnsi" w:hAnsiTheme="minorHAnsi" w:cstheme="minorHAnsi"/>
          <w:color w:val="052250" w:themeColor="text2"/>
        </w:rPr>
      </w:pPr>
    </w:p>
    <w:p w14:paraId="31D85D45" w14:textId="77777777" w:rsidR="00CC24E9" w:rsidRPr="00B23A2F" w:rsidRDefault="00CC24E9" w:rsidP="008B5A41">
      <w:pPr>
        <w:spacing w:after="200" w:line="276" w:lineRule="auto"/>
        <w:jc w:val="both"/>
        <w:rPr>
          <w:rFonts w:asciiTheme="minorHAnsi" w:hAnsiTheme="minorHAnsi" w:cstheme="minorHAnsi"/>
          <w:color w:val="052250" w:themeColor="text2"/>
        </w:rPr>
      </w:pPr>
    </w:p>
    <w:p w14:paraId="3F0273F8" w14:textId="1648BEB1" w:rsidR="00703E9B" w:rsidRPr="007A1D21" w:rsidRDefault="00703E9B" w:rsidP="00991071">
      <w:pPr>
        <w:pStyle w:val="Heading1"/>
        <w:keepLines w:val="0"/>
        <w:numPr>
          <w:ilvl w:val="0"/>
          <w:numId w:val="7"/>
        </w:numPr>
        <w:jc w:val="both"/>
        <w:rPr>
          <w:bCs w:val="0"/>
          <w:color w:val="3B4D9C" w:themeColor="accent2"/>
          <w:szCs w:val="26"/>
        </w:rPr>
      </w:pPr>
      <w:bookmarkStart w:id="13" w:name="_Toc26287569"/>
      <w:bookmarkStart w:id="14" w:name="_Toc82424336"/>
      <w:r w:rsidRPr="007A1D21">
        <w:rPr>
          <w:bCs w:val="0"/>
          <w:color w:val="3B4D9C" w:themeColor="accent2"/>
          <w:szCs w:val="26"/>
        </w:rPr>
        <w:lastRenderedPageBreak/>
        <w:t>Key reporting dates</w:t>
      </w:r>
      <w:bookmarkEnd w:id="13"/>
      <w:bookmarkEnd w:id="14"/>
    </w:p>
    <w:p w14:paraId="5C27CFCE" w14:textId="77777777" w:rsidR="00703E9B" w:rsidRPr="007B52E5" w:rsidRDefault="00703E9B" w:rsidP="00703E9B">
      <w:pPr>
        <w:rPr>
          <w:rFonts w:asciiTheme="minorHAnsi" w:hAnsiTheme="minorHAnsi" w:cstheme="minorHAnsi"/>
          <w:b/>
          <w:color w:val="FF0000"/>
        </w:rPr>
      </w:pPr>
    </w:p>
    <w:p w14:paraId="7E5BE78D" w14:textId="336CCC0C" w:rsidR="00703E9B" w:rsidRPr="000C2B28" w:rsidRDefault="00C47AEE" w:rsidP="00703E9B">
      <w:pPr>
        <w:rPr>
          <w:rFonts w:asciiTheme="minorHAnsi" w:hAnsiTheme="minorHAnsi" w:cstheme="minorHAnsi"/>
          <w:color w:val="052250" w:themeColor="text2"/>
        </w:rPr>
      </w:pPr>
      <w:r w:rsidRPr="000C2B28">
        <w:rPr>
          <w:rFonts w:asciiTheme="minorHAnsi" w:hAnsiTheme="minorHAnsi" w:cstheme="minorHAnsi"/>
          <w:color w:val="052250" w:themeColor="text2"/>
        </w:rPr>
        <w:t>3</w:t>
      </w:r>
      <w:r w:rsidRPr="007A1D21">
        <w:rPr>
          <w:rFonts w:asciiTheme="minorHAnsi" w:hAnsiTheme="minorHAnsi" w:cstheme="minorHAnsi"/>
          <w:color w:val="052250" w:themeColor="text2"/>
          <w:vertAlign w:val="subscript"/>
        </w:rPr>
        <w:t>rd</w:t>
      </w:r>
      <w:r w:rsidRPr="000C2B28">
        <w:rPr>
          <w:rFonts w:asciiTheme="minorHAnsi" w:hAnsiTheme="minorHAnsi" w:cstheme="minorHAnsi"/>
          <w:color w:val="052250" w:themeColor="text2"/>
        </w:rPr>
        <w:t xml:space="preserve"> </w:t>
      </w:r>
      <w:r w:rsidR="00703E9B" w:rsidRPr="000C2B28">
        <w:rPr>
          <w:rFonts w:asciiTheme="minorHAnsi" w:hAnsiTheme="minorHAnsi" w:cstheme="minorHAnsi"/>
          <w:color w:val="052250" w:themeColor="text2"/>
        </w:rPr>
        <w:t xml:space="preserve">of </w:t>
      </w:r>
      <w:r w:rsidR="008B5A41">
        <w:rPr>
          <w:rFonts w:asciiTheme="minorHAnsi" w:hAnsiTheme="minorHAnsi" w:cstheme="minorHAnsi"/>
          <w:color w:val="052250" w:themeColor="text2"/>
        </w:rPr>
        <w:t>Nov</w:t>
      </w:r>
      <w:r w:rsidR="00703E9B" w:rsidRPr="000C2B28">
        <w:rPr>
          <w:rFonts w:asciiTheme="minorHAnsi" w:hAnsiTheme="minorHAnsi" w:cstheme="minorHAnsi"/>
          <w:color w:val="052250" w:themeColor="text2"/>
        </w:rPr>
        <w:t xml:space="preserve"> – General Ledger soft close</w:t>
      </w:r>
    </w:p>
    <w:p w14:paraId="26CF04A2" w14:textId="31510192" w:rsidR="00703E9B" w:rsidRPr="000C2B28" w:rsidRDefault="00AD04C3" w:rsidP="00703E9B">
      <w:pPr>
        <w:rPr>
          <w:rFonts w:asciiTheme="minorHAnsi" w:hAnsiTheme="minorHAnsi" w:cstheme="minorHAnsi"/>
          <w:color w:val="052250" w:themeColor="text2"/>
        </w:rPr>
      </w:pPr>
      <w:r w:rsidRPr="000C2B28">
        <w:rPr>
          <w:rFonts w:asciiTheme="minorHAnsi" w:hAnsiTheme="minorHAnsi" w:cstheme="minorHAnsi"/>
          <w:color w:val="052250" w:themeColor="text2"/>
        </w:rPr>
        <w:t>0</w:t>
      </w:r>
      <w:r w:rsidR="008B5A41">
        <w:rPr>
          <w:rFonts w:asciiTheme="minorHAnsi" w:hAnsiTheme="minorHAnsi" w:cstheme="minorHAnsi"/>
          <w:color w:val="052250" w:themeColor="text2"/>
        </w:rPr>
        <w:t>5</w:t>
      </w:r>
      <w:r w:rsidR="00703E9B" w:rsidRPr="007A1D21">
        <w:rPr>
          <w:rFonts w:asciiTheme="minorHAnsi" w:hAnsiTheme="minorHAnsi" w:cstheme="minorHAnsi"/>
          <w:color w:val="052250" w:themeColor="text2"/>
          <w:vertAlign w:val="superscript"/>
        </w:rPr>
        <w:t>th</w:t>
      </w:r>
      <w:r w:rsidR="00703E9B" w:rsidRPr="000C2B28">
        <w:rPr>
          <w:rFonts w:asciiTheme="minorHAnsi" w:hAnsiTheme="minorHAnsi" w:cstheme="minorHAnsi"/>
          <w:color w:val="052250" w:themeColor="text2"/>
        </w:rPr>
        <w:t xml:space="preserve"> of </w:t>
      </w:r>
      <w:r w:rsidR="008B5A41">
        <w:rPr>
          <w:rFonts w:asciiTheme="minorHAnsi" w:hAnsiTheme="minorHAnsi" w:cstheme="minorHAnsi"/>
          <w:color w:val="052250" w:themeColor="text2"/>
        </w:rPr>
        <w:t>Nov</w:t>
      </w:r>
      <w:r w:rsidR="00703E9B" w:rsidRPr="000C2B28">
        <w:rPr>
          <w:rFonts w:asciiTheme="minorHAnsi" w:hAnsiTheme="minorHAnsi" w:cstheme="minorHAnsi"/>
          <w:color w:val="052250" w:themeColor="text2"/>
        </w:rPr>
        <w:t xml:space="preserve"> – General Ledger hard close (any subsequent transactions must follow ledger re-opening process)</w:t>
      </w:r>
    </w:p>
    <w:p w14:paraId="5071DC45" w14:textId="77777777" w:rsidR="005379CD" w:rsidRPr="000C2B28" w:rsidRDefault="005379CD" w:rsidP="005379CD">
      <w:pPr>
        <w:rPr>
          <w:rFonts w:asciiTheme="minorHAnsi" w:hAnsiTheme="minorHAnsi" w:cstheme="minorHAnsi"/>
          <w:color w:val="052250" w:themeColor="text2"/>
        </w:rPr>
      </w:pPr>
      <w:r w:rsidRPr="000C2B28">
        <w:rPr>
          <w:rFonts w:asciiTheme="minorHAnsi" w:hAnsiTheme="minorHAnsi" w:cstheme="minorHAnsi"/>
          <w:color w:val="052250" w:themeColor="text2"/>
        </w:rPr>
        <w:t>1</w:t>
      </w:r>
      <w:r>
        <w:rPr>
          <w:rFonts w:asciiTheme="minorHAnsi" w:hAnsiTheme="minorHAnsi" w:cstheme="minorHAnsi"/>
          <w:color w:val="052250" w:themeColor="text2"/>
        </w:rPr>
        <w:t>5</w:t>
      </w:r>
      <w:r w:rsidRPr="007A1D21">
        <w:rPr>
          <w:rFonts w:asciiTheme="minorHAnsi" w:hAnsiTheme="minorHAnsi" w:cstheme="minorHAnsi"/>
          <w:color w:val="052250" w:themeColor="text2"/>
          <w:vertAlign w:val="superscript"/>
        </w:rPr>
        <w:t>th</w:t>
      </w:r>
      <w:r w:rsidRPr="000C2B28">
        <w:rPr>
          <w:rFonts w:asciiTheme="minorHAnsi" w:hAnsiTheme="minorHAnsi" w:cstheme="minorHAnsi"/>
          <w:color w:val="052250" w:themeColor="text2"/>
        </w:rPr>
        <w:t xml:space="preserve"> of </w:t>
      </w:r>
      <w:r>
        <w:rPr>
          <w:rFonts w:asciiTheme="minorHAnsi" w:hAnsiTheme="minorHAnsi" w:cstheme="minorHAnsi"/>
          <w:color w:val="052250" w:themeColor="text2"/>
        </w:rPr>
        <w:t>Nov</w:t>
      </w:r>
      <w:r w:rsidRPr="000C2B28">
        <w:rPr>
          <w:rFonts w:asciiTheme="minorHAnsi" w:hAnsiTheme="minorHAnsi" w:cstheme="minorHAnsi"/>
          <w:color w:val="052250" w:themeColor="text2"/>
        </w:rPr>
        <w:t xml:space="preserve"> – Commentaries report submitted to Group Accounts</w:t>
      </w:r>
    </w:p>
    <w:p w14:paraId="47C56287" w14:textId="0E513EDE" w:rsidR="008648B0" w:rsidRDefault="008648B0" w:rsidP="00703E9B">
      <w:pPr>
        <w:rPr>
          <w:rFonts w:asciiTheme="minorHAnsi" w:hAnsiTheme="minorHAnsi" w:cstheme="minorHAnsi"/>
          <w:color w:val="052250" w:themeColor="text2"/>
        </w:rPr>
      </w:pPr>
      <w:r>
        <w:rPr>
          <w:rFonts w:asciiTheme="minorHAnsi" w:hAnsiTheme="minorHAnsi" w:cstheme="minorHAnsi"/>
          <w:color w:val="052250" w:themeColor="text2"/>
        </w:rPr>
        <w:t>16</w:t>
      </w:r>
      <w:r w:rsidRPr="007A1D21">
        <w:rPr>
          <w:rFonts w:asciiTheme="minorHAnsi" w:hAnsiTheme="minorHAnsi" w:cstheme="minorHAnsi"/>
          <w:color w:val="052250" w:themeColor="text2"/>
          <w:vertAlign w:val="superscript"/>
        </w:rPr>
        <w:t>th</w:t>
      </w:r>
      <w:r w:rsidRPr="000C2B28">
        <w:rPr>
          <w:rFonts w:asciiTheme="minorHAnsi" w:hAnsiTheme="minorHAnsi" w:cstheme="minorHAnsi"/>
          <w:color w:val="052250" w:themeColor="text2"/>
        </w:rPr>
        <w:t xml:space="preserve"> of </w:t>
      </w:r>
      <w:r>
        <w:rPr>
          <w:rFonts w:asciiTheme="minorHAnsi" w:hAnsiTheme="minorHAnsi" w:cstheme="minorHAnsi"/>
          <w:color w:val="052250" w:themeColor="text2"/>
        </w:rPr>
        <w:t>Nov</w:t>
      </w:r>
      <w:r w:rsidRPr="000C2B28">
        <w:rPr>
          <w:rFonts w:asciiTheme="minorHAnsi" w:hAnsiTheme="minorHAnsi" w:cstheme="minorHAnsi"/>
          <w:color w:val="052250" w:themeColor="text2"/>
        </w:rPr>
        <w:t xml:space="preserve"> – all additional disclosure notes and financial statements have been reviewed and approved. Data is ready for Group Review</w:t>
      </w:r>
    </w:p>
    <w:p w14:paraId="2097437F" w14:textId="205DC117" w:rsidR="00AD04C3" w:rsidRPr="000C2B28" w:rsidRDefault="00703E9B" w:rsidP="00703E9B">
      <w:pPr>
        <w:rPr>
          <w:rFonts w:asciiTheme="minorHAnsi" w:hAnsiTheme="minorHAnsi" w:cstheme="minorHAnsi"/>
          <w:color w:val="052250" w:themeColor="text2"/>
        </w:rPr>
      </w:pPr>
      <w:r w:rsidRPr="000C2B28">
        <w:rPr>
          <w:rFonts w:asciiTheme="minorHAnsi" w:hAnsiTheme="minorHAnsi" w:cstheme="minorHAnsi"/>
          <w:color w:val="052250" w:themeColor="text2"/>
        </w:rPr>
        <w:t>1</w:t>
      </w:r>
      <w:r w:rsidR="008648B0">
        <w:rPr>
          <w:rFonts w:asciiTheme="minorHAnsi" w:hAnsiTheme="minorHAnsi" w:cstheme="minorHAnsi"/>
          <w:color w:val="052250" w:themeColor="text2"/>
        </w:rPr>
        <w:t>6</w:t>
      </w:r>
      <w:r w:rsidR="00AD04C3" w:rsidRPr="007A1D21">
        <w:rPr>
          <w:rFonts w:asciiTheme="minorHAnsi" w:hAnsiTheme="minorHAnsi" w:cstheme="minorHAnsi"/>
          <w:color w:val="052250" w:themeColor="text2"/>
          <w:vertAlign w:val="superscript"/>
        </w:rPr>
        <w:t>th</w:t>
      </w:r>
      <w:r w:rsidR="00AD04C3" w:rsidRPr="000C2B28">
        <w:rPr>
          <w:rFonts w:asciiTheme="minorHAnsi" w:hAnsiTheme="minorHAnsi" w:cstheme="minorHAnsi"/>
          <w:color w:val="052250" w:themeColor="text2"/>
        </w:rPr>
        <w:t xml:space="preserve"> </w:t>
      </w:r>
      <w:r w:rsidRPr="000C2B28">
        <w:rPr>
          <w:rFonts w:asciiTheme="minorHAnsi" w:hAnsiTheme="minorHAnsi" w:cstheme="minorHAnsi"/>
          <w:color w:val="052250" w:themeColor="text2"/>
        </w:rPr>
        <w:t xml:space="preserve">of </w:t>
      </w:r>
      <w:r w:rsidR="005379CD">
        <w:rPr>
          <w:rFonts w:asciiTheme="minorHAnsi" w:hAnsiTheme="minorHAnsi" w:cstheme="minorHAnsi"/>
          <w:color w:val="052250" w:themeColor="text2"/>
        </w:rPr>
        <w:t xml:space="preserve">Nov </w:t>
      </w:r>
      <w:r w:rsidRPr="000C2B28">
        <w:rPr>
          <w:rFonts w:asciiTheme="minorHAnsi" w:hAnsiTheme="minorHAnsi" w:cstheme="minorHAnsi"/>
          <w:color w:val="052250" w:themeColor="text2"/>
        </w:rPr>
        <w:t>– Finance Directors have signed-off financial statements</w:t>
      </w:r>
    </w:p>
    <w:p w14:paraId="444CA2B3" w14:textId="091909BD" w:rsidR="00703E9B" w:rsidRPr="000C2B28" w:rsidRDefault="00703E9B" w:rsidP="00703E9B">
      <w:pPr>
        <w:rPr>
          <w:rFonts w:asciiTheme="minorHAnsi" w:hAnsiTheme="minorHAnsi" w:cstheme="minorHAnsi"/>
          <w:color w:val="052250" w:themeColor="text2"/>
        </w:rPr>
      </w:pPr>
      <w:r w:rsidRPr="000C2B28">
        <w:rPr>
          <w:rFonts w:asciiTheme="minorHAnsi" w:hAnsiTheme="minorHAnsi" w:cstheme="minorHAnsi"/>
          <w:color w:val="052250" w:themeColor="text2"/>
        </w:rPr>
        <w:br w:type="page"/>
      </w:r>
    </w:p>
    <w:p w14:paraId="3FCBDB53" w14:textId="31654CB0" w:rsidR="00F47D14" w:rsidRDefault="00F47D14" w:rsidP="00991071">
      <w:pPr>
        <w:pStyle w:val="Heading1"/>
        <w:keepLines w:val="0"/>
        <w:numPr>
          <w:ilvl w:val="0"/>
          <w:numId w:val="7"/>
        </w:numPr>
        <w:jc w:val="both"/>
        <w:rPr>
          <w:bCs w:val="0"/>
          <w:color w:val="3B4D9C" w:themeColor="accent2"/>
          <w:szCs w:val="26"/>
        </w:rPr>
      </w:pPr>
      <w:bookmarkStart w:id="15" w:name="_Toc82424337"/>
      <w:r w:rsidRPr="007A1D21">
        <w:rPr>
          <w:bCs w:val="0"/>
          <w:color w:val="3B4D9C" w:themeColor="accent2"/>
          <w:szCs w:val="26"/>
        </w:rPr>
        <w:lastRenderedPageBreak/>
        <w:t>Links to updated documentation</w:t>
      </w:r>
      <w:bookmarkEnd w:id="15"/>
    </w:p>
    <w:p w14:paraId="163BD8DA" w14:textId="2E53654B" w:rsidR="00962417" w:rsidRDefault="00962417" w:rsidP="00962417"/>
    <w:p w14:paraId="50125F03" w14:textId="77777777" w:rsidR="00962417" w:rsidRPr="007A1D21" w:rsidRDefault="00962417" w:rsidP="00991071">
      <w:pPr>
        <w:pStyle w:val="ListParagraph"/>
        <w:numPr>
          <w:ilvl w:val="1"/>
          <w:numId w:val="7"/>
        </w:numPr>
        <w:outlineLvl w:val="1"/>
        <w:rPr>
          <w:rFonts w:eastAsiaTheme="majorEastAsia"/>
          <w:color w:val="3B4D9C" w:themeColor="accent2"/>
          <w:sz w:val="28"/>
          <w:szCs w:val="26"/>
        </w:rPr>
      </w:pPr>
      <w:bookmarkStart w:id="16" w:name="_Toc82424338"/>
      <w:r w:rsidRPr="007A1D21">
        <w:rPr>
          <w:rFonts w:eastAsiaTheme="majorEastAsia"/>
          <w:color w:val="3B4D9C" w:themeColor="accent2"/>
          <w:sz w:val="28"/>
          <w:szCs w:val="26"/>
        </w:rPr>
        <w:t>Updated - GMAPP section 1 – IFRS Requirements</w:t>
      </w:r>
      <w:bookmarkEnd w:id="16"/>
    </w:p>
    <w:p w14:paraId="6BD3D193" w14:textId="77777777" w:rsidR="00962417" w:rsidRDefault="00962417" w:rsidP="00962417">
      <w:pPr>
        <w:rPr>
          <w:rFonts w:asciiTheme="minorHAnsi" w:hAnsiTheme="minorHAnsi" w:cstheme="minorHAnsi"/>
          <w:sz w:val="22"/>
          <w:szCs w:val="22"/>
        </w:rPr>
      </w:pPr>
    </w:p>
    <w:p w14:paraId="3D7B1FB6" w14:textId="5538B8BF" w:rsidR="00962417" w:rsidRDefault="005E118E" w:rsidP="00962417">
      <w:hyperlink r:id="rId14" w:history="1">
        <w:r w:rsidR="00274580">
          <w:rPr>
            <w:rStyle w:val="Hyperlink"/>
          </w:rPr>
          <w:t>IFRS Requirements (GMAPP) (sharepoint.com)</w:t>
        </w:r>
      </w:hyperlink>
    </w:p>
    <w:p w14:paraId="7C144BD4" w14:textId="77777777" w:rsidR="00274580" w:rsidRPr="00962417" w:rsidRDefault="00274580" w:rsidP="00962417"/>
    <w:p w14:paraId="7F99D5A8" w14:textId="71CC0550" w:rsidR="007A1D21" w:rsidRDefault="007A1D21" w:rsidP="00991071">
      <w:pPr>
        <w:pStyle w:val="ListParagraph"/>
        <w:numPr>
          <w:ilvl w:val="1"/>
          <w:numId w:val="7"/>
        </w:numPr>
        <w:outlineLvl w:val="1"/>
        <w:rPr>
          <w:rFonts w:asciiTheme="majorHAnsi" w:eastAsiaTheme="majorEastAsia" w:hAnsiTheme="majorHAnsi" w:cstheme="majorBidi"/>
          <w:color w:val="3B4D9C" w:themeColor="accent2"/>
          <w:sz w:val="28"/>
          <w:szCs w:val="26"/>
        </w:rPr>
      </w:pPr>
      <w:bookmarkStart w:id="17" w:name="_Toc82424339"/>
      <w:r w:rsidRPr="007A1D21">
        <w:rPr>
          <w:rFonts w:asciiTheme="majorHAnsi" w:eastAsiaTheme="majorEastAsia" w:hAnsiTheme="majorHAnsi" w:cstheme="majorBidi"/>
          <w:color w:val="3B4D9C" w:themeColor="accent2"/>
          <w:sz w:val="28"/>
          <w:szCs w:val="26"/>
        </w:rPr>
        <w:t>Updated – GMAPP section 3 – Guidance on completing additional disclosure input schedules</w:t>
      </w:r>
      <w:bookmarkEnd w:id="17"/>
    </w:p>
    <w:p w14:paraId="52896420" w14:textId="77777777" w:rsidR="007A1D21" w:rsidRDefault="007A1D21" w:rsidP="007A1D21">
      <w:pPr>
        <w:rPr>
          <w:rFonts w:asciiTheme="minorHAnsi" w:hAnsiTheme="minorHAnsi" w:cstheme="minorHAnsi"/>
          <w:sz w:val="22"/>
          <w:szCs w:val="22"/>
        </w:rPr>
      </w:pPr>
    </w:p>
    <w:bookmarkEnd w:id="1"/>
    <w:p w14:paraId="3C9287CD" w14:textId="2EA840EC" w:rsidR="00F47D14" w:rsidRPr="007A1D21" w:rsidRDefault="00274580" w:rsidP="00F47D14">
      <w:pPr>
        <w:jc w:val="both"/>
        <w:rPr>
          <w:rFonts w:asciiTheme="minorHAnsi" w:hAnsiTheme="minorHAnsi" w:cstheme="minorHAnsi"/>
          <w:szCs w:val="20"/>
        </w:rPr>
      </w:pPr>
      <w:r>
        <w:fldChar w:fldCharType="begin"/>
      </w:r>
      <w:r>
        <w:instrText xml:space="preserve"> HYPERLINK "https://bat.sharepoint.com/sites/StatutoryReporting/SitePages/Additional-Disclosures.aspx" </w:instrText>
      </w:r>
      <w:r>
        <w:fldChar w:fldCharType="separate"/>
      </w:r>
      <w:r>
        <w:rPr>
          <w:rStyle w:val="Hyperlink"/>
        </w:rPr>
        <w:t>Additional Disclosures (sharepoint.com)</w:t>
      </w:r>
      <w:r>
        <w:fldChar w:fldCharType="end"/>
      </w:r>
    </w:p>
    <w:p w14:paraId="596E3B14" w14:textId="77777777" w:rsidR="00F47D14" w:rsidRDefault="00F47D14" w:rsidP="0099328C">
      <w:pPr>
        <w:spacing w:after="200"/>
      </w:pPr>
    </w:p>
    <w:sectPr w:rsidR="00F47D14" w:rsidSect="00F833C3">
      <w:headerReference w:type="default" r:id="rId15"/>
      <w:footerReference w:type="default" r:id="rId16"/>
      <w:footerReference w:type="first" r:id="rId17"/>
      <w:pgSz w:w="11900" w:h="16840"/>
      <w:pgMar w:top="2381" w:right="1588"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8D31" w14:textId="77777777" w:rsidR="005E118E" w:rsidRDefault="005E118E" w:rsidP="006268A6">
      <w:r>
        <w:separator/>
      </w:r>
    </w:p>
  </w:endnote>
  <w:endnote w:type="continuationSeparator" w:id="0">
    <w:p w14:paraId="30CED060" w14:textId="77777777" w:rsidR="005E118E" w:rsidRDefault="005E118E" w:rsidP="0062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4CE7" w14:textId="77777777" w:rsidR="00A13112" w:rsidRDefault="00120CCA">
    <w:pPr>
      <w:pStyle w:val="Footer"/>
    </w:pPr>
    <w:r w:rsidRPr="008A4628">
      <w:rPr>
        <w:noProof/>
      </w:rPr>
      <w:drawing>
        <wp:anchor distT="0" distB="0" distL="114300" distR="114300" simplePos="0" relativeHeight="251661824" behindDoc="1" locked="1" layoutInCell="1" allowOverlap="1" wp14:anchorId="75CAC641" wp14:editId="7F24A5BE">
          <wp:simplePos x="0" y="0"/>
          <wp:positionH relativeFrom="page">
            <wp:posOffset>-6985</wp:posOffset>
          </wp:positionH>
          <wp:positionV relativeFrom="page">
            <wp:posOffset>10405110</wp:posOffset>
          </wp:positionV>
          <wp:extent cx="7578000" cy="28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00" cy="288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2157" w14:textId="77777777" w:rsidR="00A13112" w:rsidRDefault="00120CCA">
    <w:pPr>
      <w:pStyle w:val="Footer"/>
    </w:pPr>
    <w:r w:rsidRPr="008A4628">
      <w:rPr>
        <w:noProof/>
      </w:rPr>
      <w:drawing>
        <wp:anchor distT="0" distB="0" distL="114300" distR="114300" simplePos="0" relativeHeight="251659776" behindDoc="1" locked="1" layoutInCell="1" allowOverlap="1" wp14:anchorId="32CD31E9" wp14:editId="050090BD">
          <wp:simplePos x="0" y="0"/>
          <wp:positionH relativeFrom="page">
            <wp:posOffset>-6985</wp:posOffset>
          </wp:positionH>
          <wp:positionV relativeFrom="page">
            <wp:posOffset>10405110</wp:posOffset>
          </wp:positionV>
          <wp:extent cx="7578000" cy="288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00" cy="288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4786" w14:textId="77777777" w:rsidR="005E118E" w:rsidRDefault="005E118E" w:rsidP="006268A6">
      <w:r>
        <w:separator/>
      </w:r>
    </w:p>
  </w:footnote>
  <w:footnote w:type="continuationSeparator" w:id="0">
    <w:p w14:paraId="7FF8419A" w14:textId="77777777" w:rsidR="005E118E" w:rsidRDefault="005E118E" w:rsidP="00626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E264" w14:textId="6FB70BF9" w:rsidR="00F833C3" w:rsidRDefault="005379CD">
    <w:pPr>
      <w:pStyle w:val="Header"/>
    </w:pPr>
    <w:r>
      <w:t>P10</w:t>
    </w:r>
    <w:r w:rsidR="00F47D14">
      <w:t xml:space="preserve"> 202</w:t>
    </w:r>
    <w:r>
      <w:t>1</w:t>
    </w:r>
    <w:r w:rsidR="00F47D14">
      <w:t xml:space="preserve"> </w:t>
    </w:r>
    <w:r>
      <w:t xml:space="preserve">– Fast Close </w:t>
    </w:r>
    <w:r w:rsidR="00F47D14">
      <w:t>Instructions</w:t>
    </w:r>
    <w:r w:rsidR="00120CCA" w:rsidRPr="00E8113D">
      <w:rPr>
        <w:noProof/>
      </w:rPr>
      <w:drawing>
        <wp:anchor distT="0" distB="0" distL="114300" distR="114300" simplePos="0" relativeHeight="251649534" behindDoc="1" locked="1" layoutInCell="1" allowOverlap="1" wp14:anchorId="27025B80" wp14:editId="207CFB8B">
          <wp:simplePos x="0" y="0"/>
          <wp:positionH relativeFrom="page">
            <wp:posOffset>5375275</wp:posOffset>
          </wp:positionH>
          <wp:positionV relativeFrom="page">
            <wp:posOffset>403225</wp:posOffset>
          </wp:positionV>
          <wp:extent cx="1753200" cy="78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00" cy="78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3B844F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06673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30B0E"/>
    <w:multiLevelType w:val="hybridMultilevel"/>
    <w:tmpl w:val="961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13EA4"/>
    <w:multiLevelType w:val="hybridMultilevel"/>
    <w:tmpl w:val="C0BA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70769D"/>
    <w:multiLevelType w:val="hybridMultilevel"/>
    <w:tmpl w:val="0F741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F643BF"/>
    <w:multiLevelType w:val="multilevel"/>
    <w:tmpl w:val="4BF69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853226"/>
    <w:multiLevelType w:val="multilevel"/>
    <w:tmpl w:val="99F03CB6"/>
    <w:lvl w:ilvl="0">
      <w:start w:val="1"/>
      <w:numFmt w:val="decimal"/>
      <w:lvlText w:val="%1 "/>
      <w:lvlJc w:val="left"/>
      <w:pPr>
        <w:ind w:left="360" w:hanging="360"/>
      </w:pPr>
    </w:lvl>
    <w:lvl w:ilvl="1">
      <w:start w:val="1"/>
      <w:numFmt w:val="decimal"/>
      <w:lvlText w:val="%1.%2"/>
      <w:lvlJc w:val="left"/>
      <w:pPr>
        <w:ind w:left="846" w:hanging="576"/>
      </w:pPr>
    </w:lvl>
    <w:lvl w:ilvl="2">
      <w:start w:val="1"/>
      <w:numFmt w:val="decimal"/>
      <w:lvlText w:val="%1.%2.%3"/>
      <w:lvlJc w:val="left"/>
      <w:pPr>
        <w:ind w:left="1146" w:hanging="720"/>
      </w:pPr>
      <w:rPr>
        <w:b/>
      </w:rPr>
    </w:lvl>
    <w:lvl w:ilvl="3">
      <w:start w:val="1"/>
      <w:numFmt w:val="decimal"/>
      <w:lvlText w:val="%1.%2.%3.%4"/>
      <w:lvlJc w:val="left"/>
      <w:pPr>
        <w:ind w:left="228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A351F8"/>
    <w:multiLevelType w:val="hybridMultilevel"/>
    <w:tmpl w:val="B4ACAD32"/>
    <w:lvl w:ilvl="0" w:tplc="08090001">
      <w:start w:val="1"/>
      <w:numFmt w:val="bullet"/>
      <w:lvlText w:val=""/>
      <w:lvlJc w:val="left"/>
      <w:pPr>
        <w:ind w:left="720" w:hanging="360"/>
      </w:pPr>
      <w:rPr>
        <w:rFonts w:ascii="Symbol" w:hAnsi="Symbol" w:hint="default"/>
      </w:rPr>
    </w:lvl>
    <w:lvl w:ilvl="1" w:tplc="0BCCD9CE">
      <w:start w:val="1"/>
      <w:numFmt w:val="bullet"/>
      <w:lvlText w:val="-"/>
      <w:lvlJc w:val="left"/>
      <w:pPr>
        <w:ind w:left="2160" w:hanging="360"/>
      </w:pPr>
      <w:rPr>
        <w:rFonts w:ascii="Arial" w:eastAsia="Times New Roman" w:hAnsi="Arial" w:cs="Arial" w:hint="default"/>
      </w:rPr>
    </w:lvl>
    <w:lvl w:ilvl="2" w:tplc="2FC8714C">
      <w:numFmt w:val="bullet"/>
      <w:lvlText w:val="–"/>
      <w:lvlJc w:val="left"/>
      <w:pPr>
        <w:ind w:left="2160" w:hanging="360"/>
      </w:pPr>
      <w:rPr>
        <w:rFonts w:ascii="Arial" w:eastAsia="Times New Roman" w:hAnsi="Arial" w:cs="Aria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30A6344"/>
    <w:multiLevelType w:val="hybridMultilevel"/>
    <w:tmpl w:val="E2A8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C0613"/>
    <w:multiLevelType w:val="multilevel"/>
    <w:tmpl w:val="99F03CB6"/>
    <w:lvl w:ilvl="0">
      <w:start w:val="1"/>
      <w:numFmt w:val="decimal"/>
      <w:lvlText w:val="%1 "/>
      <w:lvlJc w:val="left"/>
      <w:pPr>
        <w:ind w:left="360" w:hanging="360"/>
      </w:pPr>
    </w:lvl>
    <w:lvl w:ilvl="1">
      <w:start w:val="1"/>
      <w:numFmt w:val="decimal"/>
      <w:lvlText w:val="%1.%2"/>
      <w:lvlJc w:val="left"/>
      <w:pPr>
        <w:ind w:left="846" w:hanging="576"/>
      </w:pPr>
    </w:lvl>
    <w:lvl w:ilvl="2">
      <w:start w:val="1"/>
      <w:numFmt w:val="decimal"/>
      <w:lvlText w:val="%1.%2.%3"/>
      <w:lvlJc w:val="left"/>
      <w:pPr>
        <w:ind w:left="1146" w:hanging="720"/>
      </w:pPr>
      <w:rPr>
        <w:b/>
      </w:rPr>
    </w:lvl>
    <w:lvl w:ilvl="3">
      <w:start w:val="1"/>
      <w:numFmt w:val="decimal"/>
      <w:lvlText w:val="%1.%2.%3.%4"/>
      <w:lvlJc w:val="left"/>
      <w:pPr>
        <w:ind w:left="228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3BB017B"/>
    <w:multiLevelType w:val="hybridMultilevel"/>
    <w:tmpl w:val="09D0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AB6891"/>
    <w:multiLevelType w:val="hybridMultilevel"/>
    <w:tmpl w:val="B998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807B9A"/>
    <w:multiLevelType w:val="hybridMultilevel"/>
    <w:tmpl w:val="3BA6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107EC"/>
    <w:multiLevelType w:val="hybridMultilevel"/>
    <w:tmpl w:val="2528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601D75"/>
    <w:multiLevelType w:val="hybridMultilevel"/>
    <w:tmpl w:val="3D94D264"/>
    <w:lvl w:ilvl="0" w:tplc="6CB4B11A">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F65AF2"/>
    <w:multiLevelType w:val="multilevel"/>
    <w:tmpl w:val="99F03CB6"/>
    <w:lvl w:ilvl="0">
      <w:start w:val="1"/>
      <w:numFmt w:val="decimal"/>
      <w:lvlText w:val="%1 "/>
      <w:lvlJc w:val="left"/>
      <w:pPr>
        <w:ind w:left="360" w:hanging="360"/>
      </w:pPr>
    </w:lvl>
    <w:lvl w:ilvl="1">
      <w:start w:val="1"/>
      <w:numFmt w:val="decimal"/>
      <w:lvlText w:val="%1.%2"/>
      <w:lvlJc w:val="left"/>
      <w:pPr>
        <w:ind w:left="846" w:hanging="576"/>
      </w:pPr>
    </w:lvl>
    <w:lvl w:ilvl="2">
      <w:start w:val="1"/>
      <w:numFmt w:val="decimal"/>
      <w:lvlText w:val="%1.%2.%3"/>
      <w:lvlJc w:val="left"/>
      <w:pPr>
        <w:ind w:left="1146" w:hanging="720"/>
      </w:pPr>
      <w:rPr>
        <w:b/>
      </w:rPr>
    </w:lvl>
    <w:lvl w:ilvl="3">
      <w:start w:val="1"/>
      <w:numFmt w:val="decimal"/>
      <w:lvlText w:val="%1.%2.%3.%4"/>
      <w:lvlJc w:val="left"/>
      <w:pPr>
        <w:ind w:left="228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7177C36"/>
    <w:multiLevelType w:val="multilevel"/>
    <w:tmpl w:val="99F03CB6"/>
    <w:lvl w:ilvl="0">
      <w:start w:val="1"/>
      <w:numFmt w:val="decimal"/>
      <w:lvlText w:val="%1 "/>
      <w:lvlJc w:val="left"/>
      <w:pPr>
        <w:ind w:left="360" w:hanging="360"/>
      </w:pPr>
    </w:lvl>
    <w:lvl w:ilvl="1">
      <w:start w:val="1"/>
      <w:numFmt w:val="decimal"/>
      <w:lvlText w:val="%1.%2"/>
      <w:lvlJc w:val="left"/>
      <w:pPr>
        <w:ind w:left="846" w:hanging="576"/>
      </w:pPr>
    </w:lvl>
    <w:lvl w:ilvl="2">
      <w:start w:val="1"/>
      <w:numFmt w:val="decimal"/>
      <w:lvlText w:val="%1.%2.%3"/>
      <w:lvlJc w:val="left"/>
      <w:pPr>
        <w:ind w:left="1146" w:hanging="720"/>
      </w:pPr>
      <w:rPr>
        <w:b/>
      </w:rPr>
    </w:lvl>
    <w:lvl w:ilvl="3">
      <w:start w:val="1"/>
      <w:numFmt w:val="decimal"/>
      <w:lvlText w:val="%1.%2.%3.%4"/>
      <w:lvlJc w:val="left"/>
      <w:pPr>
        <w:ind w:left="228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235569"/>
    <w:multiLevelType w:val="hybridMultilevel"/>
    <w:tmpl w:val="E66C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15402">
    <w:abstractNumId w:val="0"/>
  </w:num>
  <w:num w:numId="2" w16cid:durableId="1695959586">
    <w:abstractNumId w:val="14"/>
  </w:num>
  <w:num w:numId="3" w16cid:durableId="1558055325">
    <w:abstractNumId w:val="1"/>
  </w:num>
  <w:num w:numId="4" w16cid:durableId="1007555422">
    <w:abstractNumId w:val="1"/>
  </w:num>
  <w:num w:numId="5" w16cid:durableId="500320199">
    <w:abstractNumId w:val="0"/>
  </w:num>
  <w:num w:numId="6" w16cid:durableId="981618249">
    <w:abstractNumId w:val="14"/>
  </w:num>
  <w:num w:numId="7" w16cid:durableId="21402927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4802">
    <w:abstractNumId w:val="7"/>
  </w:num>
  <w:num w:numId="9" w16cid:durableId="270937895">
    <w:abstractNumId w:val="11"/>
  </w:num>
  <w:num w:numId="10" w16cid:durableId="1829788867">
    <w:abstractNumId w:val="13"/>
  </w:num>
  <w:num w:numId="11" w16cid:durableId="780493687">
    <w:abstractNumId w:val="10"/>
  </w:num>
  <w:num w:numId="12" w16cid:durableId="263878729">
    <w:abstractNumId w:val="4"/>
  </w:num>
  <w:num w:numId="13" w16cid:durableId="1872954943">
    <w:abstractNumId w:val="3"/>
  </w:num>
  <w:num w:numId="14" w16cid:durableId="154421941">
    <w:abstractNumId w:val="3"/>
  </w:num>
  <w:num w:numId="15" w16cid:durableId="1267272714">
    <w:abstractNumId w:val="2"/>
  </w:num>
  <w:num w:numId="16" w16cid:durableId="538956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35031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29955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366711">
    <w:abstractNumId w:val="17"/>
  </w:num>
  <w:num w:numId="20" w16cid:durableId="1000430783">
    <w:abstractNumId w:val="12"/>
  </w:num>
  <w:num w:numId="21" w16cid:durableId="146480243">
    <w:abstractNumId w:val="6"/>
  </w:num>
  <w:num w:numId="22" w16cid:durableId="252399539">
    <w:abstractNumId w:val="9"/>
  </w:num>
  <w:num w:numId="23" w16cid:durableId="172109719">
    <w:abstractNumId w:val="15"/>
  </w:num>
  <w:num w:numId="24" w16cid:durableId="338386168">
    <w:abstractNumId w:val="5"/>
  </w:num>
  <w:num w:numId="25" w16cid:durableId="497572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59"/>
    <w:rsid w:val="0004069A"/>
    <w:rsid w:val="00080863"/>
    <w:rsid w:val="000C2B28"/>
    <w:rsid w:val="000D02E9"/>
    <w:rsid w:val="000D2064"/>
    <w:rsid w:val="000E72A8"/>
    <w:rsid w:val="000F0E9E"/>
    <w:rsid w:val="001116B4"/>
    <w:rsid w:val="00120CCA"/>
    <w:rsid w:val="001218FD"/>
    <w:rsid w:val="00192980"/>
    <w:rsid w:val="001D3F32"/>
    <w:rsid w:val="00274580"/>
    <w:rsid w:val="002D239B"/>
    <w:rsid w:val="00321DF8"/>
    <w:rsid w:val="0036094E"/>
    <w:rsid w:val="00363328"/>
    <w:rsid w:val="003947B8"/>
    <w:rsid w:val="003A2E41"/>
    <w:rsid w:val="003A4652"/>
    <w:rsid w:val="003B32B1"/>
    <w:rsid w:val="003C1A17"/>
    <w:rsid w:val="00405590"/>
    <w:rsid w:val="00420328"/>
    <w:rsid w:val="004878E3"/>
    <w:rsid w:val="004B06AC"/>
    <w:rsid w:val="004B6F6B"/>
    <w:rsid w:val="00527D41"/>
    <w:rsid w:val="005379CD"/>
    <w:rsid w:val="005E118E"/>
    <w:rsid w:val="005F4C36"/>
    <w:rsid w:val="00623791"/>
    <w:rsid w:val="006268A6"/>
    <w:rsid w:val="00635E6E"/>
    <w:rsid w:val="00642EF8"/>
    <w:rsid w:val="00674F99"/>
    <w:rsid w:val="006802FD"/>
    <w:rsid w:val="006E12E3"/>
    <w:rsid w:val="00703E9B"/>
    <w:rsid w:val="007235D5"/>
    <w:rsid w:val="00783D40"/>
    <w:rsid w:val="00790387"/>
    <w:rsid w:val="007A1D03"/>
    <w:rsid w:val="007A1D21"/>
    <w:rsid w:val="007F4895"/>
    <w:rsid w:val="00823BB9"/>
    <w:rsid w:val="00863A1C"/>
    <w:rsid w:val="008648B0"/>
    <w:rsid w:val="008B5A41"/>
    <w:rsid w:val="008D4382"/>
    <w:rsid w:val="009074E0"/>
    <w:rsid w:val="0092089C"/>
    <w:rsid w:val="00962417"/>
    <w:rsid w:val="00990D8D"/>
    <w:rsid w:val="00991071"/>
    <w:rsid w:val="00992A23"/>
    <w:rsid w:val="0099328C"/>
    <w:rsid w:val="009B3064"/>
    <w:rsid w:val="00A13112"/>
    <w:rsid w:val="00A152FB"/>
    <w:rsid w:val="00A9693E"/>
    <w:rsid w:val="00AC7160"/>
    <w:rsid w:val="00AD04C3"/>
    <w:rsid w:val="00AE03BE"/>
    <w:rsid w:val="00AF6484"/>
    <w:rsid w:val="00B16173"/>
    <w:rsid w:val="00B22627"/>
    <w:rsid w:val="00B23A2F"/>
    <w:rsid w:val="00BD2D9C"/>
    <w:rsid w:val="00BE0B4B"/>
    <w:rsid w:val="00C03C59"/>
    <w:rsid w:val="00C05E90"/>
    <w:rsid w:val="00C24C0F"/>
    <w:rsid w:val="00C419EA"/>
    <w:rsid w:val="00C42D83"/>
    <w:rsid w:val="00C47AEE"/>
    <w:rsid w:val="00C50714"/>
    <w:rsid w:val="00C50EC8"/>
    <w:rsid w:val="00C5275A"/>
    <w:rsid w:val="00CC24E9"/>
    <w:rsid w:val="00CD28F2"/>
    <w:rsid w:val="00CE5A6E"/>
    <w:rsid w:val="00D63DE8"/>
    <w:rsid w:val="00D70D43"/>
    <w:rsid w:val="00D8639A"/>
    <w:rsid w:val="00DA0871"/>
    <w:rsid w:val="00DA5375"/>
    <w:rsid w:val="00DC5A59"/>
    <w:rsid w:val="00DD213E"/>
    <w:rsid w:val="00DF0441"/>
    <w:rsid w:val="00E176B8"/>
    <w:rsid w:val="00E34749"/>
    <w:rsid w:val="00E62BBE"/>
    <w:rsid w:val="00E62D5C"/>
    <w:rsid w:val="00E82D62"/>
    <w:rsid w:val="00EA4416"/>
    <w:rsid w:val="00EF0C06"/>
    <w:rsid w:val="00F47D14"/>
    <w:rsid w:val="00F70A70"/>
    <w:rsid w:val="00F833C3"/>
    <w:rsid w:val="00FA09FF"/>
    <w:rsid w:val="00FA1654"/>
    <w:rsid w:val="00FD1850"/>
    <w:rsid w:val="00FF6CC0"/>
    <w:rsid w:val="01ABB74A"/>
    <w:rsid w:val="25565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33053"/>
  <w15:chartTrackingRefBased/>
  <w15:docId w15:val="{25ADD8AA-01C7-4CAF-B22D-ABF07BA8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14"/>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qFormat/>
    <w:rsid w:val="009074E0"/>
    <w:pPr>
      <w:keepNext/>
      <w:keepLines/>
      <w:outlineLvl w:val="0"/>
    </w:pPr>
    <w:rPr>
      <w:rFonts w:asciiTheme="majorHAnsi" w:eastAsiaTheme="majorEastAsia" w:hAnsiTheme="majorHAnsi" w:cstheme="majorBidi"/>
      <w:bCs/>
      <w:color w:val="000000" w:themeColor="text1"/>
      <w:sz w:val="28"/>
      <w:szCs w:val="28"/>
    </w:rPr>
  </w:style>
  <w:style w:type="paragraph" w:styleId="Heading2">
    <w:name w:val="heading 2"/>
    <w:basedOn w:val="Heading1"/>
    <w:next w:val="Normal"/>
    <w:link w:val="Heading2Char"/>
    <w:unhideWhenUsed/>
    <w:qFormat/>
    <w:rsid w:val="0036094E"/>
    <w:pPr>
      <w:outlineLvl w:val="1"/>
    </w:pPr>
    <w:rPr>
      <w:bCs w:val="0"/>
      <w:color w:val="3B4D9C" w:themeColor="accent2"/>
      <w:szCs w:val="26"/>
    </w:rPr>
  </w:style>
  <w:style w:type="paragraph" w:styleId="Heading3">
    <w:name w:val="heading 3"/>
    <w:basedOn w:val="Heading1"/>
    <w:next w:val="Normal"/>
    <w:link w:val="Heading3Char"/>
    <w:unhideWhenUsed/>
    <w:qFormat/>
    <w:rsid w:val="0036094E"/>
    <w:pPr>
      <w:outlineLvl w:val="2"/>
    </w:pPr>
    <w:rPr>
      <w:b/>
      <w:bCs w:val="0"/>
      <w:color w:val="00B1EB" w:themeColor="accent3"/>
      <w:sz w:val="24"/>
    </w:rPr>
  </w:style>
  <w:style w:type="paragraph" w:styleId="Heading4">
    <w:name w:val="heading 4"/>
    <w:basedOn w:val="Normal"/>
    <w:next w:val="Normal"/>
    <w:link w:val="Heading4Char"/>
    <w:unhideWhenUsed/>
    <w:qFormat/>
    <w:rsid w:val="006268A6"/>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semiHidden/>
    <w:unhideWhenUsed/>
    <w:qFormat/>
    <w:rsid w:val="006268A6"/>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semiHidden/>
    <w:unhideWhenUsed/>
    <w:qFormat/>
    <w:rsid w:val="006268A6"/>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semiHidden/>
    <w:unhideWhenUsed/>
    <w:qFormat/>
    <w:rsid w:val="006268A6"/>
    <w:pPr>
      <w:keepNext/>
      <w:keepLines/>
      <w:spacing w:before="200"/>
      <w:outlineLvl w:val="6"/>
    </w:pPr>
    <w:rPr>
      <w:rFonts w:asciiTheme="majorHAnsi" w:eastAsiaTheme="majorEastAsia" w:hAnsiTheme="majorHAnsi" w:cstheme="majorBidi"/>
      <w:i/>
      <w:iCs/>
      <w:color w:val="052250" w:themeColor="text2"/>
    </w:rPr>
  </w:style>
  <w:style w:type="paragraph" w:styleId="Heading8">
    <w:name w:val="heading 8"/>
    <w:basedOn w:val="Normal"/>
    <w:next w:val="Normal"/>
    <w:link w:val="Heading8Char"/>
    <w:semiHidden/>
    <w:unhideWhenUsed/>
    <w:qFormat/>
    <w:rsid w:val="006268A6"/>
    <w:pPr>
      <w:keepNext/>
      <w:keepLines/>
      <w:spacing w:before="20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semiHidden/>
    <w:unhideWhenUsed/>
    <w:qFormat/>
    <w:rsid w:val="006268A6"/>
    <w:pPr>
      <w:keepNext/>
      <w:keepLines/>
      <w:spacing w:before="20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A6"/>
    <w:pPr>
      <w:ind w:left="720" w:hanging="288"/>
      <w:contextualSpacing/>
    </w:pPr>
    <w:rPr>
      <w:color w:val="052250" w:themeColor="text2"/>
    </w:rPr>
  </w:style>
  <w:style w:type="paragraph" w:styleId="ListNumber">
    <w:name w:val="List Number"/>
    <w:basedOn w:val="Normal"/>
    <w:uiPriority w:val="99"/>
    <w:unhideWhenUsed/>
    <w:rsid w:val="00DF0441"/>
    <w:pPr>
      <w:numPr>
        <w:numId w:val="5"/>
      </w:numPr>
      <w:tabs>
        <w:tab w:val="clear" w:pos="360"/>
      </w:tabs>
      <w:contextualSpacing/>
    </w:pPr>
  </w:style>
  <w:style w:type="character" w:customStyle="1" w:styleId="Heading1Char">
    <w:name w:val="Heading 1 Char"/>
    <w:basedOn w:val="DefaultParagraphFont"/>
    <w:link w:val="Heading1"/>
    <w:rsid w:val="009074E0"/>
    <w:rPr>
      <w:rFonts w:asciiTheme="majorHAnsi" w:eastAsiaTheme="majorEastAsia" w:hAnsiTheme="majorHAnsi" w:cstheme="majorBidi"/>
      <w:bCs/>
      <w:color w:val="000000" w:themeColor="text1"/>
      <w:sz w:val="28"/>
      <w:szCs w:val="28"/>
    </w:rPr>
  </w:style>
  <w:style w:type="character" w:customStyle="1" w:styleId="Heading2Char">
    <w:name w:val="Heading 2 Char"/>
    <w:basedOn w:val="DefaultParagraphFont"/>
    <w:link w:val="Heading2"/>
    <w:rsid w:val="0036094E"/>
    <w:rPr>
      <w:rFonts w:asciiTheme="majorHAnsi" w:eastAsiaTheme="majorEastAsia" w:hAnsiTheme="majorHAnsi" w:cstheme="majorBidi"/>
      <w:color w:val="3B4D9C" w:themeColor="accent2"/>
      <w:sz w:val="28"/>
      <w:szCs w:val="26"/>
    </w:rPr>
  </w:style>
  <w:style w:type="character" w:customStyle="1" w:styleId="Heading3Char">
    <w:name w:val="Heading 3 Char"/>
    <w:basedOn w:val="DefaultParagraphFont"/>
    <w:link w:val="Heading3"/>
    <w:uiPriority w:val="9"/>
    <w:rsid w:val="0036094E"/>
    <w:rPr>
      <w:rFonts w:asciiTheme="majorHAnsi" w:eastAsiaTheme="majorEastAsia" w:hAnsiTheme="majorHAnsi" w:cstheme="majorBidi"/>
      <w:b/>
      <w:color w:val="00B1EB" w:themeColor="accent3"/>
      <w:sz w:val="24"/>
      <w:szCs w:val="28"/>
    </w:rPr>
  </w:style>
  <w:style w:type="character" w:customStyle="1" w:styleId="Heading4Char">
    <w:name w:val="Heading 4 Char"/>
    <w:basedOn w:val="DefaultParagraphFont"/>
    <w:link w:val="Heading4"/>
    <w:uiPriority w:val="9"/>
    <w:rsid w:val="006268A6"/>
    <w:rPr>
      <w:rFonts w:asciiTheme="majorHAnsi" w:eastAsiaTheme="majorEastAsia" w:hAnsiTheme="majorHAnsi" w:cstheme="majorBidi"/>
      <w:b/>
      <w:bCs/>
      <w:i/>
      <w:iCs/>
      <w:color w:val="262626" w:themeColor="text1" w:themeTint="D9"/>
    </w:rPr>
  </w:style>
  <w:style w:type="paragraph" w:styleId="ListBullet">
    <w:name w:val="List Bullet"/>
    <w:basedOn w:val="Normal"/>
    <w:uiPriority w:val="99"/>
    <w:unhideWhenUsed/>
    <w:rsid w:val="00DF0441"/>
    <w:pPr>
      <w:numPr>
        <w:numId w:val="4"/>
      </w:numPr>
      <w:tabs>
        <w:tab w:val="clear" w:pos="360"/>
      </w:tabs>
      <w:contextualSpacing/>
    </w:pPr>
  </w:style>
  <w:style w:type="paragraph" w:styleId="Title">
    <w:name w:val="Title"/>
    <w:basedOn w:val="Normal"/>
    <w:next w:val="Normal"/>
    <w:link w:val="TitleChar"/>
    <w:uiPriority w:val="10"/>
    <w:qFormat/>
    <w:rsid w:val="0036094E"/>
    <w:pPr>
      <w:spacing w:after="120"/>
      <w:contextualSpacing/>
    </w:pPr>
    <w:rPr>
      <w:rFonts w:asciiTheme="majorHAnsi" w:eastAsiaTheme="majorEastAsia" w:hAnsiTheme="majorHAnsi" w:cstheme="majorBidi"/>
      <w:color w:val="052250" w:themeColor="accent1"/>
      <w:spacing w:val="30"/>
      <w:kern w:val="28"/>
      <w:sz w:val="72"/>
      <w:szCs w:val="52"/>
      <w14:ligatures w14:val="standard"/>
      <w14:numForm w14:val="oldStyle"/>
    </w:rPr>
  </w:style>
  <w:style w:type="character" w:customStyle="1" w:styleId="TitleChar">
    <w:name w:val="Title Char"/>
    <w:basedOn w:val="DefaultParagraphFont"/>
    <w:link w:val="Title"/>
    <w:uiPriority w:val="10"/>
    <w:rsid w:val="0036094E"/>
    <w:rPr>
      <w:rFonts w:asciiTheme="majorHAnsi" w:eastAsiaTheme="majorEastAsia" w:hAnsiTheme="majorHAnsi" w:cstheme="majorBidi"/>
      <w:color w:val="052250" w:themeColor="accent1"/>
      <w:spacing w:val="30"/>
      <w:kern w:val="28"/>
      <w:sz w:val="72"/>
      <w:szCs w:val="52"/>
      <w14:ligatures w14:val="standard"/>
      <w14:numForm w14:val="oldStyle"/>
    </w:rPr>
  </w:style>
  <w:style w:type="paragraph" w:styleId="Subtitle">
    <w:name w:val="Subtitle"/>
    <w:basedOn w:val="Normal"/>
    <w:next w:val="Normal"/>
    <w:link w:val="SubtitleChar"/>
    <w:uiPriority w:val="11"/>
    <w:qFormat/>
    <w:rsid w:val="0036094E"/>
    <w:pPr>
      <w:numPr>
        <w:ilvl w:val="1"/>
      </w:numPr>
    </w:pPr>
    <w:rPr>
      <w:rFonts w:eastAsiaTheme="majorEastAsia" w:cstheme="majorBidi"/>
      <w:iCs/>
      <w:color w:val="052250" w:themeColor="accent1"/>
      <w:sz w:val="32"/>
      <w14:ligatures w14:val="standard"/>
    </w:rPr>
  </w:style>
  <w:style w:type="character" w:customStyle="1" w:styleId="SubtitleChar">
    <w:name w:val="Subtitle Char"/>
    <w:basedOn w:val="DefaultParagraphFont"/>
    <w:link w:val="Subtitle"/>
    <w:uiPriority w:val="11"/>
    <w:rsid w:val="0036094E"/>
    <w:rPr>
      <w:rFonts w:eastAsiaTheme="majorEastAsia" w:cstheme="majorBidi"/>
      <w:iCs/>
      <w:color w:val="052250" w:themeColor="accent1"/>
      <w:sz w:val="32"/>
      <w:szCs w:val="24"/>
      <w14:ligatures w14:val="standard"/>
    </w:rPr>
  </w:style>
  <w:style w:type="character" w:styleId="Strong">
    <w:name w:val="Strong"/>
    <w:basedOn w:val="DefaultParagraphFont"/>
    <w:uiPriority w:val="22"/>
    <w:rsid w:val="006268A6"/>
    <w:rPr>
      <w:b/>
      <w:bCs/>
      <w:color w:val="073277" w:themeColor="text2" w:themeTint="E6"/>
    </w:rPr>
  </w:style>
  <w:style w:type="character" w:styleId="Emphasis">
    <w:name w:val="Emphasis"/>
    <w:basedOn w:val="DefaultParagraphFont"/>
    <w:uiPriority w:val="20"/>
    <w:qFormat/>
    <w:rsid w:val="006268A6"/>
    <w:rPr>
      <w:b w:val="0"/>
      <w:i/>
      <w:iCs/>
      <w:color w:val="052250" w:themeColor="text2"/>
    </w:rPr>
  </w:style>
  <w:style w:type="paragraph" w:styleId="Quote">
    <w:name w:val="Quote"/>
    <w:basedOn w:val="Normal"/>
    <w:next w:val="Normal"/>
    <w:link w:val="QuoteChar"/>
    <w:uiPriority w:val="29"/>
    <w:qFormat/>
    <w:rsid w:val="00C42D83"/>
    <w:pPr>
      <w:pBdr>
        <w:left w:val="single" w:sz="48" w:space="20" w:color="052250" w:themeColor="text2"/>
      </w:pBdr>
      <w:spacing w:line="360" w:lineRule="auto"/>
      <w:ind w:left="425"/>
    </w:pPr>
    <w:rPr>
      <w:rFonts w:asciiTheme="majorHAnsi" w:eastAsiaTheme="minorEastAsia" w:hAnsiTheme="majorHAnsi"/>
      <w:iCs/>
      <w:color w:val="052250" w:themeColor="text2"/>
      <w:sz w:val="24"/>
    </w:rPr>
  </w:style>
  <w:style w:type="character" w:customStyle="1" w:styleId="QuoteChar">
    <w:name w:val="Quote Char"/>
    <w:basedOn w:val="DefaultParagraphFont"/>
    <w:link w:val="Quote"/>
    <w:uiPriority w:val="29"/>
    <w:rsid w:val="00C42D83"/>
    <w:rPr>
      <w:rFonts w:asciiTheme="majorHAnsi" w:eastAsiaTheme="minorEastAsia" w:hAnsiTheme="majorHAnsi"/>
      <w:iCs/>
      <w:color w:val="052250" w:themeColor="text2"/>
      <w:sz w:val="24"/>
    </w:rPr>
  </w:style>
  <w:style w:type="character" w:styleId="SubtleEmphasis">
    <w:name w:val="Subtle Emphasis"/>
    <w:basedOn w:val="DefaultParagraphFont"/>
    <w:uiPriority w:val="19"/>
    <w:rsid w:val="006268A6"/>
    <w:rPr>
      <w:i/>
      <w:iCs/>
      <w:color w:val="000000"/>
    </w:rPr>
  </w:style>
  <w:style w:type="character" w:styleId="IntenseReference">
    <w:name w:val="Intense Reference"/>
    <w:basedOn w:val="DefaultParagraphFont"/>
    <w:uiPriority w:val="32"/>
    <w:rsid w:val="006268A6"/>
    <w:rPr>
      <w:rFonts w:asciiTheme="minorHAnsi" w:hAnsiTheme="minorHAnsi"/>
      <w:b/>
      <w:bCs/>
      <w:smallCaps/>
      <w:color w:val="052250" w:themeColor="text2"/>
      <w:spacing w:val="5"/>
      <w:sz w:val="22"/>
      <w:u w:val="single"/>
    </w:rPr>
  </w:style>
  <w:style w:type="character" w:styleId="BookTitle">
    <w:name w:val="Book Title"/>
    <w:basedOn w:val="DefaultParagraphFont"/>
    <w:uiPriority w:val="33"/>
    <w:rsid w:val="006268A6"/>
    <w:rPr>
      <w:rFonts w:asciiTheme="majorHAnsi" w:hAnsiTheme="majorHAnsi"/>
      <w:b/>
      <w:bCs/>
      <w:caps w:val="0"/>
      <w:smallCaps/>
      <w:color w:val="052250" w:themeColor="text2"/>
      <w:spacing w:val="10"/>
      <w:sz w:val="22"/>
    </w:rPr>
  </w:style>
  <w:style w:type="paragraph" w:customStyle="1" w:styleId="QuoteBlueBorder">
    <w:name w:val="Quote Blue Border"/>
    <w:basedOn w:val="Quote"/>
    <w:autoRedefine/>
    <w:rsid w:val="00C5275A"/>
    <w:pPr>
      <w:pBdr>
        <w:top w:val="single" w:sz="4" w:space="12" w:color="3B4D9C" w:themeColor="accent2"/>
        <w:bottom w:val="single" w:sz="4" w:space="12" w:color="3B4D9C" w:themeColor="accent2"/>
      </w:pBdr>
    </w:pPr>
  </w:style>
  <w:style w:type="paragraph" w:customStyle="1" w:styleId="PersonalName">
    <w:name w:val="Personal Name"/>
    <w:basedOn w:val="Title"/>
    <w:rsid w:val="006268A6"/>
    <w:rPr>
      <w:b/>
      <w:caps/>
      <w:color w:val="000000"/>
      <w:sz w:val="28"/>
      <w:szCs w:val="28"/>
    </w:rPr>
  </w:style>
  <w:style w:type="character" w:customStyle="1" w:styleId="Heading5Char">
    <w:name w:val="Heading 5 Char"/>
    <w:basedOn w:val="DefaultParagraphFont"/>
    <w:link w:val="Heading5"/>
    <w:uiPriority w:val="9"/>
    <w:semiHidden/>
    <w:rsid w:val="006268A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268A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268A6"/>
    <w:rPr>
      <w:rFonts w:asciiTheme="majorHAnsi" w:eastAsiaTheme="majorEastAsia" w:hAnsiTheme="majorHAnsi" w:cstheme="majorBidi"/>
      <w:i/>
      <w:iCs/>
      <w:color w:val="052250" w:themeColor="text2"/>
    </w:rPr>
  </w:style>
  <w:style w:type="character" w:customStyle="1" w:styleId="Heading8Char">
    <w:name w:val="Heading 8 Char"/>
    <w:basedOn w:val="DefaultParagraphFont"/>
    <w:link w:val="Heading8"/>
    <w:uiPriority w:val="9"/>
    <w:semiHidden/>
    <w:rsid w:val="006268A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268A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268A6"/>
    <w:rPr>
      <w:rFonts w:eastAsiaTheme="minorEastAsia"/>
      <w:b/>
      <w:bCs/>
      <w:smallCaps/>
      <w:color w:val="052250" w:themeColor="text2"/>
      <w:spacing w:val="6"/>
      <w:szCs w:val="18"/>
    </w:rPr>
  </w:style>
  <w:style w:type="paragraph" w:styleId="NoSpacing">
    <w:name w:val="No Spacing"/>
    <w:link w:val="NoSpacingChar"/>
    <w:uiPriority w:val="1"/>
    <w:qFormat/>
    <w:rsid w:val="006268A6"/>
    <w:pPr>
      <w:spacing w:after="0" w:line="240" w:lineRule="auto"/>
    </w:pPr>
  </w:style>
  <w:style w:type="character" w:customStyle="1" w:styleId="NoSpacingChar">
    <w:name w:val="No Spacing Char"/>
    <w:basedOn w:val="DefaultParagraphFont"/>
    <w:link w:val="NoSpacing"/>
    <w:uiPriority w:val="1"/>
    <w:rsid w:val="006268A6"/>
  </w:style>
  <w:style w:type="paragraph" w:styleId="IntenseQuote">
    <w:name w:val="Intense Quote"/>
    <w:basedOn w:val="Normal"/>
    <w:next w:val="Normal"/>
    <w:link w:val="IntenseQuoteChar"/>
    <w:uiPriority w:val="30"/>
    <w:rsid w:val="006268A6"/>
    <w:pPr>
      <w:pBdr>
        <w:left w:val="single" w:sz="48" w:space="13" w:color="3B4D9C" w:themeColor="accent2"/>
      </w:pBdr>
      <w:spacing w:before="240" w:after="120" w:line="300" w:lineRule="auto"/>
    </w:pPr>
    <w:rPr>
      <w:rFonts w:eastAsiaTheme="minorEastAsia"/>
      <w:b/>
      <w:bCs/>
      <w:i/>
      <w:iCs/>
      <w:color w:val="3B4D9C" w:themeColor="accent2"/>
      <w:sz w:val="26"/>
      <w14:ligatures w14:val="standard"/>
      <w14:numForm w14:val="oldStyle"/>
    </w:rPr>
  </w:style>
  <w:style w:type="character" w:customStyle="1" w:styleId="IntenseQuoteChar">
    <w:name w:val="Intense Quote Char"/>
    <w:basedOn w:val="DefaultParagraphFont"/>
    <w:link w:val="IntenseQuote"/>
    <w:uiPriority w:val="30"/>
    <w:rsid w:val="006268A6"/>
    <w:rPr>
      <w:rFonts w:eastAsiaTheme="minorEastAsia"/>
      <w:b/>
      <w:bCs/>
      <w:i/>
      <w:iCs/>
      <w:color w:val="3B4D9C" w:themeColor="accent2"/>
      <w:sz w:val="26"/>
      <w14:ligatures w14:val="standard"/>
      <w14:numForm w14:val="oldStyle"/>
    </w:rPr>
  </w:style>
  <w:style w:type="character" w:styleId="IntenseEmphasis">
    <w:name w:val="Intense Emphasis"/>
    <w:basedOn w:val="DefaultParagraphFont"/>
    <w:uiPriority w:val="21"/>
    <w:rsid w:val="006268A6"/>
    <w:rPr>
      <w:b/>
      <w:bCs/>
      <w:i/>
      <w:iCs/>
      <w:color w:val="052250" w:themeColor="text2"/>
    </w:rPr>
  </w:style>
  <w:style w:type="character" w:styleId="SubtleReference">
    <w:name w:val="Subtle Reference"/>
    <w:basedOn w:val="DefaultParagraphFont"/>
    <w:uiPriority w:val="31"/>
    <w:rsid w:val="006268A6"/>
    <w:rPr>
      <w:smallCaps/>
      <w:color w:val="000000"/>
      <w:u w:val="single"/>
    </w:rPr>
  </w:style>
  <w:style w:type="paragraph" w:styleId="TOCHeading">
    <w:name w:val="TOC Heading"/>
    <w:basedOn w:val="Heading1"/>
    <w:next w:val="Normal"/>
    <w:uiPriority w:val="39"/>
    <w:semiHidden/>
    <w:unhideWhenUsed/>
    <w:qFormat/>
    <w:rsid w:val="006268A6"/>
    <w:pPr>
      <w:spacing w:before="480" w:line="264" w:lineRule="auto"/>
      <w:outlineLvl w:val="9"/>
    </w:pPr>
    <w:rPr>
      <w:b/>
    </w:rPr>
  </w:style>
  <w:style w:type="paragraph" w:styleId="Header">
    <w:name w:val="header"/>
    <w:basedOn w:val="Normal"/>
    <w:link w:val="HeaderChar"/>
    <w:uiPriority w:val="99"/>
    <w:unhideWhenUsed/>
    <w:rsid w:val="006268A6"/>
    <w:pPr>
      <w:tabs>
        <w:tab w:val="center" w:pos="4680"/>
        <w:tab w:val="right" w:pos="9360"/>
      </w:tabs>
    </w:pPr>
  </w:style>
  <w:style w:type="character" w:customStyle="1" w:styleId="HeaderChar">
    <w:name w:val="Header Char"/>
    <w:basedOn w:val="DefaultParagraphFont"/>
    <w:link w:val="Header"/>
    <w:uiPriority w:val="99"/>
    <w:rsid w:val="006268A6"/>
  </w:style>
  <w:style w:type="paragraph" w:styleId="Footer">
    <w:name w:val="footer"/>
    <w:basedOn w:val="Normal"/>
    <w:link w:val="FooterChar"/>
    <w:uiPriority w:val="99"/>
    <w:unhideWhenUsed/>
    <w:rsid w:val="006268A6"/>
    <w:pPr>
      <w:tabs>
        <w:tab w:val="center" w:pos="4680"/>
        <w:tab w:val="right" w:pos="9360"/>
      </w:tabs>
    </w:pPr>
  </w:style>
  <w:style w:type="character" w:customStyle="1" w:styleId="FooterChar">
    <w:name w:val="Footer Char"/>
    <w:basedOn w:val="DefaultParagraphFont"/>
    <w:link w:val="Footer"/>
    <w:uiPriority w:val="99"/>
    <w:rsid w:val="006268A6"/>
  </w:style>
  <w:style w:type="character" w:styleId="Hyperlink">
    <w:name w:val="Hyperlink"/>
    <w:uiPriority w:val="99"/>
    <w:unhideWhenUsed/>
    <w:rsid w:val="00F47D14"/>
    <w:rPr>
      <w:color w:val="0000FF"/>
      <w:u w:val="single"/>
    </w:rPr>
  </w:style>
  <w:style w:type="paragraph" w:styleId="TOC1">
    <w:name w:val="toc 1"/>
    <w:basedOn w:val="Normal"/>
    <w:next w:val="Normal"/>
    <w:autoRedefine/>
    <w:uiPriority w:val="39"/>
    <w:unhideWhenUsed/>
    <w:rsid w:val="00F47D14"/>
    <w:pPr>
      <w:spacing w:before="120"/>
    </w:pPr>
    <w:rPr>
      <w:rFonts w:asciiTheme="minorHAnsi" w:hAnsiTheme="minorHAnsi"/>
      <w:b/>
      <w:bCs/>
      <w:i/>
      <w:iCs/>
      <w:sz w:val="24"/>
    </w:rPr>
  </w:style>
  <w:style w:type="paragraph" w:styleId="TOC2">
    <w:name w:val="toc 2"/>
    <w:basedOn w:val="Normal"/>
    <w:next w:val="Normal"/>
    <w:autoRedefine/>
    <w:uiPriority w:val="39"/>
    <w:unhideWhenUsed/>
    <w:rsid w:val="00F47D14"/>
    <w:pPr>
      <w:tabs>
        <w:tab w:val="left" w:pos="800"/>
        <w:tab w:val="right" w:leader="underscore" w:pos="9628"/>
      </w:tabs>
      <w:ind w:left="198"/>
    </w:pPr>
    <w:rPr>
      <w:rFonts w:asciiTheme="minorHAnsi" w:hAnsiTheme="minorHAnsi"/>
      <w:b/>
      <w:bCs/>
      <w:sz w:val="22"/>
      <w:szCs w:val="22"/>
    </w:rPr>
  </w:style>
  <w:style w:type="paragraph" w:styleId="BalloonText">
    <w:name w:val="Balloon Text"/>
    <w:basedOn w:val="Normal"/>
    <w:link w:val="BalloonTextChar"/>
    <w:uiPriority w:val="99"/>
    <w:semiHidden/>
    <w:unhideWhenUsed/>
    <w:rsid w:val="00F47D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D14"/>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4B6F6B"/>
    <w:rPr>
      <w:color w:val="052250" w:themeColor="followedHyperlink"/>
      <w:u w:val="single"/>
    </w:rPr>
  </w:style>
  <w:style w:type="character" w:styleId="UnresolvedMention">
    <w:name w:val="Unresolved Mention"/>
    <w:basedOn w:val="DefaultParagraphFont"/>
    <w:uiPriority w:val="99"/>
    <w:semiHidden/>
    <w:unhideWhenUsed/>
    <w:rsid w:val="004B6F6B"/>
    <w:rPr>
      <w:color w:val="605E5C"/>
      <w:shd w:val="clear" w:color="auto" w:fill="E1DFDD"/>
    </w:rPr>
  </w:style>
  <w:style w:type="paragraph" w:customStyle="1" w:styleId="paragraph">
    <w:name w:val="paragraph"/>
    <w:basedOn w:val="Normal"/>
    <w:rsid w:val="00991071"/>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991071"/>
  </w:style>
  <w:style w:type="character" w:customStyle="1" w:styleId="tabchar">
    <w:name w:val="tabchar"/>
    <w:basedOn w:val="DefaultParagraphFont"/>
    <w:rsid w:val="00991071"/>
  </w:style>
  <w:style w:type="character" w:customStyle="1" w:styleId="eop">
    <w:name w:val="eop"/>
    <w:basedOn w:val="DefaultParagraphFont"/>
    <w:rsid w:val="00991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6752">
      <w:bodyDiv w:val="1"/>
      <w:marLeft w:val="0"/>
      <w:marRight w:val="0"/>
      <w:marTop w:val="0"/>
      <w:marBottom w:val="0"/>
      <w:divBdr>
        <w:top w:val="none" w:sz="0" w:space="0" w:color="auto"/>
        <w:left w:val="none" w:sz="0" w:space="0" w:color="auto"/>
        <w:bottom w:val="none" w:sz="0" w:space="0" w:color="auto"/>
        <w:right w:val="none" w:sz="0" w:space="0" w:color="auto"/>
      </w:divBdr>
      <w:divsChild>
        <w:div w:id="1662811996">
          <w:marLeft w:val="0"/>
          <w:marRight w:val="0"/>
          <w:marTop w:val="0"/>
          <w:marBottom w:val="0"/>
          <w:divBdr>
            <w:top w:val="none" w:sz="0" w:space="0" w:color="auto"/>
            <w:left w:val="none" w:sz="0" w:space="0" w:color="auto"/>
            <w:bottom w:val="none" w:sz="0" w:space="0" w:color="auto"/>
            <w:right w:val="none" w:sz="0" w:space="0" w:color="auto"/>
          </w:divBdr>
        </w:div>
        <w:div w:id="369381362">
          <w:marLeft w:val="0"/>
          <w:marRight w:val="0"/>
          <w:marTop w:val="0"/>
          <w:marBottom w:val="0"/>
          <w:divBdr>
            <w:top w:val="none" w:sz="0" w:space="0" w:color="auto"/>
            <w:left w:val="none" w:sz="0" w:space="0" w:color="auto"/>
            <w:bottom w:val="none" w:sz="0" w:space="0" w:color="auto"/>
            <w:right w:val="none" w:sz="0" w:space="0" w:color="auto"/>
          </w:divBdr>
        </w:div>
      </w:divsChild>
    </w:div>
    <w:div w:id="493029310">
      <w:bodyDiv w:val="1"/>
      <w:marLeft w:val="0"/>
      <w:marRight w:val="0"/>
      <w:marTop w:val="0"/>
      <w:marBottom w:val="0"/>
      <w:divBdr>
        <w:top w:val="none" w:sz="0" w:space="0" w:color="auto"/>
        <w:left w:val="none" w:sz="0" w:space="0" w:color="auto"/>
        <w:bottom w:val="none" w:sz="0" w:space="0" w:color="auto"/>
        <w:right w:val="none" w:sz="0" w:space="0" w:color="auto"/>
      </w:divBdr>
    </w:div>
    <w:div w:id="569270481">
      <w:bodyDiv w:val="1"/>
      <w:marLeft w:val="0"/>
      <w:marRight w:val="0"/>
      <w:marTop w:val="0"/>
      <w:marBottom w:val="0"/>
      <w:divBdr>
        <w:top w:val="none" w:sz="0" w:space="0" w:color="auto"/>
        <w:left w:val="none" w:sz="0" w:space="0" w:color="auto"/>
        <w:bottom w:val="none" w:sz="0" w:space="0" w:color="auto"/>
        <w:right w:val="none" w:sz="0" w:space="0" w:color="auto"/>
      </w:divBdr>
      <w:divsChild>
        <w:div w:id="1330717796">
          <w:marLeft w:val="0"/>
          <w:marRight w:val="0"/>
          <w:marTop w:val="0"/>
          <w:marBottom w:val="0"/>
          <w:divBdr>
            <w:top w:val="none" w:sz="0" w:space="0" w:color="auto"/>
            <w:left w:val="none" w:sz="0" w:space="0" w:color="auto"/>
            <w:bottom w:val="none" w:sz="0" w:space="0" w:color="auto"/>
            <w:right w:val="none" w:sz="0" w:space="0" w:color="auto"/>
          </w:divBdr>
        </w:div>
      </w:divsChild>
    </w:div>
    <w:div w:id="770011187">
      <w:bodyDiv w:val="1"/>
      <w:marLeft w:val="0"/>
      <w:marRight w:val="0"/>
      <w:marTop w:val="0"/>
      <w:marBottom w:val="0"/>
      <w:divBdr>
        <w:top w:val="none" w:sz="0" w:space="0" w:color="auto"/>
        <w:left w:val="none" w:sz="0" w:space="0" w:color="auto"/>
        <w:bottom w:val="none" w:sz="0" w:space="0" w:color="auto"/>
        <w:right w:val="none" w:sz="0" w:space="0" w:color="auto"/>
      </w:divBdr>
    </w:div>
    <w:div w:id="17974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at.sharepoint.com/:b:/r/sites/GBSWeeklyCommunications/Shared%20Documents/2021/Week%2026/Regrouping%20-%20Global%20program%20adjustment.pdf?csf=1&amp;web=1&amp;e=lvOBD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t.sharepoint.com/sites/StatutoryReporting/SitePages/IFRS-Requirements-(GMAPP).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BAT">
      <a:dk1>
        <a:srgbClr val="000000"/>
      </a:dk1>
      <a:lt1>
        <a:sysClr val="window" lastClr="FFFFFF"/>
      </a:lt1>
      <a:dk2>
        <a:srgbClr val="052250"/>
      </a:dk2>
      <a:lt2>
        <a:srgbClr val="E7E6E6"/>
      </a:lt2>
      <a:accent1>
        <a:srgbClr val="052250"/>
      </a:accent1>
      <a:accent2>
        <a:srgbClr val="3B4D9C"/>
      </a:accent2>
      <a:accent3>
        <a:srgbClr val="00B1EB"/>
      </a:accent3>
      <a:accent4>
        <a:srgbClr val="EF7D00"/>
      </a:accent4>
      <a:accent5>
        <a:srgbClr val="FBBC00"/>
      </a:accent5>
      <a:accent6>
        <a:srgbClr val="50AF47"/>
      </a:accent6>
      <a:hlink>
        <a:srgbClr val="052250"/>
      </a:hlink>
      <a:folHlink>
        <a:srgbClr val="05225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B1FD2B9D7A9A49815767E0DD58AFFA" ma:contentTypeVersion="11" ma:contentTypeDescription="Create a new document." ma:contentTypeScope="" ma:versionID="90b6aa66b95bbc9a7ca6f4495c9f665d">
  <xsd:schema xmlns:xsd="http://www.w3.org/2001/XMLSchema" xmlns:xs="http://www.w3.org/2001/XMLSchema" xmlns:p="http://schemas.microsoft.com/office/2006/metadata/properties" xmlns:ns2="fbbdc4c7-d41f-44d1-aaaf-fd8ce627e2d5" xmlns:ns3="2d3b387d-d384-4ae7-9d7d-f6d813944c5b" targetNamespace="http://schemas.microsoft.com/office/2006/metadata/properties" ma:root="true" ma:fieldsID="dab881ba7bad6ebac20cb5acdb61dfcc" ns2:_="" ns3:_="">
    <xsd:import namespace="fbbdc4c7-d41f-44d1-aaaf-fd8ce627e2d5"/>
    <xsd:import namespace="2d3b387d-d384-4ae7-9d7d-f6d813944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dc4c7-d41f-44d1-aaaf-fd8ce627e2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3b387d-d384-4ae7-9d7d-f6d813944c5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2EA331-853A-4AE0-8853-5711CF623886}">
  <ds:schemaRefs>
    <ds:schemaRef ds:uri="http://schemas.microsoft.com/sharepoint/v3/contenttype/forms"/>
  </ds:schemaRefs>
</ds:datastoreItem>
</file>

<file path=customXml/itemProps2.xml><?xml version="1.0" encoding="utf-8"?>
<ds:datastoreItem xmlns:ds="http://schemas.openxmlformats.org/officeDocument/2006/customXml" ds:itemID="{0FA0E280-7BEE-4E0B-A28D-509010ADB2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5BAC71-AE5D-467C-9A65-016FCD990588}">
  <ds:schemaRefs>
    <ds:schemaRef ds:uri="http://schemas.openxmlformats.org/officeDocument/2006/bibliography"/>
  </ds:schemaRefs>
</ds:datastoreItem>
</file>

<file path=customXml/itemProps4.xml><?xml version="1.0" encoding="utf-8"?>
<ds:datastoreItem xmlns:ds="http://schemas.openxmlformats.org/officeDocument/2006/customXml" ds:itemID="{C3B7C1D8-9D33-4FC6-9457-31ED9F363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dc4c7-d41f-44d1-aaaf-fd8ce627e2d5"/>
    <ds:schemaRef ds:uri="2d3b387d-d384-4ae7-9d7d-f6d813944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Marinescu</dc:creator>
  <cp:keywords/>
  <dc:description/>
  <cp:lastModifiedBy>Andreea Abu Daher</cp:lastModifiedBy>
  <cp:revision>2</cp:revision>
  <cp:lastPrinted>2020-06-01T17:47:00Z</cp:lastPrinted>
  <dcterms:created xsi:type="dcterms:W3CDTF">2022-06-04T12:46:00Z</dcterms:created>
  <dcterms:modified xsi:type="dcterms:W3CDTF">2022-06-04T12:46:00Z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0x0101001DB1FD2B9D7A9A49815767E0DD58AFFA</vt:lpwstr>
  </property>
</Properties>
</file>