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Virtual IBAN Engine — Requirements, Design &amp; API Specification</w:t>
      </w:r>
    </w:p>
    <w:p>
      <w:pPr>
        <w:pStyle w:val="Heading2"/>
      </w:pPr>
      <w:r>
        <w:t>1. Goal</w:t>
      </w:r>
    </w:p>
    <w:p>
      <w:pPr>
        <w:pStyle w:val="Heading2"/>
      </w:pPr>
      <w:r>
        <w:t>2. Actors</w:t>
      </w:r>
    </w:p>
    <w:p>
      <w:pPr>
        <w:pStyle w:val="Heading2"/>
      </w:pPr>
      <w:r>
        <w:t>3. High-level Functional Requirements</w:t>
      </w:r>
    </w:p>
    <w:p>
      <w:pPr>
        <w:pStyle w:val="Heading3"/>
      </w:pPr>
      <w:r>
        <w:t>3.1 Pool Account per Merchant</w:t>
      </w:r>
    </w:p>
    <w:p>
      <w:pPr>
        <w:pStyle w:val="Heading3"/>
      </w:pPr>
      <w:r>
        <w:t>3.2 Virtual IBANs</w:t>
      </w:r>
    </w:p>
    <w:p>
      <w:pPr>
        <w:pStyle w:val="Heading3"/>
      </w:pPr>
      <w:r>
        <w:t>3.3 Balances &amp; Transactions</w:t>
      </w:r>
    </w:p>
    <w:p>
      <w:r>
        <w:t xml:space="preserve">Engine maintains ledger for: </w:t>
      </w:r>
    </w:p>
    <w:p>
      <w:r>
        <w:t xml:space="preserve">Transactions can be: </w:t>
      </w:r>
    </w:p>
    <w:p>
      <w:pPr>
        <w:pStyle w:val="Heading3"/>
      </w:pPr>
      <w:r>
        <w:t>3.4 T24 Integration</w:t>
      </w:r>
    </w:p>
    <w:p>
      <w:pPr>
        <w:pStyle w:val="Heading3"/>
      </w:pPr>
      <w:r>
        <w:t>3.5 Merchant APIs</w:t>
      </w:r>
    </w:p>
    <w:p>
      <w:pPr>
        <w:pStyle w:val="Heading3"/>
      </w:pPr>
      <w:r>
        <w:t>3.6 Accounting Principles</w:t>
      </w:r>
    </w:p>
    <w:p>
      <w:pPr>
        <w:pStyle w:val="Heading3"/>
      </w:pPr>
      <w:r>
        <w:t>3.7 Operational</w:t>
      </w:r>
    </w:p>
    <w:p>
      <w:pPr>
        <w:pStyle w:val="Heading2"/>
      </w:pPr>
      <w:r>
        <w:t>4. Non-functional Requirements</w:t>
      </w:r>
    </w:p>
    <w:p>
      <w:pPr>
        <w:pStyle w:val="Heading2"/>
      </w:pPr>
      <w:r>
        <w:t>5. Important Business &amp; Technical Assumptions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066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1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6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Diagram 1: System Architecture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1522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_merchant_api_f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522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Diagram 6: Merchant API Interaction Flow</w:t>
      </w:r>
    </w:p>
    <w:p/>
    <w:p>
      <w:pPr>
        <w:pStyle w:val="Heading2"/>
      </w:pPr>
      <w:r>
        <w:t>8. Data Model (Tables)</w:t>
      </w:r>
    </w:p>
    <w:p>
      <w:pPr>
        <w:pStyle w:val="Heading3"/>
      </w:pPr>
      <w:r>
        <w:t>merchants</w:t>
      </w:r>
    </w:p>
    <w:p>
      <w:pPr>
        <w:pStyle w:val="Heading3"/>
      </w:pPr>
      <w:r>
        <w:t>pool_accounts</w:t>
      </w:r>
    </w:p>
    <w:p>
      <w:pPr>
        <w:pStyle w:val="Heading3"/>
      </w:pPr>
      <w:r>
        <w:t>virtual_ibans</w:t>
      </w:r>
    </w:p>
    <w:p>
      <w:pPr>
        <w:pStyle w:val="Heading3"/>
      </w:pPr>
      <w:r>
        <w:t>ledger_entries</w:t>
      </w:r>
    </w:p>
    <w:p>
      <w:pPr>
        <w:pStyle w:val="Heading3"/>
      </w:pPr>
      <w:r>
        <w:t>transactions (logical)</w:t>
      </w:r>
    </w:p>
    <w:p>
      <w:pPr>
        <w:pStyle w:val="Heading3"/>
      </w:pPr>
      <w:r>
        <w:t>t24_events (store callbacks)</w:t>
      </w:r>
    </w:p>
    <w:p>
      <w:pPr>
        <w:pStyle w:val="Heading3"/>
      </w:pPr>
      <w:r>
        <w:t>audit_log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1647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_internal_transf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4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Diagram 2: Internal Transfer Sequence (Same Pool)</w:t>
      </w:r>
    </w:p>
    <w:p/>
    <w:p>
      <w:pPr>
        <w:pStyle w:val="Heading2"/>
      </w:pPr>
      <w:r>
        <w:t>10. Error Handling &amp; Statuses</w:t>
      </w:r>
    </w:p>
    <w:p>
      <w:pPr>
        <w:pStyle w:val="Heading2"/>
      </w:pPr>
      <w:r>
        <w:t>11. Idempotency &amp; Duplicate Prevention</w:t>
      </w:r>
    </w:p>
    <w:p>
      <w:pPr>
        <w:pStyle w:val="Heading2"/>
      </w:pPr>
      <w:r>
        <w:t>12. Security &amp; Compliance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9666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5_reconcil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6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Diagram 5: Reconciliation Flow (T24 ↔ Engine)</w:t>
      </w:r>
    </w:p>
    <w:p/>
    <w:p>
      <w:pPr>
        <w:pStyle w:val="Heading2"/>
      </w:pPr>
      <w:r>
        <w:t>14. Monitoring &amp; Observability</w:t>
      </w:r>
    </w:p>
    <w:p>
      <w:pPr>
        <w:pStyle w:val="Heading2"/>
      </w:pPr>
      <w:r>
        <w:t>15. Testing &amp; QA Checklist</w:t>
      </w:r>
    </w:p>
    <w:p>
      <w:pPr>
        <w:pStyle w:val="Heading2"/>
      </w:pPr>
      <w:r>
        <w:t>16. Operational &amp; Deployment Notes</w:t>
      </w:r>
    </w:p>
    <w:p>
      <w:pPr>
        <w:pStyle w:val="Heading2"/>
      </w:pPr>
      <w:r>
        <w:t>17. Example SQL Snippets (Postgres)</w:t>
      </w:r>
    </w:p>
    <w:p>
      <w:pPr>
        <w:pStyle w:val="Heading2"/>
      </w:pPr>
      <w:r>
        <w:t>18. Edge Cases, Checks &amp; Recommendations (Must-have)</w:t>
      </w:r>
    </w:p>
    <w:p>
      <w:pPr>
        <w:pStyle w:val="Heading2"/>
      </w:pPr>
      <w:r>
        <w:t>19. Diagram Reference</w:t>
      </w:r>
    </w:p>
    <w:p>
      <w:r>
        <w:t xml:space="preserve">All diagrams are now integrated into their relevant sections throughout this document: </w:t>
      </w:r>
    </w:p>
    <w:p>
      <w:r>
        <w:rPr>
          <w:b/>
        </w:rPr>
        <w:t>PlantUML Source Files:</w:t>
      </w:r>
      <w:r>
        <w:t xml:space="preserve">All diagram sources are available in the </w:t>
      </w:r>
      <w:r>
        <w:rPr>
          <w:rFonts w:ascii="Courier New" w:hAnsi="Courier New"/>
          <w:sz w:val="18"/>
        </w:rPr>
        <w:t>diagrams/</w:t>
      </w:r>
      <w:r>
        <w:t xml:space="preserve">directory for rendering. </w:t>
      </w:r>
    </w:p>
    <w:p>
      <w:r>
        <w:rPr>
          <w:b/>
        </w:rPr>
        <w:t>How to Render:</w:t>
      </w:r>
      <w:r>
        <w:t xml:space="preserve">Visit </w:t>
      </w:r>
      <w:r>
        <w:t xml:space="preserve">, paste the content from any </w:t>
      </w:r>
      <w:r>
        <w:rPr>
          <w:rFonts w:ascii="Courier New" w:hAnsi="Courier New"/>
          <w:sz w:val="18"/>
        </w:rPr>
        <w:t>.puml</w:t>
      </w:r>
      <w:r>
        <w:t xml:space="preserve">file, and export as PNG or SVG. </w:t>
      </w:r>
    </w:p>
    <w:p>
      <w:pPr>
        <w:pStyle w:val="Heading2"/>
      </w:pPr>
      <w:r>
        <w:t>20. Roadmap &amp; Optional Features</w:t>
      </w:r>
    </w:p>
    <w:p>
      <w:pPr>
        <w:pStyle w:val="Heading2"/>
      </w:pPr>
      <w:r>
        <w:t>21. Deliverables &amp; Next Steps (Recommended)</w:t>
      </w:r>
    </w:p>
    <w:p>
      <w:pPr>
        <w:pStyle w:val="Heading2"/>
      </w:pPr>
      <w:r>
        <w:t>22. Summary Validation Checklist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