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19D81" w14:textId="77777777" w:rsidR="008447D7" w:rsidRPr="008447D7" w:rsidRDefault="008447D7" w:rsidP="008447D7">
      <w:pPr>
        <w:spacing w:before="1440" w:after="240" w:line="240" w:lineRule="auto"/>
        <w:jc w:val="center"/>
        <w:rPr>
          <w:rFonts w:ascii="Times New Roman" w:eastAsia="Times New Roman" w:hAnsi="Times New Roman" w:cs="Times New Roman"/>
          <w:kern w:val="0"/>
          <w14:ligatures w14:val="none"/>
        </w:rPr>
      </w:pPr>
      <w:r w:rsidRPr="008447D7">
        <w:rPr>
          <w:rFonts w:ascii="Arial" w:eastAsia="Times New Roman" w:hAnsi="Arial" w:cs="Arial"/>
          <w:b/>
          <w:bCs/>
          <w:color w:val="A0794A"/>
          <w:kern w:val="0"/>
          <w:sz w:val="64"/>
          <w:szCs w:val="64"/>
          <w14:ligatures w14:val="none"/>
        </w:rPr>
        <w:t>My Memoria Ally</w:t>
      </w:r>
    </w:p>
    <w:p w14:paraId="3EF4293E" w14:textId="77777777" w:rsidR="008447D7" w:rsidRPr="008447D7" w:rsidRDefault="008447D7" w:rsidP="008447D7">
      <w:pPr>
        <w:spacing w:after="120" w:line="240" w:lineRule="auto"/>
        <w:jc w:val="center"/>
        <w:rPr>
          <w:rFonts w:ascii="Times New Roman" w:eastAsia="Times New Roman" w:hAnsi="Times New Roman" w:cs="Times New Roman"/>
          <w:kern w:val="0"/>
          <w14:ligatures w14:val="none"/>
        </w:rPr>
      </w:pPr>
      <w:r w:rsidRPr="008447D7">
        <w:rPr>
          <w:rFonts w:ascii="Arial" w:eastAsia="Times New Roman" w:hAnsi="Arial" w:cs="Arial"/>
          <w:b/>
          <w:bCs/>
          <w:color w:val="2C2C2C"/>
          <w:kern w:val="0"/>
          <w:sz w:val="40"/>
          <w:szCs w:val="40"/>
          <w14:ligatures w14:val="none"/>
        </w:rPr>
        <w:t>HIPAA Compliance Statement</w:t>
      </w:r>
    </w:p>
    <w:p w14:paraId="37DEFF06" w14:textId="77777777" w:rsidR="008447D7" w:rsidRPr="008447D7" w:rsidRDefault="008447D7" w:rsidP="008447D7">
      <w:pPr>
        <w:spacing w:after="80" w:line="240" w:lineRule="auto"/>
        <w:jc w:val="center"/>
        <w:rPr>
          <w:rFonts w:ascii="Times New Roman" w:eastAsia="Times New Roman" w:hAnsi="Times New Roman" w:cs="Times New Roman"/>
          <w:kern w:val="0"/>
          <w14:ligatures w14:val="none"/>
        </w:rPr>
      </w:pPr>
      <w:r w:rsidRPr="008447D7">
        <w:rPr>
          <w:rFonts w:ascii="Arial" w:eastAsia="Times New Roman" w:hAnsi="Arial" w:cs="Arial"/>
          <w:i/>
          <w:iCs/>
          <w:color w:val="6B6B6B"/>
          <w:kern w:val="0"/>
          <w14:ligatures w14:val="none"/>
        </w:rPr>
        <w:t>Health Insurance Portability and Accountability Act</w:t>
      </w:r>
    </w:p>
    <w:p w14:paraId="00EA584F" w14:textId="77777777" w:rsidR="008447D7" w:rsidRPr="008447D7" w:rsidRDefault="008447D7" w:rsidP="008447D7">
      <w:pPr>
        <w:spacing w:after="80" w:line="240" w:lineRule="auto"/>
        <w:jc w:val="center"/>
        <w:rPr>
          <w:rFonts w:ascii="Times New Roman" w:eastAsia="Times New Roman" w:hAnsi="Times New Roman" w:cs="Times New Roman"/>
          <w:kern w:val="0"/>
          <w14:ligatures w14:val="none"/>
        </w:rPr>
      </w:pPr>
      <w:r w:rsidRPr="008447D7">
        <w:rPr>
          <w:rFonts w:ascii="Arial" w:eastAsia="Times New Roman" w:hAnsi="Arial" w:cs="Arial"/>
          <w:color w:val="6B6B6B"/>
          <w:kern w:val="0"/>
          <w:sz w:val="22"/>
          <w:szCs w:val="22"/>
          <w14:ligatures w14:val="none"/>
        </w:rPr>
        <w:t>Effective Date: April 19, 2026</w:t>
      </w:r>
    </w:p>
    <w:p w14:paraId="394A7AFC" w14:textId="77777777" w:rsidR="008447D7" w:rsidRPr="008447D7" w:rsidRDefault="008447D7" w:rsidP="008447D7">
      <w:pPr>
        <w:spacing w:after="80" w:line="240" w:lineRule="auto"/>
        <w:jc w:val="center"/>
        <w:rPr>
          <w:rFonts w:ascii="Times New Roman" w:eastAsia="Times New Roman" w:hAnsi="Times New Roman" w:cs="Times New Roman"/>
          <w:kern w:val="0"/>
          <w14:ligatures w14:val="none"/>
        </w:rPr>
      </w:pPr>
      <w:r w:rsidRPr="008447D7">
        <w:rPr>
          <w:rFonts w:ascii="Arial" w:eastAsia="Times New Roman" w:hAnsi="Arial" w:cs="Arial"/>
          <w:color w:val="6B6B6B"/>
          <w:kern w:val="0"/>
          <w:sz w:val="22"/>
          <w:szCs w:val="22"/>
          <w14:ligatures w14:val="none"/>
        </w:rPr>
        <w:t>Salahuddeen Enterprises LLC</w:t>
      </w:r>
    </w:p>
    <w:p w14:paraId="795CD66F" w14:textId="79F0F3CB" w:rsidR="00713D72" w:rsidRDefault="00713D72" w:rsidP="008447D7">
      <w:pPr>
        <w:spacing w:after="480" w:line="240" w:lineRule="auto"/>
        <w:jc w:val="center"/>
        <w:rPr>
          <w:rFonts w:ascii="Arial" w:eastAsia="Times New Roman" w:hAnsi="Arial" w:cs="Arial"/>
          <w:color w:val="A0794A"/>
          <w:kern w:val="0"/>
          <w:sz w:val="22"/>
          <w:szCs w:val="22"/>
          <w14:ligatures w14:val="none"/>
        </w:rPr>
      </w:pPr>
      <w:hyperlink r:id="rId7" w:history="1">
        <w:r w:rsidRPr="008447D7">
          <w:rPr>
            <w:rStyle w:val="Hyperlink"/>
            <w:rFonts w:ascii="Arial" w:eastAsia="Times New Roman" w:hAnsi="Arial" w:cs="Arial"/>
            <w:kern w:val="0"/>
            <w:sz w:val="22"/>
            <w:szCs w:val="22"/>
            <w14:ligatures w14:val="none"/>
          </w:rPr>
          <w:t>s.muhammad@salahuddeenenterprises.com</w:t>
        </w:r>
      </w:hyperlink>
    </w:p>
    <w:p w14:paraId="1CD98D8F" w14:textId="77777777" w:rsidR="00713D72" w:rsidRDefault="00713D72">
      <w:pPr>
        <w:rPr>
          <w:rFonts w:ascii="Arial" w:eastAsia="Times New Roman" w:hAnsi="Arial" w:cs="Arial"/>
          <w:color w:val="A0794A"/>
          <w:kern w:val="0"/>
          <w:sz w:val="22"/>
          <w:szCs w:val="22"/>
          <w14:ligatures w14:val="none"/>
        </w:rPr>
      </w:pPr>
      <w:r>
        <w:rPr>
          <w:rFonts w:ascii="Arial" w:eastAsia="Times New Roman" w:hAnsi="Arial" w:cs="Arial"/>
          <w:color w:val="A0794A"/>
          <w:kern w:val="0"/>
          <w:sz w:val="22"/>
          <w:szCs w:val="22"/>
          <w14:ligatures w14:val="none"/>
        </w:rPr>
        <w:br w:type="page"/>
      </w:r>
    </w:p>
    <w:p w14:paraId="5A6F8CB0" w14:textId="77777777" w:rsidR="008447D7" w:rsidRPr="008447D7" w:rsidRDefault="008447D7" w:rsidP="008447D7">
      <w:pPr>
        <w:spacing w:after="480" w:line="240" w:lineRule="auto"/>
        <w:jc w:val="center"/>
        <w:rPr>
          <w:rFonts w:ascii="Times New Roman" w:eastAsia="Times New Roman" w:hAnsi="Times New Roman" w:cs="Times New Roman"/>
          <w:kern w:val="0"/>
          <w14:ligatures w14:val="none"/>
        </w:rPr>
      </w:pPr>
    </w:p>
    <w:p w14:paraId="799B512A"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t>1. Our Commitment to HIPAA Compliance</w:t>
      </w:r>
    </w:p>
    <w:p w14:paraId="5685A760"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Salahuddeen Enterprises LLC, as the operator of My Memoria Ally, recognizes that we function as a Business Associate under HIPAA when we create, receive, maintain, or transmit Protected Health Information (PHI) on behalf of Covered Entities (healthcare providers, facilities, and organizations that use our platform).</w:t>
      </w:r>
    </w:p>
    <w:p w14:paraId="6072F619"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This document describes our HIPAA compliance program, the technical and administrative safeguards we maintain, and our obligations under the HIPAA Privacy Rule, Security Rule, and Breach Notification Rule.</w:t>
      </w:r>
    </w:p>
    <w:p w14:paraId="35581053"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0E770191"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t>2. Applicability</w:t>
      </w:r>
    </w:p>
    <w:p w14:paraId="0683E11C"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HIPAA applies to:</w:t>
      </w:r>
    </w:p>
    <w:p w14:paraId="0C5FA2F3" w14:textId="77777777" w:rsidR="008447D7" w:rsidRPr="008447D7" w:rsidRDefault="008447D7" w:rsidP="008447D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Covered Entities: Healthcare providers, health plans, and healthcare clearinghouses that transmit health information electronically</w:t>
      </w:r>
    </w:p>
    <w:p w14:paraId="4BFB0B75" w14:textId="77777777" w:rsidR="008447D7" w:rsidRPr="008447D7" w:rsidRDefault="008447D7" w:rsidP="008447D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Business Associates: Entities that create, receive, maintain, or transmit PHI on behalf of a Covered Entity</w:t>
      </w:r>
    </w:p>
    <w:p w14:paraId="78F376C5"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Salahuddeen Enterprises LLC operates as a Business Associate. The organizations and care facilities that use My Memoria Ally to manage patient care are Covered Entities. Our Business Associate Agreement (BAA) governs the relationship between Salahuddeen Enterprises LLC and each Covered Entity.</w:t>
      </w:r>
    </w:p>
    <w:p w14:paraId="2F2059A8"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071C3FB3"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t>3. Protected Health Information (PHI) We Handle</w:t>
      </w:r>
    </w:p>
    <w:p w14:paraId="61C47C4F"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Through the App, we may process the following categories of PHI:</w:t>
      </w:r>
    </w:p>
    <w:p w14:paraId="49E1CB13" w14:textId="77777777" w:rsidR="008447D7" w:rsidRPr="008447D7" w:rsidRDefault="008447D7" w:rsidP="008447D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Patient identifiers (name, date of birth, address, contact information)</w:t>
      </w:r>
    </w:p>
    <w:p w14:paraId="763872B6" w14:textId="77777777" w:rsidR="008447D7" w:rsidRPr="008447D7" w:rsidRDefault="008447D7" w:rsidP="008447D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Dementia diagnosis, type, and disease stage</w:t>
      </w:r>
    </w:p>
    <w:p w14:paraId="6E95B603" w14:textId="77777777" w:rsidR="008447D7" w:rsidRPr="008447D7" w:rsidRDefault="008447D7" w:rsidP="008447D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Medication lists, dosages, schedules, and adherence records</w:t>
      </w:r>
    </w:p>
    <w:p w14:paraId="007481B6" w14:textId="77777777" w:rsidR="008447D7" w:rsidRPr="008447D7" w:rsidRDefault="008447D7" w:rsidP="008447D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Behavioral observations, incident reports, and BPSD documentation</w:t>
      </w:r>
    </w:p>
    <w:p w14:paraId="10A0D6E5" w14:textId="77777777" w:rsidR="008447D7" w:rsidRPr="008447D7" w:rsidRDefault="008447D7" w:rsidP="008447D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Mood entries and emotional wellbeing records</w:t>
      </w:r>
    </w:p>
    <w:p w14:paraId="0560D661" w14:textId="77777777" w:rsidR="008447D7" w:rsidRPr="008447D7" w:rsidRDefault="008447D7" w:rsidP="008447D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Activities of daily living (ADL) assessments and functional status</w:t>
      </w:r>
    </w:p>
    <w:p w14:paraId="6F0CF547" w14:textId="77777777" w:rsidR="008447D7" w:rsidRPr="008447D7" w:rsidRDefault="008447D7" w:rsidP="008447D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Care plans, therapy goals, and clinical notes</w:t>
      </w:r>
    </w:p>
    <w:p w14:paraId="5F2AA987" w14:textId="77777777" w:rsidR="008447D7" w:rsidRPr="008447D7" w:rsidRDefault="008447D7" w:rsidP="008447D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Emergency contact information</w:t>
      </w:r>
    </w:p>
    <w:p w14:paraId="02B68487" w14:textId="77777777" w:rsidR="008447D7" w:rsidRPr="008447D7" w:rsidRDefault="008447D7" w:rsidP="008447D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Documents, photos, and media uploaded by patients or care staff</w:t>
      </w:r>
    </w:p>
    <w:p w14:paraId="2F06D269"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33C2D5CC"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lastRenderedPageBreak/>
        <w:t>4. HIPAA Privacy Rule Compliance (45 CFR Part 164, Subpart E)</w:t>
      </w:r>
    </w:p>
    <w:p w14:paraId="5490C0CF" w14:textId="77777777" w:rsidR="008447D7" w:rsidRPr="008447D7" w:rsidRDefault="008447D7" w:rsidP="008447D7">
      <w:pPr>
        <w:spacing w:before="280" w:after="120" w:line="240" w:lineRule="auto"/>
        <w:outlineLvl w:val="1"/>
        <w:rPr>
          <w:rFonts w:ascii="Times New Roman" w:eastAsia="Times New Roman" w:hAnsi="Times New Roman" w:cs="Times New Roman"/>
          <w:b/>
          <w:bCs/>
          <w:kern w:val="0"/>
          <w:sz w:val="36"/>
          <w:szCs w:val="36"/>
          <w14:ligatures w14:val="none"/>
        </w:rPr>
      </w:pPr>
      <w:r w:rsidRPr="008447D7">
        <w:rPr>
          <w:rFonts w:ascii="Arial" w:eastAsia="Times New Roman" w:hAnsi="Arial" w:cs="Arial"/>
          <w:b/>
          <w:bCs/>
          <w:color w:val="2C2C2C"/>
          <w:kern w:val="0"/>
          <w:sz w:val="26"/>
          <w:szCs w:val="26"/>
          <w14:ligatures w14:val="none"/>
        </w:rPr>
        <w:t>4.1 Minimum Necessary Standard</w:t>
      </w:r>
    </w:p>
    <w:p w14:paraId="5041ACE6"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We implement the Minimum Necessary standard throughout the App. Access controls ensure that each user role receives only the information necessary to perform their specific function:</w:t>
      </w:r>
    </w:p>
    <w:p w14:paraId="0292DC62" w14:textId="77777777" w:rsidR="008447D7" w:rsidRPr="008447D7" w:rsidRDefault="008447D7" w:rsidP="008447D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Patients access only their own records</w:t>
      </w:r>
    </w:p>
    <w:p w14:paraId="571D537F" w14:textId="77777777" w:rsidR="008447D7" w:rsidRPr="008447D7" w:rsidRDefault="008447D7" w:rsidP="008447D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Care Coordinators access only records of patients assigned to them</w:t>
      </w:r>
    </w:p>
    <w:p w14:paraId="1B191C50" w14:textId="77777777" w:rsidR="008447D7" w:rsidRPr="008447D7" w:rsidRDefault="008447D7" w:rsidP="008447D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Therapists access only records of patients assigned to them</w:t>
      </w:r>
    </w:p>
    <w:p w14:paraId="2D5FE621" w14:textId="77777777" w:rsidR="008447D7" w:rsidRPr="008447D7" w:rsidRDefault="008447D7" w:rsidP="008447D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Administrators access only records within their organization</w:t>
      </w:r>
    </w:p>
    <w:p w14:paraId="530C5B40" w14:textId="77777777" w:rsidR="008447D7" w:rsidRPr="008447D7" w:rsidRDefault="008447D7" w:rsidP="008447D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Salahuddeen Enterprises staff access systems only for technical operations</w:t>
      </w:r>
    </w:p>
    <w:p w14:paraId="1C15893C"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013E7441" w14:textId="77777777" w:rsidR="008447D7" w:rsidRPr="008447D7" w:rsidRDefault="008447D7" w:rsidP="008447D7">
      <w:pPr>
        <w:spacing w:before="280" w:after="120" w:line="240" w:lineRule="auto"/>
        <w:outlineLvl w:val="1"/>
        <w:rPr>
          <w:rFonts w:ascii="Times New Roman" w:eastAsia="Times New Roman" w:hAnsi="Times New Roman" w:cs="Times New Roman"/>
          <w:b/>
          <w:bCs/>
          <w:kern w:val="0"/>
          <w:sz w:val="36"/>
          <w:szCs w:val="36"/>
          <w14:ligatures w14:val="none"/>
        </w:rPr>
      </w:pPr>
      <w:r w:rsidRPr="008447D7">
        <w:rPr>
          <w:rFonts w:ascii="Arial" w:eastAsia="Times New Roman" w:hAnsi="Arial" w:cs="Arial"/>
          <w:b/>
          <w:bCs/>
          <w:color w:val="2C2C2C"/>
          <w:kern w:val="0"/>
          <w:sz w:val="26"/>
          <w:szCs w:val="26"/>
          <w14:ligatures w14:val="none"/>
        </w:rPr>
        <w:t>4.2 Permitted Uses and Disclosures</w:t>
      </w:r>
    </w:p>
    <w:p w14:paraId="53FE9098"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We use and disclose PHI only as permitted by our Business Associate Agreement and HIPAA, including:</w:t>
      </w:r>
    </w:p>
    <w:p w14:paraId="67FDECC9" w14:textId="77777777" w:rsidR="008447D7" w:rsidRPr="008447D7" w:rsidRDefault="008447D7" w:rsidP="008447D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For the specific care coordination and clinical purposes for which it was collected</w:t>
      </w:r>
    </w:p>
    <w:p w14:paraId="1371D0F6" w14:textId="77777777" w:rsidR="008447D7" w:rsidRPr="008447D7" w:rsidRDefault="008447D7" w:rsidP="008447D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As required by law (legal process, public health reporting)</w:t>
      </w:r>
    </w:p>
    <w:p w14:paraId="106A1D1A" w14:textId="77777777" w:rsidR="008447D7" w:rsidRPr="008447D7" w:rsidRDefault="008447D7" w:rsidP="008447D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For the proper management and administration of our services</w:t>
      </w:r>
    </w:p>
    <w:p w14:paraId="51EB169B"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We do NOT disclose PHI for marketing, advertising, or commercial data purposes.</w:t>
      </w:r>
    </w:p>
    <w:p w14:paraId="42CF1FEF"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1F08F5AF" w14:textId="77777777" w:rsidR="008447D7" w:rsidRPr="008447D7" w:rsidRDefault="008447D7" w:rsidP="008447D7">
      <w:pPr>
        <w:spacing w:before="280" w:after="120" w:line="240" w:lineRule="auto"/>
        <w:outlineLvl w:val="1"/>
        <w:rPr>
          <w:rFonts w:ascii="Times New Roman" w:eastAsia="Times New Roman" w:hAnsi="Times New Roman" w:cs="Times New Roman"/>
          <w:b/>
          <w:bCs/>
          <w:kern w:val="0"/>
          <w:sz w:val="36"/>
          <w:szCs w:val="36"/>
          <w14:ligatures w14:val="none"/>
        </w:rPr>
      </w:pPr>
      <w:r w:rsidRPr="008447D7">
        <w:rPr>
          <w:rFonts w:ascii="Arial" w:eastAsia="Times New Roman" w:hAnsi="Arial" w:cs="Arial"/>
          <w:b/>
          <w:bCs/>
          <w:color w:val="2C2C2C"/>
          <w:kern w:val="0"/>
          <w:sz w:val="26"/>
          <w:szCs w:val="26"/>
          <w14:ligatures w14:val="none"/>
        </w:rPr>
        <w:t>4.3 Individual Rights Support</w:t>
      </w:r>
    </w:p>
    <w:p w14:paraId="35C5F698"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We support Covered Entities in fulfilling patients' HIPAA rights including:</w:t>
      </w:r>
    </w:p>
    <w:p w14:paraId="0691EBA8" w14:textId="77777777" w:rsidR="008447D7" w:rsidRPr="008447D7" w:rsidRDefault="008447D7" w:rsidP="008447D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access their PHI (45 CFR §164.524)</w:t>
      </w:r>
    </w:p>
    <w:p w14:paraId="270A359E" w14:textId="77777777" w:rsidR="008447D7" w:rsidRPr="008447D7" w:rsidRDefault="008447D7" w:rsidP="008447D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request amendment of PHI (45 CFR §164.526)</w:t>
      </w:r>
    </w:p>
    <w:p w14:paraId="4DB7C0F8" w14:textId="77777777" w:rsidR="008447D7" w:rsidRPr="008447D7" w:rsidRDefault="008447D7" w:rsidP="008447D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an accounting of disclosures (45 CFR §164.528)</w:t>
      </w:r>
    </w:p>
    <w:p w14:paraId="1D72CA61" w14:textId="77777777" w:rsidR="008447D7" w:rsidRPr="008447D7" w:rsidRDefault="008447D7" w:rsidP="008447D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request restrictions on use and disclosure</w:t>
      </w:r>
    </w:p>
    <w:p w14:paraId="57CAAE5F" w14:textId="77777777" w:rsidR="008447D7" w:rsidRPr="008447D7" w:rsidRDefault="008447D7" w:rsidP="008447D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request confidential communications</w:t>
      </w:r>
    </w:p>
    <w:p w14:paraId="15906920"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601DB8B4"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t>5. HIPAA Security Rule Compliance (45 CFR Part 164, Subpart C)</w:t>
      </w:r>
    </w:p>
    <w:p w14:paraId="6F43C78D" w14:textId="77777777" w:rsidR="008447D7" w:rsidRPr="008447D7" w:rsidRDefault="008447D7" w:rsidP="008447D7">
      <w:pPr>
        <w:spacing w:before="280" w:after="120" w:line="240" w:lineRule="auto"/>
        <w:outlineLvl w:val="1"/>
        <w:rPr>
          <w:rFonts w:ascii="Times New Roman" w:eastAsia="Times New Roman" w:hAnsi="Times New Roman" w:cs="Times New Roman"/>
          <w:b/>
          <w:bCs/>
          <w:kern w:val="0"/>
          <w:sz w:val="36"/>
          <w:szCs w:val="36"/>
          <w14:ligatures w14:val="none"/>
        </w:rPr>
      </w:pPr>
      <w:r w:rsidRPr="008447D7">
        <w:rPr>
          <w:rFonts w:ascii="Arial" w:eastAsia="Times New Roman" w:hAnsi="Arial" w:cs="Arial"/>
          <w:b/>
          <w:bCs/>
          <w:color w:val="2C2C2C"/>
          <w:kern w:val="0"/>
          <w:sz w:val="26"/>
          <w:szCs w:val="26"/>
          <w14:ligatures w14:val="none"/>
        </w:rPr>
        <w:t>5.1 Administrative Safeguards</w:t>
      </w:r>
    </w:p>
    <w:p w14:paraId="164B5739" w14:textId="77777777" w:rsidR="008447D7" w:rsidRPr="008447D7" w:rsidRDefault="008447D7" w:rsidP="008447D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Security Management Process: We maintain policies and procedures to prevent, detect, contain, and correct security violations</w:t>
      </w:r>
    </w:p>
    <w:p w14:paraId="635DE7DE" w14:textId="77777777" w:rsidR="008447D7" w:rsidRPr="008447D7" w:rsidRDefault="008447D7" w:rsidP="008447D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lastRenderedPageBreak/>
        <w:t>Assigned Security Responsibility: A designated security officer is responsible for HIPAA security compliance</w:t>
      </w:r>
    </w:p>
    <w:p w14:paraId="24951866" w14:textId="77777777" w:rsidR="008447D7" w:rsidRPr="008447D7" w:rsidRDefault="008447D7" w:rsidP="008447D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Workforce Security: Access is granted based on minimum necessary role requirements and is reviewed periodically</w:t>
      </w:r>
    </w:p>
    <w:p w14:paraId="06D5D85A" w14:textId="77777777" w:rsidR="008447D7" w:rsidRPr="008447D7" w:rsidRDefault="008447D7" w:rsidP="008447D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Information Access Management: Role-based access controls limit PHI access to authorized personnel</w:t>
      </w:r>
    </w:p>
    <w:p w14:paraId="54D99942" w14:textId="77777777" w:rsidR="008447D7" w:rsidRPr="008447D7" w:rsidRDefault="008447D7" w:rsidP="008447D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Security Awareness and Training: All personnel with access to PHI receive HIPAA security training</w:t>
      </w:r>
    </w:p>
    <w:p w14:paraId="3AD96B65" w14:textId="77777777" w:rsidR="008447D7" w:rsidRPr="008447D7" w:rsidRDefault="008447D7" w:rsidP="008447D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Contingency Plan: We maintain backup, disaster recovery, and emergency access procedures</w:t>
      </w:r>
    </w:p>
    <w:p w14:paraId="41F9C32E" w14:textId="77777777" w:rsidR="008447D7" w:rsidRPr="008447D7" w:rsidRDefault="008447D7" w:rsidP="008447D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Evaluation: We conduct periodic technical and non-technical evaluations of our security posture</w:t>
      </w:r>
    </w:p>
    <w:p w14:paraId="25C18C1C"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0D28E431" w14:textId="77777777" w:rsidR="008447D7" w:rsidRPr="008447D7" w:rsidRDefault="008447D7" w:rsidP="008447D7">
      <w:pPr>
        <w:spacing w:before="280" w:after="120" w:line="240" w:lineRule="auto"/>
        <w:outlineLvl w:val="1"/>
        <w:rPr>
          <w:rFonts w:ascii="Times New Roman" w:eastAsia="Times New Roman" w:hAnsi="Times New Roman" w:cs="Times New Roman"/>
          <w:b/>
          <w:bCs/>
          <w:kern w:val="0"/>
          <w:sz w:val="36"/>
          <w:szCs w:val="36"/>
          <w14:ligatures w14:val="none"/>
        </w:rPr>
      </w:pPr>
      <w:r w:rsidRPr="008447D7">
        <w:rPr>
          <w:rFonts w:ascii="Arial" w:eastAsia="Times New Roman" w:hAnsi="Arial" w:cs="Arial"/>
          <w:b/>
          <w:bCs/>
          <w:color w:val="2C2C2C"/>
          <w:kern w:val="0"/>
          <w:sz w:val="26"/>
          <w:szCs w:val="26"/>
          <w14:ligatures w14:val="none"/>
        </w:rPr>
        <w:t>5.2 Physical Safeguards</w:t>
      </w:r>
    </w:p>
    <w:p w14:paraId="74C6F35B" w14:textId="77777777" w:rsidR="008447D7" w:rsidRPr="008447D7" w:rsidRDefault="008447D7" w:rsidP="008447D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Facility Access Controls: Physical access to server infrastructure is managed by our infrastructure providers (</w:t>
      </w:r>
      <w:proofErr w:type="spellStart"/>
      <w:r w:rsidRPr="008447D7">
        <w:rPr>
          <w:rFonts w:ascii="Arial" w:eastAsia="Times New Roman" w:hAnsi="Arial" w:cs="Arial"/>
          <w:color w:val="2C2C2C"/>
          <w:kern w:val="0"/>
          <w:sz w:val="22"/>
          <w:szCs w:val="22"/>
          <w14:ligatures w14:val="none"/>
        </w:rPr>
        <w:t>Supabase</w:t>
      </w:r>
      <w:proofErr w:type="spellEnd"/>
      <w:r w:rsidRPr="008447D7">
        <w:rPr>
          <w:rFonts w:ascii="Arial" w:eastAsia="Times New Roman" w:hAnsi="Arial" w:cs="Arial"/>
          <w:color w:val="2C2C2C"/>
          <w:kern w:val="0"/>
          <w:sz w:val="22"/>
          <w:szCs w:val="22"/>
          <w14:ligatures w14:val="none"/>
        </w:rPr>
        <w:t>/AWS) under their SOC 2 Type II certified controls</w:t>
      </w:r>
    </w:p>
    <w:p w14:paraId="0F72D5CF" w14:textId="77777777" w:rsidR="008447D7" w:rsidRPr="008447D7" w:rsidRDefault="008447D7" w:rsidP="008447D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Workstation Use: Staff accessing PHI are required to use secure, updated devices</w:t>
      </w:r>
    </w:p>
    <w:p w14:paraId="43812178" w14:textId="77777777" w:rsidR="008447D7" w:rsidRPr="008447D7" w:rsidRDefault="008447D7" w:rsidP="008447D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Device and Media Controls: Procedures govern the receipt, removal, and disposal of hardware and electronic media</w:t>
      </w:r>
    </w:p>
    <w:p w14:paraId="4BEDC612"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7BD47355" w14:textId="77777777" w:rsidR="008447D7" w:rsidRPr="008447D7" w:rsidRDefault="008447D7" w:rsidP="008447D7">
      <w:pPr>
        <w:spacing w:before="280" w:after="120" w:line="240" w:lineRule="auto"/>
        <w:outlineLvl w:val="1"/>
        <w:rPr>
          <w:rFonts w:ascii="Times New Roman" w:eastAsia="Times New Roman" w:hAnsi="Times New Roman" w:cs="Times New Roman"/>
          <w:b/>
          <w:bCs/>
          <w:kern w:val="0"/>
          <w:sz w:val="36"/>
          <w:szCs w:val="36"/>
          <w14:ligatures w14:val="none"/>
        </w:rPr>
      </w:pPr>
      <w:r w:rsidRPr="008447D7">
        <w:rPr>
          <w:rFonts w:ascii="Arial" w:eastAsia="Times New Roman" w:hAnsi="Arial" w:cs="Arial"/>
          <w:b/>
          <w:bCs/>
          <w:color w:val="2C2C2C"/>
          <w:kern w:val="0"/>
          <w:sz w:val="26"/>
          <w:szCs w:val="26"/>
          <w14:ligatures w14:val="none"/>
        </w:rPr>
        <w:t>5.3 Technical Safeguards</w:t>
      </w:r>
    </w:p>
    <w:p w14:paraId="20597912" w14:textId="77777777" w:rsidR="008447D7" w:rsidRPr="008447D7" w:rsidRDefault="008447D7" w:rsidP="008447D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Access Controls: Unique user IDs, automatic logoff (15-minute inactivity timeout), and encryption</w:t>
      </w:r>
    </w:p>
    <w:p w14:paraId="23865E50" w14:textId="77777777" w:rsidR="008447D7" w:rsidRPr="008447D7" w:rsidRDefault="008447D7" w:rsidP="008447D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Audit Controls: Immutable audit logs record all system activity — who accessed what data, when, and what action was taken</w:t>
      </w:r>
    </w:p>
    <w:p w14:paraId="74DCF46F" w14:textId="77777777" w:rsidR="008447D7" w:rsidRPr="008447D7" w:rsidRDefault="008447D7" w:rsidP="008447D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Integrity Controls: Database constraints and application validation protect PHI from unauthorized alteration</w:t>
      </w:r>
    </w:p>
    <w:p w14:paraId="5B9A2A34" w14:textId="77777777" w:rsidR="008447D7" w:rsidRPr="008447D7" w:rsidRDefault="008447D7" w:rsidP="008447D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Transmission Security: All ePHI is encrypted in transit using TLS 1.2 or higher</w:t>
      </w:r>
    </w:p>
    <w:p w14:paraId="4451EBAD" w14:textId="77777777" w:rsidR="008447D7" w:rsidRPr="008447D7" w:rsidRDefault="008447D7" w:rsidP="008447D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Encryption at Rest: All ePHI is encrypted at rest using AES-256</w:t>
      </w:r>
    </w:p>
    <w:p w14:paraId="15CB1D13" w14:textId="77777777" w:rsidR="008447D7" w:rsidRPr="008447D7" w:rsidRDefault="008447D7" w:rsidP="008447D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Row-Level Security: Database-enforced policies prevent unauthorized cross-account data access</w:t>
      </w:r>
    </w:p>
    <w:p w14:paraId="2C27117C"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71D682A2"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t>6. HIPAA Breach Notification Rule (45 CFR Part 164, Subpart D)</w:t>
      </w:r>
    </w:p>
    <w:p w14:paraId="4D5E70B8" w14:textId="77777777" w:rsidR="008447D7" w:rsidRPr="008447D7" w:rsidRDefault="008447D7" w:rsidP="008447D7">
      <w:pPr>
        <w:spacing w:before="280" w:after="120" w:line="240" w:lineRule="auto"/>
        <w:outlineLvl w:val="1"/>
        <w:rPr>
          <w:rFonts w:ascii="Times New Roman" w:eastAsia="Times New Roman" w:hAnsi="Times New Roman" w:cs="Times New Roman"/>
          <w:b/>
          <w:bCs/>
          <w:kern w:val="0"/>
          <w:sz w:val="36"/>
          <w:szCs w:val="36"/>
          <w14:ligatures w14:val="none"/>
        </w:rPr>
      </w:pPr>
      <w:r w:rsidRPr="008447D7">
        <w:rPr>
          <w:rFonts w:ascii="Arial" w:eastAsia="Times New Roman" w:hAnsi="Arial" w:cs="Arial"/>
          <w:b/>
          <w:bCs/>
          <w:color w:val="2C2C2C"/>
          <w:kern w:val="0"/>
          <w:sz w:val="26"/>
          <w:szCs w:val="26"/>
          <w14:ligatures w14:val="none"/>
        </w:rPr>
        <w:t>6.1 Breach Discovery and Response</w:t>
      </w:r>
    </w:p>
    <w:p w14:paraId="3B172407"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In the event of a suspected or confirmed breach of unsecured PHI, we will:</w:t>
      </w:r>
    </w:p>
    <w:p w14:paraId="01CDEA94" w14:textId="77777777" w:rsidR="008447D7" w:rsidRPr="008447D7" w:rsidRDefault="008447D7" w:rsidP="008447D7">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Contain and assess the incident within 24 hours of discovery</w:t>
      </w:r>
    </w:p>
    <w:p w14:paraId="53ACCE8F" w14:textId="77777777" w:rsidR="008447D7" w:rsidRPr="008447D7" w:rsidRDefault="008447D7" w:rsidP="008447D7">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lastRenderedPageBreak/>
        <w:t>Determine whether the incident constitutes a Breach under HIPAA (applying the four-factor risk assessment)</w:t>
      </w:r>
    </w:p>
    <w:p w14:paraId="277D36E5" w14:textId="77777777" w:rsidR="008447D7" w:rsidRPr="008447D7" w:rsidRDefault="008447D7" w:rsidP="008447D7">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Notify the affected Covered Entity within 60 days of discovery</w:t>
      </w:r>
    </w:p>
    <w:p w14:paraId="09AFABBD" w14:textId="77777777" w:rsidR="008447D7" w:rsidRPr="008447D7" w:rsidRDefault="008447D7" w:rsidP="008447D7">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Provide all information required for the Covered Entity to fulfill its notification obligations</w:t>
      </w:r>
    </w:p>
    <w:p w14:paraId="335C1C25"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6FB090E7" w14:textId="77777777" w:rsidR="008447D7" w:rsidRPr="008447D7" w:rsidRDefault="008447D7" w:rsidP="008447D7">
      <w:pPr>
        <w:spacing w:before="280" w:after="120" w:line="240" w:lineRule="auto"/>
        <w:outlineLvl w:val="1"/>
        <w:rPr>
          <w:rFonts w:ascii="Times New Roman" w:eastAsia="Times New Roman" w:hAnsi="Times New Roman" w:cs="Times New Roman"/>
          <w:b/>
          <w:bCs/>
          <w:kern w:val="0"/>
          <w:sz w:val="36"/>
          <w:szCs w:val="36"/>
          <w14:ligatures w14:val="none"/>
        </w:rPr>
      </w:pPr>
      <w:r w:rsidRPr="008447D7">
        <w:rPr>
          <w:rFonts w:ascii="Arial" w:eastAsia="Times New Roman" w:hAnsi="Arial" w:cs="Arial"/>
          <w:b/>
          <w:bCs/>
          <w:color w:val="2C2C2C"/>
          <w:kern w:val="0"/>
          <w:sz w:val="26"/>
          <w:szCs w:val="26"/>
          <w14:ligatures w14:val="none"/>
        </w:rPr>
        <w:t>6.2 Covered Entity Notification Obligations</w:t>
      </w:r>
    </w:p>
    <w:p w14:paraId="63B3E979"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The Covered Entity is responsible for:</w:t>
      </w:r>
    </w:p>
    <w:p w14:paraId="0810B508" w14:textId="77777777" w:rsidR="008447D7" w:rsidRPr="008447D7" w:rsidRDefault="008447D7" w:rsidP="008447D7">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Notifying affected individuals without unreasonable delay and no later than 60 days after discovery</w:t>
      </w:r>
    </w:p>
    <w:p w14:paraId="03FDA0DE" w14:textId="77777777" w:rsidR="008447D7" w:rsidRPr="008447D7" w:rsidRDefault="008447D7" w:rsidP="008447D7">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Notifying HHS via the HHS Breach Notification Portal</w:t>
      </w:r>
    </w:p>
    <w:p w14:paraId="34111787" w14:textId="77777777" w:rsidR="008447D7" w:rsidRPr="008447D7" w:rsidRDefault="008447D7" w:rsidP="008447D7">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Notifying prominent media outlets if a breach affects more than 500 residents of a state or jurisdiction</w:t>
      </w:r>
    </w:p>
    <w:p w14:paraId="0EC05656"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Business Associate (Salahuddeen Enterprises) will provide full cooperation and all necessary information to support these notifications.</w:t>
      </w:r>
    </w:p>
    <w:p w14:paraId="03BCCEE1"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7D593299"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t>7. Subcontractors</w:t>
      </w:r>
    </w:p>
    <w:p w14:paraId="61F725DE"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We maintain Business Associate-level relationships with our subcontractors who have access to ePHI:</w:t>
      </w:r>
    </w:p>
    <w:p w14:paraId="6174B374" w14:textId="77777777" w:rsidR="008447D7" w:rsidRPr="008447D7" w:rsidRDefault="008447D7" w:rsidP="008447D7">
      <w:pPr>
        <w:numPr>
          <w:ilvl w:val="0"/>
          <w:numId w:val="11"/>
        </w:numPr>
        <w:spacing w:after="80" w:line="240" w:lineRule="auto"/>
        <w:textAlignment w:val="baseline"/>
        <w:rPr>
          <w:rFonts w:ascii="Arial" w:eastAsia="Times New Roman" w:hAnsi="Arial" w:cs="Arial"/>
          <w:color w:val="2C2C2C"/>
          <w:kern w:val="0"/>
          <w:sz w:val="22"/>
          <w:szCs w:val="22"/>
          <w14:ligatures w14:val="none"/>
        </w:rPr>
      </w:pPr>
      <w:proofErr w:type="spellStart"/>
      <w:r w:rsidRPr="008447D7">
        <w:rPr>
          <w:rFonts w:ascii="Arial" w:eastAsia="Times New Roman" w:hAnsi="Arial" w:cs="Arial"/>
          <w:color w:val="2C2C2C"/>
          <w:kern w:val="0"/>
          <w:sz w:val="22"/>
          <w:szCs w:val="22"/>
          <w14:ligatures w14:val="none"/>
        </w:rPr>
        <w:t>Supabase</w:t>
      </w:r>
      <w:proofErr w:type="spellEnd"/>
      <w:r w:rsidRPr="008447D7">
        <w:rPr>
          <w:rFonts w:ascii="Arial" w:eastAsia="Times New Roman" w:hAnsi="Arial" w:cs="Arial"/>
          <w:color w:val="2C2C2C"/>
          <w:kern w:val="0"/>
          <w:sz w:val="22"/>
          <w:szCs w:val="22"/>
          <w14:ligatures w14:val="none"/>
        </w:rPr>
        <w:t xml:space="preserve">, </w:t>
      </w:r>
      <w:proofErr w:type="gramStart"/>
      <w:r w:rsidRPr="008447D7">
        <w:rPr>
          <w:rFonts w:ascii="Arial" w:eastAsia="Times New Roman" w:hAnsi="Arial" w:cs="Arial"/>
          <w:color w:val="2C2C2C"/>
          <w:kern w:val="0"/>
          <w:sz w:val="22"/>
          <w:szCs w:val="22"/>
          <w14:ligatures w14:val="none"/>
        </w:rPr>
        <w:t>Inc. —</w:t>
      </w:r>
      <w:proofErr w:type="gramEnd"/>
      <w:r w:rsidRPr="008447D7">
        <w:rPr>
          <w:rFonts w:ascii="Arial" w:eastAsia="Times New Roman" w:hAnsi="Arial" w:cs="Arial"/>
          <w:color w:val="2C2C2C"/>
          <w:kern w:val="0"/>
          <w:sz w:val="22"/>
          <w:szCs w:val="22"/>
          <w14:ligatures w14:val="none"/>
        </w:rPr>
        <w:t xml:space="preserve"> database and authentication infrastructure provider. </w:t>
      </w:r>
      <w:proofErr w:type="spellStart"/>
      <w:r w:rsidRPr="008447D7">
        <w:rPr>
          <w:rFonts w:ascii="Arial" w:eastAsia="Times New Roman" w:hAnsi="Arial" w:cs="Arial"/>
          <w:color w:val="2C2C2C"/>
          <w:kern w:val="0"/>
          <w:sz w:val="22"/>
          <w:szCs w:val="22"/>
          <w14:ligatures w14:val="none"/>
        </w:rPr>
        <w:t>Supabase</w:t>
      </w:r>
      <w:proofErr w:type="spellEnd"/>
      <w:r w:rsidRPr="008447D7">
        <w:rPr>
          <w:rFonts w:ascii="Arial" w:eastAsia="Times New Roman" w:hAnsi="Arial" w:cs="Arial"/>
          <w:color w:val="2C2C2C"/>
          <w:kern w:val="0"/>
          <w:sz w:val="22"/>
          <w:szCs w:val="22"/>
          <w14:ligatures w14:val="none"/>
        </w:rPr>
        <w:t xml:space="preserve"> maintains SOC 2 Type II certification and provides HIPAA-eligible services. We have evaluated their security </w:t>
      </w:r>
      <w:proofErr w:type="gramStart"/>
      <w:r w:rsidRPr="008447D7">
        <w:rPr>
          <w:rFonts w:ascii="Arial" w:eastAsia="Times New Roman" w:hAnsi="Arial" w:cs="Arial"/>
          <w:color w:val="2C2C2C"/>
          <w:kern w:val="0"/>
          <w:sz w:val="22"/>
          <w:szCs w:val="22"/>
          <w14:ligatures w14:val="none"/>
        </w:rPr>
        <w:t>practices</w:t>
      </w:r>
      <w:proofErr w:type="gramEnd"/>
      <w:r w:rsidRPr="008447D7">
        <w:rPr>
          <w:rFonts w:ascii="Arial" w:eastAsia="Times New Roman" w:hAnsi="Arial" w:cs="Arial"/>
          <w:color w:val="2C2C2C"/>
          <w:kern w:val="0"/>
          <w:sz w:val="22"/>
          <w:szCs w:val="22"/>
          <w14:ligatures w14:val="none"/>
        </w:rPr>
        <w:t xml:space="preserve"> and they meet our requirements for ePHI handling.</w:t>
      </w:r>
    </w:p>
    <w:p w14:paraId="55154201"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No other subcontractors or third parties have access to PHI processed through the App.</w:t>
      </w:r>
    </w:p>
    <w:p w14:paraId="2B920A8A"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1CAB125F"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t>8. Audit Log Immutability</w:t>
      </w:r>
    </w:p>
    <w:p w14:paraId="69EC8FDD"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All access to and modification of PHI within the App is recorded in a tamper-proof audit log. Technical controls at the database layer prevent modification or deletion of audit records by any user, including administrative users. This ensures a complete, verifiable chain of custody for all PHI access events.</w:t>
      </w:r>
    </w:p>
    <w:p w14:paraId="33580AD2"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Audit logs are retained for a minimum of 6 years in accordance with HIPAA documentation requirements (45 CFR §164.530(j)).</w:t>
      </w:r>
    </w:p>
    <w:p w14:paraId="53A3E597"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51ABC0C0"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t>9. Patient Rights Under HIPAA</w:t>
      </w:r>
    </w:p>
    <w:p w14:paraId="450E58FF"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Patients using the App have the following rights under HIPAA:</w:t>
      </w:r>
    </w:p>
    <w:p w14:paraId="527900E8" w14:textId="77777777" w:rsidR="008447D7" w:rsidRPr="008447D7" w:rsidRDefault="008447D7" w:rsidP="008447D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receive a Notice of Privacy Practices</w:t>
      </w:r>
    </w:p>
    <w:p w14:paraId="0724AF0F" w14:textId="77777777" w:rsidR="008447D7" w:rsidRPr="008447D7" w:rsidRDefault="008447D7" w:rsidP="008447D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lastRenderedPageBreak/>
        <w:t>Right to inspect and receive a copy of their PHI</w:t>
      </w:r>
    </w:p>
    <w:p w14:paraId="255C7FB5" w14:textId="77777777" w:rsidR="008447D7" w:rsidRPr="008447D7" w:rsidRDefault="008447D7" w:rsidP="008447D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request amendment of their PHI</w:t>
      </w:r>
    </w:p>
    <w:p w14:paraId="689C1180" w14:textId="77777777" w:rsidR="008447D7" w:rsidRPr="008447D7" w:rsidRDefault="008447D7" w:rsidP="008447D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request restrictions on use and disclosure</w:t>
      </w:r>
    </w:p>
    <w:p w14:paraId="46585808" w14:textId="77777777" w:rsidR="008447D7" w:rsidRPr="008447D7" w:rsidRDefault="008447D7" w:rsidP="008447D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request confidential communications</w:t>
      </w:r>
    </w:p>
    <w:p w14:paraId="46360066" w14:textId="77777777" w:rsidR="008447D7" w:rsidRPr="008447D7" w:rsidRDefault="008447D7" w:rsidP="008447D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an accounting of certain disclosures</w:t>
      </w:r>
    </w:p>
    <w:p w14:paraId="20BA2C90" w14:textId="77777777" w:rsidR="008447D7" w:rsidRPr="008447D7" w:rsidRDefault="008447D7" w:rsidP="008447D7">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Right to file a complaint</w:t>
      </w:r>
    </w:p>
    <w:p w14:paraId="214C4C2F"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07135F93"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To exercise any of these rights, contact us at s.muhammad@salahuddeenenterprises.com. We will not retaliate against any individual for exercising their HIPAA rights.</w:t>
      </w:r>
    </w:p>
    <w:p w14:paraId="0D463C3C"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5A817541"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t>10. Filing a HIPAA Complaint</w:t>
      </w:r>
    </w:p>
    <w:p w14:paraId="337C25F1"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If you believe your HIPAA rights have been violated, you may:</w:t>
      </w:r>
    </w:p>
    <w:p w14:paraId="3CC85489" w14:textId="77777777" w:rsidR="008447D7" w:rsidRPr="008447D7" w:rsidRDefault="008447D7" w:rsidP="008447D7">
      <w:pPr>
        <w:numPr>
          <w:ilvl w:val="0"/>
          <w:numId w:val="13"/>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Contact us directly at s.muhammad@salahuddeenenterprises.com</w:t>
      </w:r>
    </w:p>
    <w:p w14:paraId="6C5FD845" w14:textId="77777777" w:rsidR="008447D7" w:rsidRPr="008447D7" w:rsidRDefault="008447D7" w:rsidP="008447D7">
      <w:pPr>
        <w:numPr>
          <w:ilvl w:val="0"/>
          <w:numId w:val="13"/>
        </w:numPr>
        <w:spacing w:after="80" w:line="240" w:lineRule="auto"/>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File a complaint with the U.S. Department of Health and Human Services Office for Civil Rights:</w:t>
      </w:r>
    </w:p>
    <w:p w14:paraId="33F8BA5D" w14:textId="77777777" w:rsidR="008447D7" w:rsidRPr="008447D7" w:rsidRDefault="008447D7" w:rsidP="008447D7">
      <w:pPr>
        <w:numPr>
          <w:ilvl w:val="0"/>
          <w:numId w:val="14"/>
        </w:numPr>
        <w:spacing w:after="80" w:line="240" w:lineRule="auto"/>
        <w:ind w:left="1080"/>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Online: www.hhs.gov/ocr/privacy/hipaa/complaints</w:t>
      </w:r>
    </w:p>
    <w:p w14:paraId="68125FD1" w14:textId="77777777" w:rsidR="008447D7" w:rsidRPr="008447D7" w:rsidRDefault="008447D7" w:rsidP="008447D7">
      <w:pPr>
        <w:numPr>
          <w:ilvl w:val="0"/>
          <w:numId w:val="14"/>
        </w:numPr>
        <w:spacing w:after="80" w:line="240" w:lineRule="auto"/>
        <w:ind w:left="1080"/>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Phone: 1-800-368-1019 (TDD: 1-800-537-7697)</w:t>
      </w:r>
    </w:p>
    <w:p w14:paraId="23F2D38E" w14:textId="77777777" w:rsidR="008447D7" w:rsidRPr="008447D7" w:rsidRDefault="008447D7" w:rsidP="008447D7">
      <w:pPr>
        <w:numPr>
          <w:ilvl w:val="0"/>
          <w:numId w:val="14"/>
        </w:numPr>
        <w:spacing w:after="80" w:line="240" w:lineRule="auto"/>
        <w:ind w:left="1080"/>
        <w:textAlignment w:val="baseline"/>
        <w:rPr>
          <w:rFonts w:ascii="Arial" w:eastAsia="Times New Roman" w:hAnsi="Arial" w:cs="Arial"/>
          <w:color w:val="2C2C2C"/>
          <w:kern w:val="0"/>
          <w:sz w:val="22"/>
          <w:szCs w:val="22"/>
          <w14:ligatures w14:val="none"/>
        </w:rPr>
      </w:pPr>
      <w:r w:rsidRPr="008447D7">
        <w:rPr>
          <w:rFonts w:ascii="Arial" w:eastAsia="Times New Roman" w:hAnsi="Arial" w:cs="Arial"/>
          <w:color w:val="2C2C2C"/>
          <w:kern w:val="0"/>
          <w:sz w:val="22"/>
          <w:szCs w:val="22"/>
          <w14:ligatures w14:val="none"/>
        </w:rPr>
        <w:t>Mail: 200 Independence Avenue, S.W., Washington, D.C. 20201</w:t>
      </w:r>
    </w:p>
    <w:p w14:paraId="35AAC760"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73AF9114" w14:textId="77777777" w:rsidR="008447D7" w:rsidRPr="008447D7" w:rsidRDefault="008447D7" w:rsidP="008447D7">
      <w:pPr>
        <w:spacing w:before="360" w:after="180" w:line="240" w:lineRule="auto"/>
        <w:outlineLvl w:val="0"/>
        <w:rPr>
          <w:rFonts w:ascii="Times New Roman" w:eastAsia="Times New Roman" w:hAnsi="Times New Roman" w:cs="Times New Roman"/>
          <w:b/>
          <w:bCs/>
          <w:kern w:val="36"/>
          <w:sz w:val="48"/>
          <w:szCs w:val="48"/>
          <w14:ligatures w14:val="none"/>
        </w:rPr>
      </w:pPr>
      <w:r w:rsidRPr="008447D7">
        <w:rPr>
          <w:rFonts w:ascii="Arial" w:eastAsia="Times New Roman" w:hAnsi="Arial" w:cs="Arial"/>
          <w:b/>
          <w:bCs/>
          <w:color w:val="A0794A"/>
          <w:kern w:val="36"/>
          <w:sz w:val="36"/>
          <w:szCs w:val="36"/>
          <w14:ligatures w14:val="none"/>
        </w:rPr>
        <w:t>11. Contact for HIPAA Matters</w:t>
      </w:r>
    </w:p>
    <w:p w14:paraId="315D98FD" w14:textId="77777777" w:rsidR="008447D7" w:rsidRPr="008447D7" w:rsidRDefault="008447D7" w:rsidP="008447D7">
      <w:pPr>
        <w:spacing w:after="80" w:line="240" w:lineRule="auto"/>
        <w:rPr>
          <w:rFonts w:ascii="Times New Roman" w:eastAsia="Times New Roman" w:hAnsi="Times New Roman" w:cs="Times New Roman"/>
          <w:kern w:val="0"/>
          <w14:ligatures w14:val="none"/>
        </w:rPr>
      </w:pPr>
      <w:r w:rsidRPr="008447D7">
        <w:rPr>
          <w:rFonts w:ascii="Arial" w:eastAsia="Times New Roman" w:hAnsi="Arial" w:cs="Arial"/>
          <w:b/>
          <w:bCs/>
          <w:color w:val="2C2C2C"/>
          <w:kern w:val="0"/>
          <w:sz w:val="22"/>
          <w:szCs w:val="22"/>
          <w14:ligatures w14:val="none"/>
        </w:rPr>
        <w:t>HIPAA Compliance Officer</w:t>
      </w:r>
    </w:p>
    <w:p w14:paraId="6EC2EAF6" w14:textId="77777777" w:rsidR="008447D7" w:rsidRPr="008447D7" w:rsidRDefault="008447D7" w:rsidP="008447D7">
      <w:pPr>
        <w:spacing w:after="80" w:line="240" w:lineRule="auto"/>
        <w:rPr>
          <w:rFonts w:ascii="Times New Roman" w:eastAsia="Times New Roman" w:hAnsi="Times New Roman" w:cs="Times New Roman"/>
          <w:kern w:val="0"/>
          <w14:ligatures w14:val="none"/>
        </w:rPr>
      </w:pPr>
      <w:r w:rsidRPr="008447D7">
        <w:rPr>
          <w:rFonts w:ascii="Arial" w:eastAsia="Times New Roman" w:hAnsi="Arial" w:cs="Arial"/>
          <w:b/>
          <w:bCs/>
          <w:color w:val="2C2C2C"/>
          <w:kern w:val="0"/>
          <w:sz w:val="22"/>
          <w:szCs w:val="22"/>
          <w14:ligatures w14:val="none"/>
        </w:rPr>
        <w:t>Salahuddeen Enterprises LLC</w:t>
      </w:r>
    </w:p>
    <w:p w14:paraId="46BCE364"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728 Opposition Way, Wake Forest, NC 27587</w:t>
      </w:r>
    </w:p>
    <w:p w14:paraId="576C4F44"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s.muhammad@salahuddeenenterprises.com</w:t>
      </w:r>
    </w:p>
    <w:p w14:paraId="7129B8AB"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mymemoriaally.com</w:t>
      </w:r>
    </w:p>
    <w:p w14:paraId="689E7792" w14:textId="77777777" w:rsidR="008447D7" w:rsidRPr="008447D7" w:rsidRDefault="008447D7" w:rsidP="008447D7">
      <w:pPr>
        <w:spacing w:after="0" w:line="240" w:lineRule="auto"/>
        <w:rPr>
          <w:rFonts w:ascii="Times New Roman" w:eastAsia="Times New Roman" w:hAnsi="Times New Roman" w:cs="Times New Roman"/>
          <w:kern w:val="0"/>
          <w14:ligatures w14:val="none"/>
        </w:rPr>
      </w:pPr>
    </w:p>
    <w:p w14:paraId="225E1B32"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Effective Date: April 19, 2026</w:t>
      </w:r>
    </w:p>
    <w:p w14:paraId="0F460A02" w14:textId="77777777" w:rsidR="008447D7" w:rsidRPr="008447D7" w:rsidRDefault="008447D7" w:rsidP="008447D7">
      <w:pPr>
        <w:spacing w:line="240" w:lineRule="auto"/>
        <w:rPr>
          <w:rFonts w:ascii="Times New Roman" w:eastAsia="Times New Roman" w:hAnsi="Times New Roman" w:cs="Times New Roman"/>
          <w:kern w:val="0"/>
          <w14:ligatures w14:val="none"/>
        </w:rPr>
      </w:pPr>
      <w:r w:rsidRPr="008447D7">
        <w:rPr>
          <w:rFonts w:ascii="Arial" w:eastAsia="Times New Roman" w:hAnsi="Arial" w:cs="Arial"/>
          <w:color w:val="2C2C2C"/>
          <w:kern w:val="0"/>
          <w:sz w:val="22"/>
          <w:szCs w:val="22"/>
          <w14:ligatures w14:val="none"/>
        </w:rPr>
        <w:t>This Compliance Statement is reviewed and updated annually or upon material changes to applicable law or our technical practices.</w:t>
      </w:r>
    </w:p>
    <w:p w14:paraId="2AC35BE9" w14:textId="77777777" w:rsidR="000941B9" w:rsidRDefault="000941B9"/>
    <w:sectPr w:rsidR="000941B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F14BB" w14:textId="77777777" w:rsidR="00FD3370" w:rsidRDefault="00FD3370" w:rsidP="00713D72">
      <w:pPr>
        <w:spacing w:after="0" w:line="240" w:lineRule="auto"/>
      </w:pPr>
      <w:r>
        <w:separator/>
      </w:r>
    </w:p>
  </w:endnote>
  <w:endnote w:type="continuationSeparator" w:id="0">
    <w:p w14:paraId="78990C53" w14:textId="77777777" w:rsidR="00FD3370" w:rsidRDefault="00FD3370" w:rsidP="00713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AC95" w14:textId="77777777" w:rsidR="00713D72" w:rsidRDefault="00713D72" w:rsidP="00713D72">
    <w:pPr>
      <w:pStyle w:val="NormalWeb"/>
      <w:pBdr>
        <w:top w:val="single" w:sz="4" w:space="4" w:color="A0794A"/>
      </w:pBdr>
      <w:spacing w:before="0" w:beforeAutospacing="0" w:after="0" w:afterAutospacing="0"/>
    </w:pPr>
    <w:r>
      <w:rPr>
        <w:rFonts w:ascii="Arial" w:hAnsi="Arial" w:cs="Arial"/>
        <w:color w:val="6B6B6B"/>
        <w:sz w:val="16"/>
        <w:szCs w:val="16"/>
      </w:rPr>
      <w:t xml:space="preserve">HIPAA Compliance </w:t>
    </w:r>
    <w:proofErr w:type="spellStart"/>
    <w:r>
      <w:rPr>
        <w:rFonts w:ascii="Arial" w:hAnsi="Arial" w:cs="Arial"/>
        <w:color w:val="6B6B6B"/>
        <w:sz w:val="16"/>
        <w:szCs w:val="16"/>
      </w:rPr>
      <w:t>Statementmymemoriaally.comPage</w:t>
    </w:r>
    <w:proofErr w:type="spellEnd"/>
    <w:r>
      <w:rPr>
        <w:rFonts w:ascii="Arial" w:hAnsi="Arial" w:cs="Arial"/>
        <w:color w:val="6B6B6B"/>
        <w:sz w:val="16"/>
        <w:szCs w:val="16"/>
      </w:rPr>
      <w:t> </w:t>
    </w:r>
  </w:p>
  <w:p w14:paraId="26B6F667" w14:textId="77777777" w:rsidR="00713D72" w:rsidRDefault="00713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B2487" w14:textId="77777777" w:rsidR="00FD3370" w:rsidRDefault="00FD3370" w:rsidP="00713D72">
      <w:pPr>
        <w:spacing w:after="0" w:line="240" w:lineRule="auto"/>
      </w:pPr>
      <w:r>
        <w:separator/>
      </w:r>
    </w:p>
  </w:footnote>
  <w:footnote w:type="continuationSeparator" w:id="0">
    <w:p w14:paraId="345A0E47" w14:textId="77777777" w:rsidR="00FD3370" w:rsidRDefault="00FD3370" w:rsidP="00713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B20B" w14:textId="77777777" w:rsidR="00713D72" w:rsidRDefault="00713D72" w:rsidP="00713D72">
    <w:pPr>
      <w:pStyle w:val="NormalWeb"/>
      <w:pBdr>
        <w:bottom w:val="single" w:sz="4" w:space="4" w:color="A0794A"/>
      </w:pBdr>
      <w:spacing w:before="0" w:beforeAutospacing="0" w:after="0" w:afterAutospacing="0"/>
    </w:pPr>
    <w:r>
      <w:rPr>
        <w:rFonts w:ascii="Arial" w:hAnsi="Arial" w:cs="Arial"/>
        <w:color w:val="6B6B6B"/>
        <w:sz w:val="18"/>
        <w:szCs w:val="18"/>
      </w:rPr>
      <w:t xml:space="preserve">My Memoria </w:t>
    </w:r>
    <w:proofErr w:type="gramStart"/>
    <w:r>
      <w:rPr>
        <w:rFonts w:ascii="Arial" w:hAnsi="Arial" w:cs="Arial"/>
        <w:color w:val="6B6B6B"/>
        <w:sz w:val="18"/>
        <w:szCs w:val="18"/>
      </w:rPr>
      <w:t>Ally  |</w:t>
    </w:r>
    <w:proofErr w:type="gramEnd"/>
    <w:r>
      <w:rPr>
        <w:rFonts w:ascii="Arial" w:hAnsi="Arial" w:cs="Arial"/>
        <w:color w:val="6B6B6B"/>
        <w:sz w:val="18"/>
        <w:szCs w:val="18"/>
      </w:rPr>
      <w:t>  Salahuddeen Enterprises LLC</w:t>
    </w:r>
  </w:p>
  <w:p w14:paraId="637D3319" w14:textId="77777777" w:rsidR="00713D72" w:rsidRDefault="00713D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7D6F"/>
    <w:multiLevelType w:val="multilevel"/>
    <w:tmpl w:val="B6F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40D0"/>
    <w:multiLevelType w:val="multilevel"/>
    <w:tmpl w:val="630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12774"/>
    <w:multiLevelType w:val="multilevel"/>
    <w:tmpl w:val="7BDA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3651E"/>
    <w:multiLevelType w:val="multilevel"/>
    <w:tmpl w:val="E85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53662"/>
    <w:multiLevelType w:val="multilevel"/>
    <w:tmpl w:val="0CF0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85947"/>
    <w:multiLevelType w:val="multilevel"/>
    <w:tmpl w:val="9FDE7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4D2E07"/>
    <w:multiLevelType w:val="multilevel"/>
    <w:tmpl w:val="122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10EB4"/>
    <w:multiLevelType w:val="multilevel"/>
    <w:tmpl w:val="67E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B7D0D"/>
    <w:multiLevelType w:val="multilevel"/>
    <w:tmpl w:val="41D4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B0052"/>
    <w:multiLevelType w:val="multilevel"/>
    <w:tmpl w:val="E276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97701"/>
    <w:multiLevelType w:val="multilevel"/>
    <w:tmpl w:val="7D54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213FC"/>
    <w:multiLevelType w:val="multilevel"/>
    <w:tmpl w:val="ADE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96382"/>
    <w:multiLevelType w:val="multilevel"/>
    <w:tmpl w:val="726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D63C2"/>
    <w:multiLevelType w:val="multilevel"/>
    <w:tmpl w:val="8BF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803345">
    <w:abstractNumId w:val="9"/>
  </w:num>
  <w:num w:numId="2" w16cid:durableId="1911622283">
    <w:abstractNumId w:val="8"/>
  </w:num>
  <w:num w:numId="3" w16cid:durableId="414741158">
    <w:abstractNumId w:val="6"/>
  </w:num>
  <w:num w:numId="4" w16cid:durableId="1645811038">
    <w:abstractNumId w:val="2"/>
  </w:num>
  <w:num w:numId="5" w16cid:durableId="376005331">
    <w:abstractNumId w:val="11"/>
  </w:num>
  <w:num w:numId="6" w16cid:durableId="1127821121">
    <w:abstractNumId w:val="3"/>
  </w:num>
  <w:num w:numId="7" w16cid:durableId="427971118">
    <w:abstractNumId w:val="13"/>
  </w:num>
  <w:num w:numId="8" w16cid:durableId="266893857">
    <w:abstractNumId w:val="12"/>
  </w:num>
  <w:num w:numId="9" w16cid:durableId="411902370">
    <w:abstractNumId w:val="5"/>
  </w:num>
  <w:num w:numId="10" w16cid:durableId="889732351">
    <w:abstractNumId w:val="1"/>
  </w:num>
  <w:num w:numId="11" w16cid:durableId="553275551">
    <w:abstractNumId w:val="7"/>
  </w:num>
  <w:num w:numId="12" w16cid:durableId="307442771">
    <w:abstractNumId w:val="4"/>
  </w:num>
  <w:num w:numId="13" w16cid:durableId="759444382">
    <w:abstractNumId w:val="0"/>
  </w:num>
  <w:num w:numId="14" w16cid:durableId="1879462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7D7"/>
    <w:rsid w:val="000941B9"/>
    <w:rsid w:val="0011183A"/>
    <w:rsid w:val="006E5393"/>
    <w:rsid w:val="00713D72"/>
    <w:rsid w:val="0082414E"/>
    <w:rsid w:val="008447D7"/>
    <w:rsid w:val="00A26A8F"/>
    <w:rsid w:val="00AF7782"/>
    <w:rsid w:val="00BD05C9"/>
    <w:rsid w:val="00FD3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D7819"/>
  <w15:chartTrackingRefBased/>
  <w15:docId w15:val="{45BF6A6F-E638-414B-B7B4-F9FB6F1D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7D7"/>
    <w:rPr>
      <w:rFonts w:eastAsiaTheme="majorEastAsia" w:cstheme="majorBidi"/>
      <w:color w:val="272727" w:themeColor="text1" w:themeTint="D8"/>
    </w:rPr>
  </w:style>
  <w:style w:type="paragraph" w:styleId="Title">
    <w:name w:val="Title"/>
    <w:basedOn w:val="Normal"/>
    <w:next w:val="Normal"/>
    <w:link w:val="TitleChar"/>
    <w:uiPriority w:val="10"/>
    <w:qFormat/>
    <w:rsid w:val="00844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7D7"/>
    <w:pPr>
      <w:spacing w:before="160"/>
      <w:jc w:val="center"/>
    </w:pPr>
    <w:rPr>
      <w:i/>
      <w:iCs/>
      <w:color w:val="404040" w:themeColor="text1" w:themeTint="BF"/>
    </w:rPr>
  </w:style>
  <w:style w:type="character" w:customStyle="1" w:styleId="QuoteChar">
    <w:name w:val="Quote Char"/>
    <w:basedOn w:val="DefaultParagraphFont"/>
    <w:link w:val="Quote"/>
    <w:uiPriority w:val="29"/>
    <w:rsid w:val="008447D7"/>
    <w:rPr>
      <w:i/>
      <w:iCs/>
      <w:color w:val="404040" w:themeColor="text1" w:themeTint="BF"/>
    </w:rPr>
  </w:style>
  <w:style w:type="paragraph" w:styleId="ListParagraph">
    <w:name w:val="List Paragraph"/>
    <w:basedOn w:val="Normal"/>
    <w:uiPriority w:val="34"/>
    <w:qFormat/>
    <w:rsid w:val="008447D7"/>
    <w:pPr>
      <w:ind w:left="720"/>
      <w:contextualSpacing/>
    </w:pPr>
  </w:style>
  <w:style w:type="character" w:styleId="IntenseEmphasis">
    <w:name w:val="Intense Emphasis"/>
    <w:basedOn w:val="DefaultParagraphFont"/>
    <w:uiPriority w:val="21"/>
    <w:qFormat/>
    <w:rsid w:val="008447D7"/>
    <w:rPr>
      <w:i/>
      <w:iCs/>
      <w:color w:val="0F4761" w:themeColor="accent1" w:themeShade="BF"/>
    </w:rPr>
  </w:style>
  <w:style w:type="paragraph" w:styleId="IntenseQuote">
    <w:name w:val="Intense Quote"/>
    <w:basedOn w:val="Normal"/>
    <w:next w:val="Normal"/>
    <w:link w:val="IntenseQuoteChar"/>
    <w:uiPriority w:val="30"/>
    <w:qFormat/>
    <w:rsid w:val="00844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7D7"/>
    <w:rPr>
      <w:i/>
      <w:iCs/>
      <w:color w:val="0F4761" w:themeColor="accent1" w:themeShade="BF"/>
    </w:rPr>
  </w:style>
  <w:style w:type="character" w:styleId="IntenseReference">
    <w:name w:val="Intense Reference"/>
    <w:basedOn w:val="DefaultParagraphFont"/>
    <w:uiPriority w:val="32"/>
    <w:qFormat/>
    <w:rsid w:val="008447D7"/>
    <w:rPr>
      <w:b/>
      <w:bCs/>
      <w:smallCaps/>
      <w:color w:val="0F4761" w:themeColor="accent1" w:themeShade="BF"/>
      <w:spacing w:val="5"/>
    </w:rPr>
  </w:style>
  <w:style w:type="paragraph" w:styleId="Header">
    <w:name w:val="header"/>
    <w:basedOn w:val="Normal"/>
    <w:link w:val="HeaderChar"/>
    <w:uiPriority w:val="99"/>
    <w:unhideWhenUsed/>
    <w:rsid w:val="00713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3D72"/>
  </w:style>
  <w:style w:type="paragraph" w:styleId="Footer">
    <w:name w:val="footer"/>
    <w:basedOn w:val="Normal"/>
    <w:link w:val="FooterChar"/>
    <w:uiPriority w:val="99"/>
    <w:unhideWhenUsed/>
    <w:rsid w:val="00713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3D72"/>
  </w:style>
  <w:style w:type="paragraph" w:styleId="NormalWeb">
    <w:name w:val="Normal (Web)"/>
    <w:basedOn w:val="Normal"/>
    <w:uiPriority w:val="99"/>
    <w:semiHidden/>
    <w:unhideWhenUsed/>
    <w:rsid w:val="00713D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13D72"/>
    <w:rPr>
      <w:color w:val="467886" w:themeColor="hyperlink"/>
      <w:u w:val="single"/>
    </w:rPr>
  </w:style>
  <w:style w:type="character" w:styleId="UnresolvedMention">
    <w:name w:val="Unresolved Mention"/>
    <w:basedOn w:val="DefaultParagraphFont"/>
    <w:uiPriority w:val="99"/>
    <w:semiHidden/>
    <w:unhideWhenUsed/>
    <w:rsid w:val="00713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muhammad@salahuddeenenterpris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1247</Words>
  <Characters>7114</Characters>
  <Application>Microsoft Office Word</Application>
  <DocSecurity>0</DocSecurity>
  <Lines>59</Lines>
  <Paragraphs>16</Paragraphs>
  <ScaleCrop>false</ScaleCrop>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SOLODEEN H. M.</dc:creator>
  <cp:keywords/>
  <dc:description/>
  <cp:lastModifiedBy>SOLODEEN H. M.</cp:lastModifiedBy>
  <cp:revision>2</cp:revision>
  <dcterms:created xsi:type="dcterms:W3CDTF">2026-04-19T20:29:00Z</dcterms:created>
  <dcterms:modified xsi:type="dcterms:W3CDTF">2026-04-19T22:33:00Z</dcterms:modified>
</cp:coreProperties>
</file>