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48"/>
        </w:rPr>
        <w:t>SolarSense EMS</w:t>
      </w:r>
    </w:p>
    <w:p>
      <w:pPr>
        <w:spacing w:after="200"/>
      </w:pPr>
      <w:r>
        <w:rPr>
          <w:b/>
          <w:color w:val="2E75B6"/>
          <w:sz w:val="26"/>
        </w:rPr>
        <w:t>Full-Stack Residential EMS Audit &amp; Next-Phase Sprint Plan (Station LHR-RES-01 / 904-A JT)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DD7EE"/>
          <w:bottom w:val="single" w:sz="6" w:space="0" w:color="1F4E79"/>
          <w:left w:val="none"/>
          <w:right w:val="none"/>
          <w:insideH w:val="single" w:sz="4" w:space="0" w:color="BDD7E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Target System: </w:t>
            </w:r>
            <w:r>
              <w:rPr>
                <w:sz w:val="19"/>
              </w:rPr>
              <w:t>Station LHR-RES-01 / 904-A JT (100% Residential Hybrid EMS, Lahore)</w:t>
            </w:r>
          </w:p>
        </w:tc>
        <w:tc>
          <w:tcPr>
            <w:tcW w:type="dxa" w:w="504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Hardware Envelope: </w:t>
            </w:r>
            <w:r>
              <w:rPr>
                <w:sz w:val="19"/>
              </w:rPr>
              <w:t>7.02 kWp Bifacial PV (12×585W) | GoodWe ES LV Inverter | 5.12 kWh LiFePO4 BESS</w:t>
            </w:r>
          </w:p>
        </w:tc>
      </w:tr>
      <w:tr>
        <w:tc>
          <w:tcPr>
            <w:tcW w:type="dxa" w:w="504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Tariff Framework: </w:t>
            </w:r>
            <w:r>
              <w:rPr>
                <w:sz w:val="19"/>
              </w:rPr>
              <w:t>LESCO A-1 ToU &amp; Net-Metering (46.85 PKR Peak, 34.53 Off-Peak, 27.00 Export)</w:t>
            </w:r>
          </w:p>
        </w:tc>
        <w:tc>
          <w:tcPr>
            <w:tcW w:type="dxa" w:w="504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Team Allocation: </w:t>
            </w:r>
            <w:r>
              <w:rPr>
                <w:sz w:val="19"/>
              </w:rPr>
              <w:t>Abubakar (Lead — Systems/ML/MILP/API/LLM) | Zaeem (CV/Next.js UI)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9"/>
          <w:sz w:val="28"/>
        </w:rPr>
        <w:t>1. Executive Standing &amp; Residential Product Architecture</w:t>
      </w:r>
    </w:p>
    <w:p>
      <w:r>
        <w:t xml:space="preserve">SolarSense EMS has officially transitioned into a </w:t>
      </w:r>
      <w:r>
        <w:rPr>
          <w:b/>
        </w:rPr>
        <w:t>100% Residential Hybrid Solar &amp; Battery Energy Management System</w:t>
      </w:r>
      <w:r>
        <w:t xml:space="preserve"> anchored to real-world empirical telemetry from </w:t>
      </w:r>
      <w:r>
        <w:rPr>
          <w:b/>
        </w:rPr>
        <w:t>Station LHR-RES-01 (904-A Johar Town, Lahore, Pakistan)</w:t>
      </w:r>
      <w:r>
        <w:t>. All historical LESCO B3 industrial microgrid simulation scripts, notebooks, and redundant configuration aliases have been cleanly quarantined into archive/legacy_industrial/.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Architectural Layer</w:t>
            </w:r>
          </w:p>
        </w:tc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Subsystems &amp; Modules</w:t>
            </w:r>
          </w:p>
        </w:tc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Current Status &amp; Measured Latency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1. Telemetry &amp; Data Store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Polars + PyArrow Feature Store (src/data_engineering/)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Complete (0.035 ms slice)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2. Soiling &amp; Wash Engine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Perez POA + CUSUM + ROI Engine (src/soiling/)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Complete (7.02 kWp / 1,500 PKR)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3. Computer Vision Suite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EfficientNet-B2 + CCTV Monitor (src/vision/)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Complete (95.40% Test Acc / Frozen)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4. Causal ML Forecasting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Solar, Load (P50/P90) &amp; Outage (src/forecast/, src/grid_outage/)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Complete (2.72 ms 3-model inference)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5. HiGHS MILP Optimizer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CVXPY DPP 5.12 kWh BESS Solver (src/optimizer/)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Complete (10.45 ms warm solve)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6. FastAPI Compute Gateway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REST + SSE Streaming Gateway (src/api/)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85% Complete (Core Ready; 3 BFF routes left)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7. Multi-Agent LLM Layer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Explainable Dispatch &amp; Wash Brief (src/llm_agents/)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0% Built (Scheduled for Next Sprint)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8. Next.js 14 Web App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App Router + TypeScript + Tailwind + Zustand (frontend/)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0% Built (Scheduled for Next Sprint)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9"/>
          <w:sz w:val="28"/>
        </w:rPr>
        <w:t>2. Module-Wise Completion Audit (Targeting a Full-Stack Web App)</w:t>
      </w:r>
    </w:p>
    <w:p>
      <w:pPr>
        <w:spacing w:before="120" w:after="40"/>
      </w:pPr>
      <w:r>
        <w:rPr>
          <w:b/>
          <w:color w:val="228B22"/>
          <w:sz w:val="21"/>
        </w:rPr>
        <w:t>Module 1: Data Engineering, SEMS+ Telemetry &amp; Arrow Feature Store (src/data_engineering/) — 100% Complete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EMSDataRepository, TariffPolicy.lesco_a1_residential(), OptimizationHorizonSlice, SimulationWindowDTO, and MLTaskSplits. 11,136 hourly records (464 days) anchored to GoodWe SEMS+ portal daily totals (7.02 kWp ceiling, 0.000000 kW nocturnal solar across all 5,193 night hours, 113 blackout events &lt;= 5.12 kWh). Sub-millisecond 24-hour slice retrieval: 0.0346 ms (budget &lt; 1.0 ms).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Product: </w:t>
      </w:r>
      <w:r>
        <w:t>None in core data engineering; ready for direct consumption by FastAPI and Next.js.</w:t>
      </w:r>
    </w:p>
    <w:p>
      <w:pPr>
        <w:spacing w:before="120" w:after="40"/>
      </w:pPr>
      <w:r>
        <w:rPr>
          <w:b/>
          <w:color w:val="228B22"/>
          <w:sz w:val="21"/>
        </w:rPr>
        <w:t>Module 2: Physics Soiling &amp; Econometric Wash Advisor (src/soiling/) — 100% Complete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calibrate_soiling_model.py calibrated for 7.02 kWp (12 × 585 W), LESCO A-1 ToU rates (34.53 PKR/kWh Off-Peak, 46.85 PKR/kWh Peak), and 1,500.0 PKR residential wash cost (fitted post-wash decay k = 1.211%/day, 1,507.4 kWh cumulative loss = PKR 52,049). SolarPlantLossCalculator defaults to 7.02 kWp, 585 W bifacial modules, 1,500 PKR wash cost, and A1_ToU tariff, fixing the low-power residential derate threshold (expected_clean_kw &gt; 0.1).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Product: </w:t>
      </w:r>
      <w:r>
        <w:t>Expose SolarPlantLossCalculator via a dedicated FastAPI endpoint (GET /api/soiling/status) for the Next.js Soiling &amp; Maintenance ROI card.</w:t>
      </w:r>
    </w:p>
    <w:p>
      <w:pPr>
        <w:spacing w:before="120" w:after="40"/>
      </w:pPr>
      <w:r>
        <w:rPr>
          <w:b/>
          <w:color w:val="228B22"/>
          <w:sz w:val="21"/>
        </w:rPr>
        <w:t>Module 3: Computer Vision Defect &amp; Dust Inspector (src/vision/) — 100% Complete (Frozen)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train_classifier.py, evaluate_classifier.py, cctv_panel_monitor.py, and models/efficientnet_b2_defects.pth. Holdout Test Accuracy: 95.40% (Macro-F1 = 0.9547 standard; 97.70% with 4-pass TTA feature fusion), zero cross-split leakage across 580 curated hybrid images.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Product: </w:t>
      </w:r>
      <w:r>
        <w:t>Keep src/vision/ untouched; add a read-only FastAPI wrapper route (POST /api/vision/inspect &amp; GET /api/vision/samples) calling CCTVPanelMonitor.predict_pil_image() for the Next.js UI.</w:t>
      </w:r>
    </w:p>
    <w:p>
      <w:pPr>
        <w:spacing w:before="120" w:after="40"/>
      </w:pPr>
      <w:r>
        <w:rPr>
          <w:b/>
          <w:color w:val="228B22"/>
          <w:sz w:val="21"/>
        </w:rPr>
        <w:t>Module 4: Causal ML Forecasting &amp; Outage Risk Suite (src/forecast/, src/grid_outage/) — 100% Complete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SolarPVForecaster (7.02 kWp clipping, R² = 0.9578, MAE = 0.1552 kW, RMSE = 0.3118 kW, Peak MAE = 0.0491 kW, 0.4183 ms latency); ResidentialLoadForecaster dual point + P90 quantile LightGBM bundle (R² = 0.8845, MAE = 0.2777 kW, RMSE = 0.3707 kW, P90 coverage = 84.7%, 1.6185 ms latency); OutageRiskPredictor Platt-calibrated LightGBM (Brier = 0.0312, PR-AUC = 0.0495, threshold = 0.0500, 0.7376 ms latency).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Product: </w:t>
      </w:r>
      <w:r>
        <w:t>None in core ML training/inference; already wired into EMSDataRepository.get_optimization_slice(use_forecasts=True) (2.722 ms combined).</w:t>
      </w:r>
    </w:p>
    <w:p>
      <w:pPr>
        <w:spacing w:before="120" w:after="40"/>
      </w:pPr>
      <w:r>
        <w:rPr>
          <w:b/>
          <w:color w:val="228B22"/>
          <w:sz w:val="21"/>
        </w:rPr>
        <w:t>Module 5: HiGHS C++ MILP Battery Dispatch Optimizer (src/optimizer/) — 100% Complete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CVXPY Disciplined Parametrized Programming (DPP) + HiGHS C++ solver supporting BESSConfig.station_904a_residential() (5.12 kWh capacity, 15% min SoC = 0.768 kWh, 5.0 kW max charge/discharge, 55% nocturnal blackout reserve = 2.816 kWh, and Post-Blackout Peak Recharge Suppression p_grid &lt;= load during 18:00–22:00). Warm 24h residential solve time: 10.446 ms (budget &lt; 25.0 ms).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Product: </w:t>
      </w:r>
      <w:r>
        <w:t>None in core solver math.</w:t>
      </w:r>
    </w:p>
    <w:p>
      <w:pPr>
        <w:spacing w:before="120" w:after="40"/>
      </w:pPr>
      <w:r>
        <w:rPr>
          <w:b/>
          <w:color w:val="2E75B6"/>
          <w:sz w:val="21"/>
        </w:rPr>
        <w:t>Module 6: FastAPI Compute Gateway (src/api/) — 85% Complete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lifespan initializes TariffPolicy.lesco_a1_residential() and BESSConfig.station_904a_residential() with 10.0 kW sanctioned ceiling in /api/backtest/stream and net-metering export vectors (p_export_kw, export_revenue_pkr) in OptimizationResponse. Measured HTTP round-trip: GET /api/window in 1.286 ms, POST /api/optimize in 13.260 ms (budget &lt; 50.0 ms).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 (15%): </w:t>
      </w:r>
      <w:r>
        <w:t>Add 3 lightweight BFF endpoints: (1) GET /api/soiling/status, (2) POST /api/vision/inspect, and (3) POST /api/agent/advisory.</w:t>
      </w:r>
    </w:p>
    <w:p>
      <w:pPr>
        <w:spacing w:before="120" w:after="40"/>
      </w:pPr>
      <w:r>
        <w:rPr>
          <w:b/>
          <w:color w:val="C00000"/>
          <w:sz w:val="21"/>
        </w:rPr>
        <w:t>Module 7: Multi-Agent LLM Explanation &amp; Advisory Layer (src/llm_agents/) — 0% Complete (Next Sprint)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Directory src/llm_agents/ exists as a placeholder; agent responsibilities specified in docs/agents.md.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 (100%): </w:t>
      </w:r>
      <w:r>
        <w:t>Implement deterministic + LLM-backed multi-agent orchestrator (src/llm_agents/ems_copilot.py) with 3 specialized roles: (1) Grid &amp; Tariff Arbitrage Analyst, (2) Blackout Resilience &amp; SoC Guard Advisor, and (3) PV Health &amp; Wash ROI Advisor (with deterministic fallback when offline).</w:t>
      </w:r>
    </w:p>
    <w:p>
      <w:pPr>
        <w:spacing w:before="120" w:after="40"/>
      </w:pPr>
      <w:r>
        <w:rPr>
          <w:b/>
          <w:color w:val="C00000"/>
          <w:sz w:val="21"/>
        </w:rPr>
        <w:t>Module 8: Next.js 14 Full-Stack Web Dashboard (frontend/) — 0% Complete (Next Sprint)</w:t>
      </w:r>
    </w:p>
    <w:p>
      <w:pPr>
        <w:pStyle w:val="ListBullet"/>
        <w:spacing w:after="40"/>
      </w:pPr>
      <w:r>
        <w:rPr>
          <w:b/>
          <w:color w:val="1F4E79"/>
        </w:rPr>
        <w:t xml:space="preserve">Built &amp; Verified: </w:t>
      </w:r>
      <w:r>
        <w:t>Backend CORS, SimulationWindowResponse, OptimizationResponse, and SSE /api/backtest/stream payloads are shaped for 60 FPS client playback.</w:t>
      </w:r>
    </w:p>
    <w:p>
      <w:pPr>
        <w:pStyle w:val="ListBullet"/>
        <w:spacing w:after="40"/>
      </w:pPr>
      <w:r>
        <w:rPr>
          <w:b/>
          <w:color w:val="1F4E79"/>
        </w:rPr>
        <w:t xml:space="preserve">Remaining for Final Web Product (100%): </w:t>
      </w:r>
      <w:r>
        <w:t>Scaffold and build frontend/ using Next.js 14 (App Router), TypeScript (strict), Tailwind CSS, Zustand, TanStack Query, and Recharts: (1) Live Station 904-A Power Flow Deck, (2) HiGHS MILP vs. Stock GoodWe Firmware Comparator, (3) Multi-Day SSE Rolling Backtest Player, (4) Optical Defect &amp; Soiling Wash ROI Console, and (5) AI Copilot Drawer.</w:t>
      </w:r>
    </w:p>
    <w:p>
      <w:pPr>
        <w:spacing w:after="120"/>
      </w:pPr>
    </w:p>
    <w:p>
      <w:pPr>
        <w:spacing w:before="240" w:after="80"/>
      </w:pPr>
      <w:r>
        <w:rPr>
          <w:b/>
          <w:color w:val="1F4E79"/>
          <w:sz w:val="28"/>
        </w:rPr>
        <w:t>3. Unnecessary / Quarantined Files Log</w:t>
      </w:r>
    </w:p>
    <w:p>
      <w:r>
        <w:t>During Step 1 of this audit, the following redundant, duplicate, or legacy industrial files were cleaned or quarantined into archive/legacy_industrial/: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Original Path</w:t>
            </w:r>
          </w:p>
        </w:tc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Action Taken</w:t>
            </w:r>
          </w:p>
        </w:tc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Rationale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src/lesco tarrif.json (with space)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Moved to archive/legacy_industrial/lesco_tarrif_legacy_space.json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Unreferenced legacy NEPRA slab draft; src/lesco-tarrif.json (with hyphen) is the canonical Station LHR-RES-01 residential config.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src/optimization/ (__init__.py, milp_solver.py)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Moved to archive/legacy_industrial/src_optimization_alias/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Redundant 8-line package alias duplicating src/optimizer/milp_solver.py; zero active imports across src/ or tests/.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scratch/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Removed empty directory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Temporary scratch directory in repository root with zero files.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notebooks/panel_defect_classification_colab.ipynb &amp; 01_industrial_load_eda.ipynb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Removed / Archived in commit 593b91d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Replaced by local CLI scripts (src/vision/train_classifier.py) and archived industrial EDA.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9"/>
          <w:sz w:val="28"/>
        </w:rPr>
        <w:t>4. Next-Phase Implementation Plan &amp; Task Breakdown (Abubakar vs. Zaeem)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 &amp; Timeline</w:t>
            </w:r>
          </w:p>
        </w:tc>
        <w:tc>
          <w:tcPr>
            <w:tcW w:type="dxa" w:w="252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Task ID &amp; Owner</w:t>
            </w:r>
          </w:p>
        </w:tc>
        <w:tc>
          <w:tcPr>
            <w:tcW w:type="dxa" w:w="252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Module / Target Files</w:t>
            </w:r>
          </w:p>
        </w:tc>
        <w:tc>
          <w:tcPr>
            <w:tcW w:type="dxa" w:w="252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Concrete Engineering Deliverables</w:t>
            </w:r>
          </w:p>
        </w:tc>
      </w:tr>
      <w:tr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1 (Days 1–2)</w:t>
              <w:br/>
              <w:t>Backend BFF &amp; LLM Layer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A1 — Abubakar (Lead)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src/api/main.py</w:t>
              <w:br/>
              <w:t>src/api/schemas.py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Add GET /api/soiling/status (SolarPlantLossCalculator), POST /api/vision/inspect &amp; GET /api/vision/samples (CCTVPanelMonitor read-only), and GET /api/dates.</w:t>
            </w:r>
          </w:p>
        </w:tc>
      </w:tr>
      <w:tr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1 (Days 1–2)</w:t>
              <w:br/>
              <w:t>Backend BFF &amp; LLM Layer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A2 — Abubakar (Lead)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src/llm_agents/ems_copilot.py</w:t>
              <w:br/>
              <w:t>tests/test_llm_agents.py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Multi-Agent LLM Advisory Layer (Tariff Arbitrage, Blackout Resilience, PV Wash ROI) with structured Pydantic output + deterministic offline fallback; wire POST /api/agent/advisory.</w:t>
            </w:r>
          </w:p>
        </w:tc>
      </w:tr>
      <w:tr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2 (Days 3–5)</w:t>
              <w:br/>
              <w:t>Next.js 14 Web App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Z1 — Zaeem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frontend/</w:t>
              <w:br/>
              <w:t>frontend/src/lib/api.ts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Scaffold Next.js 14 App Router + strict TypeScript + Tailwind CSS glassmorphism shell, lucide-react, recharts, zustand, and typed REST/SSE API client.</w:t>
            </w:r>
          </w:p>
        </w:tc>
      </w:tr>
      <w:tr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2 (Days 3–5)</w:t>
              <w:br/>
              <w:t>Next.js 14 Web App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A3 — Abubakar (Lead)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frontend/src/store/useEMSStore.ts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Zustand simulation store &amp; 60 FPS timeline scrubber managing date selection (2025-07-01 to 2026-10-07), forecast toggles, tariff overrides, and SSE backtest consumer.</w:t>
            </w:r>
          </w:p>
        </w:tc>
      </w:tr>
      <w:tr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2 (Days 3–5)</w:t>
              <w:br/>
              <w:t>Next.js 14 Web App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Z2 — Zaeem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frontend/src/components/charts/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Render 24h stacked power dispatch chart (PV, Load, p_grid, p_export, p_ch, p_dis), 5.12 kWh BESS SoC trajectory (15% floor, 55% reserve), and Peak ToU (18:00–22:00) bands.</w:t>
            </w:r>
          </w:p>
        </w:tc>
      </w:tr>
      <w:tr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2 (Days 3–5)</w:t>
              <w:br/>
              <w:t>Next.js 14 Web App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Z3 — Zaeem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frontend/src/components/vision/</w:t>
            </w:r>
          </w:p>
        </w:tc>
        <w:tc>
          <w:tcPr>
            <w:tcW w:type="dxa" w:w="252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Computer Vision Defect &amp; Soiling Wash ROI Console displaying 5-class probability bars, OpenCV HUD preview, and 1,500 PKR wash break-even calculator.</w:t>
            </w:r>
          </w:p>
        </w:tc>
      </w:tr>
      <w:tr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Phase 3 (Days 6–7)</w:t>
              <w:br/>
              <w:t>Integration &amp; Defense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A4 &amp; Z4 — Joint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tests/ &amp; frontend/</w:t>
            </w:r>
          </w:p>
        </w:tc>
        <w:tc>
          <w:tcPr>
            <w:tcW w:type="dxa" w:w="252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End-to-end latency verification (&lt; 50 ms API round-trip), zero TypeScript/ESLint build errors (npm run build), and 100% passing pytest suite.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9"/>
          <w:sz w:val="28"/>
        </w:rPr>
        <w:t>5. Quantitative Acceptance Criteria &amp; Verification Scorecard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Subsystem / Benchmark</w:t>
            </w:r>
          </w:p>
        </w:tc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Acceptance Metric</w:t>
            </w:r>
          </w:p>
        </w:tc>
        <w:tc>
          <w:tcPr>
            <w:tcW w:type="dxa" w:w="336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Measured Verification Proof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Non-CV Automated Test Suite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passing (&gt;= 87 tests, 0 failures)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87 / 87 passed in 9.01s (.venv/bin/pytest --ignore=tests/test_train_classifier.py)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24h Telemetry Slice Retrieval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&lt; 1.00 ms retrieval latency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Measured: 0.0346 ms (28x under budget)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24h 3-Model ML Inference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&lt; 10.00 ms combined latency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Measured: 2.7220 ms (Solar 0.42 ms + Load 1.62 ms + Outage 0.74 ms)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24h Residential MILP Solve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&lt; 25.00 ms warm HiGHS solve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Measured: 10.4462 ms (5.12 kWh LiFePO4 BESS)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FastAPI GET /api/window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&lt; 50.00 ms HTTP round-trip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Measured: 1.2856 ms (38x under budget)</w:t>
            </w:r>
          </w:p>
        </w:tc>
      </w:tr>
      <w:tr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FastAPI POST /api/optimize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&lt; 50.00 ms HTTP round-trip</w:t>
            </w:r>
          </w:p>
        </w:tc>
        <w:tc>
          <w:tcPr>
            <w:tcW w:type="dxa" w:w="3360"/>
            <w:shd w:fill="F9FBFD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Measured: 13.2596 ms (3.7x under budget)</w:t>
            </w:r>
          </w:p>
        </w:tc>
      </w:tr>
      <w:tr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8"/>
              </w:rPr>
              <w:t>Next.js Production Build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 TypeScript or ESLint errors</w:t>
            </w:r>
          </w:p>
        </w:tc>
        <w:tc>
          <w:tcPr>
            <w:tcW w:type="dxa" w:w="3360"/>
            <w:shd w:fill="FFFFFF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cd frontend &amp;&amp; npm run build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F4E79"/>
          <w:sz w:val="28"/>
        </w:rPr>
        <w:t>6. Execution Commands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10080"/>
      </w:tblGrid>
      <w:tr>
        <w:tc>
          <w:tcPr>
            <w:tcW w:type="dxa" w:w="1008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595959"/>
                <w:sz w:val="18"/>
              </w:rPr>
              <w:t># 1. Run Non-CV Test Suite (Mandatory Guardrail Command)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.venv/bin/pytest --ignore=tests/test_train_classifier.py -v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2. Calibrate Residential Soiling Model &amp; Test Wash ROI Calculator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.venv/bin/python src/soiling/calibrate_soiling_model.py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.venv/bin/python src/soiling/loss_calculator.py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3. Train &amp; Benchmark Causal ML Forecasters (7.02 kWp Solar, Residential Load, Outage Risk)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.venv/bin/python src/forecast/train_solar_pv.py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.venv/bin/python src/forecast/train_residential_load.py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.venv/bin/python src/grid_outage/predict_outage.py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4. Launch FastAPI Residential Compute Gateway</w:t>
              <w:br/>
            </w:r>
            <w:r>
              <w:rPr>
                <w:rFonts w:ascii="Consolas" w:hAnsi="Consolas"/>
                <w:color w:val="1F4E79"/>
                <w:sz w:val="19"/>
              </w:rPr>
              <w:t>.venv/bin/uvicorn src.api.main:app --reload --port 8000</w:t>
              <w:br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