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b/>
          <w:color w:val="1F4E79"/>
          <w:sz w:val="48"/>
        </w:rPr>
        <w:t>SolarSense EMS</w:t>
      </w:r>
    </w:p>
    <w:p>
      <w:pPr>
        <w:spacing w:after="200"/>
      </w:pPr>
      <w:r>
        <w:rPr>
          <w:b/>
          <w:color w:val="2E75B6"/>
          <w:sz w:val="26"/>
        </w:rPr>
        <w:t>Full-Stack Residential EMS Audit &amp; Next-Phase Sprint Plan (Station LHR-RES-01 / 904-A JT)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DD7EE"/>
          <w:bottom w:val="single" w:sz="6" w:space="0" w:color="1F4E79"/>
          <w:left w:val="none"/>
          <w:right w:val="none"/>
          <w:insideH w:val="single" w:sz="4" w:space="0" w:color="BDD7EE"/>
          <w:insideV w:val="none"/>
        </w:tblBorders>
      </w:tblPr>
      <w:tblGrid>
        <w:gridCol w:w="5040"/>
        <w:gridCol w:w="5040"/>
      </w:tblGrid>
      <w:tr>
        <w:tc>
          <w:tcPr>
            <w:tcW w:type="dxa" w:w="5040"/>
            <w:shd w:fill="F2F4F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b/>
                <w:color w:val="1F4E79"/>
                <w:sz w:val="19"/>
              </w:rPr>
              <w:t xml:space="preserve">Target System: </w:t>
            </w:r>
            <w:r>
              <w:rPr>
                <w:sz w:val="19"/>
              </w:rPr>
              <w:t>Station LHR-RES-01 / 904-A JT (100% Residential Hybrid EMS, Lahore)</w:t>
            </w:r>
          </w:p>
        </w:tc>
        <w:tc>
          <w:tcPr>
            <w:tcW w:type="dxa" w:w="5040"/>
            <w:shd w:fill="F2F4F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b/>
                <w:color w:val="1F4E79"/>
                <w:sz w:val="19"/>
              </w:rPr>
              <w:t xml:space="preserve">Hardware Envelope: </w:t>
            </w:r>
            <w:r>
              <w:rPr>
                <w:sz w:val="19"/>
              </w:rPr>
              <w:t>7.02 kWp Bifacial PV (12×585W) | GoodWe ES LV Inverter | 5.12 kWh LiFePO4 BESS</w:t>
            </w:r>
          </w:p>
        </w:tc>
      </w:tr>
      <w:tr>
        <w:tc>
          <w:tcPr>
            <w:tcW w:type="dxa" w:w="5040"/>
            <w:shd w:fill="F2F4F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b/>
                <w:color w:val="1F4E79"/>
                <w:sz w:val="19"/>
              </w:rPr>
              <w:t xml:space="preserve">Tariff Framework: </w:t>
            </w:r>
            <w:r>
              <w:rPr>
                <w:sz w:val="19"/>
              </w:rPr>
              <w:t>LESCO A-1 ToU &amp; Net-Metering (46.85 PKR Peak, 34.53 Off-Peak, 27.00 Export)</w:t>
            </w:r>
          </w:p>
        </w:tc>
        <w:tc>
          <w:tcPr>
            <w:tcW w:type="dxa" w:w="5040"/>
            <w:shd w:fill="F2F4F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b/>
                <w:color w:val="1F4E79"/>
                <w:sz w:val="19"/>
              </w:rPr>
              <w:t xml:space="preserve">Team Allocation: </w:t>
            </w:r>
            <w:r>
              <w:rPr>
                <w:sz w:val="19"/>
              </w:rPr>
              <w:t>Abubakar (Lead — Systems/ML/MILP/API/LLM) | Zaeem (CV/Next.js UI)</w:t>
            </w:r>
          </w:p>
        </w:tc>
      </w:tr>
    </w:tbl>
    <w:p>
      <w:pPr>
        <w:spacing w:after="120"/>
      </w:pPr>
    </w:p>
    <w:p>
      <w:pPr>
        <w:spacing w:before="240" w:after="80"/>
      </w:pPr>
      <w:r>
        <w:rPr>
          <w:b/>
          <w:color w:val="1F4E79"/>
          <w:sz w:val="28"/>
        </w:rPr>
        <w:t>1. Executive Standing &amp; Residential Product Architecture</w:t>
      </w:r>
    </w:p>
    <w:p>
      <w:r>
        <w:t xml:space="preserve">SolarSense EMS has officially transitioned into a </w:t>
      </w:r>
      <w:r>
        <w:rPr>
          <w:b/>
        </w:rPr>
        <w:t>100% Residential Hybrid Solar &amp; Battery Energy Management System</w:t>
      </w:r>
      <w:r>
        <w:t xml:space="preserve"> anchored to real-world empirical telemetry from </w:t>
      </w:r>
      <w:r>
        <w:rPr>
          <w:b/>
        </w:rPr>
        <w:t>Station LHR-RES-01 (904-A Johar Town, Lahore, Pakistan)</w:t>
      </w:r>
      <w:r>
        <w:t>. All historical LESCO B3 industrial microgrid simulation scripts, notebooks, and redundant configuration aliases have been cleanly quarantined into archive/legacy_industrial/.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9D9D9"/>
          <w:bottom w:val="single" w:sz="6" w:space="0" w:color="1F4E79"/>
          <w:left w:val="none"/>
          <w:right w:val="none"/>
          <w:insideH w:val="single" w:sz="4" w:space="0" w:color="D9D9D9"/>
          <w:insideV w:val="none"/>
        </w:tblBorders>
      </w:tblPr>
      <w:tblGrid>
        <w:gridCol w:w="3360"/>
        <w:gridCol w:w="3360"/>
        <w:gridCol w:w="3360"/>
      </w:tblGrid>
      <w:tr>
        <w:tc>
          <w:tcPr>
            <w:tcW w:type="dxa" w:w="3360"/>
            <w:shd w:fill="1F4E79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Architectural Layer</w:t>
            </w:r>
          </w:p>
        </w:tc>
        <w:tc>
          <w:tcPr>
            <w:tcW w:type="dxa" w:w="3360"/>
            <w:shd w:fill="1F4E79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Subsystems &amp; Modules</w:t>
            </w:r>
          </w:p>
        </w:tc>
        <w:tc>
          <w:tcPr>
            <w:tcW w:type="dxa" w:w="3360"/>
            <w:shd w:fill="1F4E79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Current Status &amp; Measured Latency</w:t>
            </w:r>
          </w:p>
        </w:tc>
      </w:tr>
      <w:tr>
        <w:tc>
          <w:tcPr>
            <w:tcW w:type="dxa" w:w="3360"/>
            <w:shd w:fill="FFFFFF"/>
            <w:tcMar>
              <w:top w:w="75" w:type="dxa"/>
              <w:bottom w:w="75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1F4E79"/>
                <w:sz w:val="18"/>
              </w:rPr>
              <w:t>1. Telemetry &amp; Data Store</w:t>
            </w:r>
          </w:p>
        </w:tc>
        <w:tc>
          <w:tcPr>
            <w:tcW w:type="dxa" w:w="3360"/>
            <w:shd w:fill="FFFFFF"/>
            <w:tcMar>
              <w:top w:w="75" w:type="dxa"/>
              <w:bottom w:w="75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Polars + PyArrow Feature Store (src/data_engineering/)</w:t>
            </w:r>
          </w:p>
        </w:tc>
        <w:tc>
          <w:tcPr>
            <w:tcW w:type="dxa" w:w="3360"/>
            <w:shd w:fill="FFFFFF"/>
            <w:tcMar>
              <w:top w:w="75" w:type="dxa"/>
              <w:bottom w:w="75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100% Complete (0.035 ms slice)</w:t>
            </w:r>
          </w:p>
        </w:tc>
      </w:tr>
      <w:tr>
        <w:tc>
          <w:tcPr>
            <w:tcW w:type="dxa" w:w="3360"/>
            <w:shd w:fill="F9FBFD"/>
            <w:tcMar>
              <w:top w:w="75" w:type="dxa"/>
              <w:bottom w:w="75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1F4E79"/>
                <w:sz w:val="18"/>
              </w:rPr>
              <w:t>2. Soiling &amp; Wash Engine</w:t>
            </w:r>
          </w:p>
        </w:tc>
        <w:tc>
          <w:tcPr>
            <w:tcW w:type="dxa" w:w="3360"/>
            <w:shd w:fill="F9FBFD"/>
            <w:tcMar>
              <w:top w:w="75" w:type="dxa"/>
              <w:bottom w:w="75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Perez POA + CUSUM + ROI Engine (src/soiling/)</w:t>
            </w:r>
          </w:p>
        </w:tc>
        <w:tc>
          <w:tcPr>
            <w:tcW w:type="dxa" w:w="3360"/>
            <w:shd w:fill="F9FBFD"/>
            <w:tcMar>
              <w:top w:w="75" w:type="dxa"/>
              <w:bottom w:w="75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100% Complete (7.02 kWp / 1,500 PKR)</w:t>
            </w:r>
          </w:p>
        </w:tc>
      </w:tr>
      <w:tr>
        <w:tc>
          <w:tcPr>
            <w:tcW w:type="dxa" w:w="3360"/>
            <w:shd w:fill="FFFFFF"/>
            <w:tcMar>
              <w:top w:w="75" w:type="dxa"/>
              <w:bottom w:w="75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1F4E79"/>
                <w:sz w:val="18"/>
              </w:rPr>
              <w:t>3. Computer Vision Suite</w:t>
            </w:r>
          </w:p>
        </w:tc>
        <w:tc>
          <w:tcPr>
            <w:tcW w:type="dxa" w:w="3360"/>
            <w:shd w:fill="FFFFFF"/>
            <w:tcMar>
              <w:top w:w="75" w:type="dxa"/>
              <w:bottom w:w="75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EfficientNet-B2 + CCTV Monitor (src/vision/)</w:t>
            </w:r>
          </w:p>
        </w:tc>
        <w:tc>
          <w:tcPr>
            <w:tcW w:type="dxa" w:w="3360"/>
            <w:shd w:fill="FFFFFF"/>
            <w:tcMar>
              <w:top w:w="75" w:type="dxa"/>
              <w:bottom w:w="75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100% Complete (95.40% Test Acc / Frozen)</w:t>
            </w:r>
          </w:p>
        </w:tc>
      </w:tr>
      <w:tr>
        <w:tc>
          <w:tcPr>
            <w:tcW w:type="dxa" w:w="3360"/>
            <w:shd w:fill="F9FBFD"/>
            <w:tcMar>
              <w:top w:w="75" w:type="dxa"/>
              <w:bottom w:w="75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1F4E79"/>
                <w:sz w:val="18"/>
              </w:rPr>
              <w:t>4. Causal ML Forecasting</w:t>
            </w:r>
          </w:p>
        </w:tc>
        <w:tc>
          <w:tcPr>
            <w:tcW w:type="dxa" w:w="3360"/>
            <w:shd w:fill="F9FBFD"/>
            <w:tcMar>
              <w:top w:w="75" w:type="dxa"/>
              <w:bottom w:w="75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Solar, Load (P50/P90) &amp; Outage (src/forecast/, src/grid_outage/)</w:t>
            </w:r>
          </w:p>
        </w:tc>
        <w:tc>
          <w:tcPr>
            <w:tcW w:type="dxa" w:w="3360"/>
            <w:shd w:fill="F9FBFD"/>
            <w:tcMar>
              <w:top w:w="75" w:type="dxa"/>
              <w:bottom w:w="75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100% Complete (2.72 ms 3-model inference)</w:t>
            </w:r>
          </w:p>
        </w:tc>
      </w:tr>
      <w:tr>
        <w:tc>
          <w:tcPr>
            <w:tcW w:type="dxa" w:w="3360"/>
            <w:shd w:fill="FFFFFF"/>
            <w:tcMar>
              <w:top w:w="75" w:type="dxa"/>
              <w:bottom w:w="75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1F4E79"/>
                <w:sz w:val="18"/>
              </w:rPr>
              <w:t>5. HiGHS MILP Optimizer</w:t>
            </w:r>
          </w:p>
        </w:tc>
        <w:tc>
          <w:tcPr>
            <w:tcW w:type="dxa" w:w="3360"/>
            <w:shd w:fill="FFFFFF"/>
            <w:tcMar>
              <w:top w:w="75" w:type="dxa"/>
              <w:bottom w:w="75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CVXPY DPP 5.12 kWh BESS Solver (src/optimizer/)</w:t>
            </w:r>
          </w:p>
        </w:tc>
        <w:tc>
          <w:tcPr>
            <w:tcW w:type="dxa" w:w="3360"/>
            <w:shd w:fill="FFFFFF"/>
            <w:tcMar>
              <w:top w:w="75" w:type="dxa"/>
              <w:bottom w:w="75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100% Complete (10.45 ms warm solve)</w:t>
            </w:r>
          </w:p>
        </w:tc>
      </w:tr>
      <w:tr>
        <w:tc>
          <w:tcPr>
            <w:tcW w:type="dxa" w:w="3360"/>
            <w:shd w:fill="F9FBFD"/>
            <w:tcMar>
              <w:top w:w="75" w:type="dxa"/>
              <w:bottom w:w="75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1F4E79"/>
                <w:sz w:val="18"/>
              </w:rPr>
              <w:t>6. FastAPI Compute Gateway</w:t>
            </w:r>
          </w:p>
        </w:tc>
        <w:tc>
          <w:tcPr>
            <w:tcW w:type="dxa" w:w="3360"/>
            <w:shd w:fill="F9FBFD"/>
            <w:tcMar>
              <w:top w:w="75" w:type="dxa"/>
              <w:bottom w:w="75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REST + SSE Streaming Gateway (src/api/)</w:t>
            </w:r>
          </w:p>
        </w:tc>
        <w:tc>
          <w:tcPr>
            <w:tcW w:type="dxa" w:w="3360"/>
            <w:shd w:fill="F9FBFD"/>
            <w:tcMar>
              <w:top w:w="75" w:type="dxa"/>
              <w:bottom w:w="75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100% Complete (All 10 Routes Live)</w:t>
            </w:r>
          </w:p>
        </w:tc>
      </w:tr>
      <w:tr>
        <w:tc>
          <w:tcPr>
            <w:tcW w:type="dxa" w:w="3360"/>
            <w:shd w:fill="FFFFFF"/>
            <w:tcMar>
              <w:top w:w="75" w:type="dxa"/>
              <w:bottom w:w="75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1F4E79"/>
                <w:sz w:val="18"/>
              </w:rPr>
              <w:t>7. Multi-Agent LLM Layer</w:t>
            </w:r>
          </w:p>
        </w:tc>
        <w:tc>
          <w:tcPr>
            <w:tcW w:type="dxa" w:w="3360"/>
            <w:shd w:fill="FFFFFF"/>
            <w:tcMar>
              <w:top w:w="75" w:type="dxa"/>
              <w:bottom w:w="75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Explainable Dispatch &amp; Wash Brief (src/llm_agents/)</w:t>
            </w:r>
          </w:p>
        </w:tc>
        <w:tc>
          <w:tcPr>
            <w:tcW w:type="dxa" w:w="3360"/>
            <w:shd w:fill="FFFFFF"/>
            <w:tcMar>
              <w:top w:w="75" w:type="dxa"/>
              <w:bottom w:w="75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0% Built (Scheduled for Next Sprint)</w:t>
            </w:r>
          </w:p>
        </w:tc>
      </w:tr>
      <w:tr>
        <w:tc>
          <w:tcPr>
            <w:tcW w:type="dxa" w:w="3360"/>
            <w:shd w:fill="F9FBFD"/>
            <w:tcMar>
              <w:top w:w="75" w:type="dxa"/>
              <w:bottom w:w="75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1F4E79"/>
                <w:sz w:val="18"/>
              </w:rPr>
              <w:t>8. Next.js 14 Web App</w:t>
            </w:r>
          </w:p>
        </w:tc>
        <w:tc>
          <w:tcPr>
            <w:tcW w:type="dxa" w:w="3360"/>
            <w:shd w:fill="F9FBFD"/>
            <w:tcMar>
              <w:top w:w="75" w:type="dxa"/>
              <w:bottom w:w="75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App Router + TypeScript + Tailwind + Zustand (frontend/)</w:t>
            </w:r>
          </w:p>
        </w:tc>
        <w:tc>
          <w:tcPr>
            <w:tcW w:type="dxa" w:w="3360"/>
            <w:shd w:fill="F9FBFD"/>
            <w:tcMar>
              <w:top w:w="75" w:type="dxa"/>
              <w:bottom w:w="75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0% Built (Scheduled for Next Sprint)</w:t>
            </w:r>
          </w:p>
        </w:tc>
      </w:tr>
    </w:tbl>
    <w:p>
      <w:pPr>
        <w:spacing w:after="120"/>
      </w:pPr>
    </w:p>
    <w:p>
      <w:pPr>
        <w:spacing w:before="240" w:after="80"/>
      </w:pPr>
      <w:r>
        <w:rPr>
          <w:b/>
          <w:color w:val="1F4E79"/>
          <w:sz w:val="28"/>
        </w:rPr>
        <w:t>2. Module-Wise Completion Audit (Targeting a Full-Stack Web App)</w:t>
      </w:r>
    </w:p>
    <w:p>
      <w:pPr>
        <w:spacing w:before="120" w:after="40"/>
      </w:pPr>
      <w:r>
        <w:rPr>
          <w:b/>
          <w:color w:val="228B22"/>
          <w:sz w:val="21"/>
        </w:rPr>
        <w:t>Module 1: Data Engineering, SEMS+ Telemetry &amp; Arrow Feature Store (src/data_engineering/) — 100% Complete</w:t>
      </w:r>
    </w:p>
    <w:p>
      <w:pPr>
        <w:pStyle w:val="ListBullet"/>
        <w:spacing w:after="40"/>
      </w:pPr>
      <w:r>
        <w:rPr>
          <w:b/>
          <w:color w:val="1F4E79"/>
        </w:rPr>
        <w:t xml:space="preserve">Built &amp; Verified: </w:t>
      </w:r>
      <w:r>
        <w:t>EMSDataRepository, TariffPolicy.lesco_a1_residential(), OptimizationHorizonSlice, SimulationWindowDTO, and MLTaskSplits. 11,136 hourly records (464 days) anchored to GoodWe SEMS+ portal daily totals (7.02 kWp ceiling, 0.000000 kW nocturnal solar across all 5,193 night hours, 113 blackout events &lt;= 5.12 kWh). Sub-millisecond 24-hour slice retrieval: 0.0346 ms (budget &lt; 1.0 ms).</w:t>
      </w:r>
    </w:p>
    <w:p>
      <w:pPr>
        <w:pStyle w:val="ListBullet"/>
        <w:spacing w:after="40"/>
      </w:pPr>
      <w:r>
        <w:rPr>
          <w:b/>
          <w:color w:val="1F4E79"/>
        </w:rPr>
        <w:t xml:space="preserve">Remaining for Final Web Product: </w:t>
      </w:r>
      <w:r>
        <w:t>None in core data engineering; ready for direct consumption by FastAPI and Next.js.</w:t>
      </w:r>
    </w:p>
    <w:p>
      <w:pPr>
        <w:spacing w:before="120" w:after="40"/>
      </w:pPr>
      <w:r>
        <w:rPr>
          <w:b/>
          <w:color w:val="228B22"/>
          <w:sz w:val="21"/>
        </w:rPr>
        <w:t>Module 2: Physics Soiling &amp; Econometric Wash Advisor (src/soiling/) — 100% Complete</w:t>
      </w:r>
    </w:p>
    <w:p>
      <w:pPr>
        <w:pStyle w:val="ListBullet"/>
        <w:spacing w:after="40"/>
      </w:pPr>
      <w:r>
        <w:rPr>
          <w:b/>
          <w:color w:val="1F4E79"/>
        </w:rPr>
        <w:t xml:space="preserve">Built &amp; Verified: </w:t>
      </w:r>
      <w:r>
        <w:t>calibrate_soiling_model.py calibrated for 7.02 kWp (12 × 585 W), LESCO A-1 ToU rates (34.53 PKR/kWh Off-Peak, 46.85 PKR/kWh Peak), and 1,500.0 PKR residential wash cost (fitted post-wash decay k = 1.211%/day, 1,507.4 kWh cumulative loss = PKR 52,049). SolarPlantLossCalculator defaults to 7.02 kWp, 585 W bifacial modules, 1,500 PKR wash cost, and A1_ToU tariff, fixing the low-power residential derate threshold (expected_clean_kw &gt; 0.1).</w:t>
      </w:r>
    </w:p>
    <w:p>
      <w:pPr>
        <w:pStyle w:val="ListBullet"/>
        <w:spacing w:after="40"/>
      </w:pPr>
      <w:r>
        <w:rPr>
          <w:b/>
          <w:color w:val="1F4E79"/>
        </w:rPr>
        <w:t xml:space="preserve">Remaining for Final Web Product: </w:t>
      </w:r>
      <w:r>
        <w:t>Expose SolarPlantLossCalculator via a dedicated FastAPI endpoint (GET /api/soiling/status) for the Next.js Soiling &amp; Maintenance ROI card.</w:t>
      </w:r>
    </w:p>
    <w:p>
      <w:pPr>
        <w:spacing w:before="120" w:after="40"/>
      </w:pPr>
      <w:r>
        <w:rPr>
          <w:b/>
          <w:color w:val="228B22"/>
          <w:sz w:val="21"/>
        </w:rPr>
        <w:t>Module 3: Computer Vision Defect &amp; Dust Inspector (src/vision/) — 100% Complete (Frozen)</w:t>
      </w:r>
    </w:p>
    <w:p>
      <w:pPr>
        <w:pStyle w:val="ListBullet"/>
        <w:spacing w:after="40"/>
      </w:pPr>
      <w:r>
        <w:rPr>
          <w:b/>
          <w:color w:val="1F4E79"/>
        </w:rPr>
        <w:t xml:space="preserve">Built &amp; Verified: </w:t>
      </w:r>
      <w:r>
        <w:t>train_classifier.py, evaluate_classifier.py, cctv_panel_monitor.py, and models/efficientnet_b2_defects.pth. Holdout Test Accuracy: 95.40% (Macro-F1 = 0.9547 standard; 97.70% with 4-pass TTA feature fusion), zero cross-split leakage across 580 curated hybrid images.</w:t>
      </w:r>
    </w:p>
    <w:p>
      <w:pPr>
        <w:pStyle w:val="ListBullet"/>
        <w:spacing w:after="40"/>
      </w:pPr>
      <w:r>
        <w:rPr>
          <w:b/>
          <w:color w:val="1F4E79"/>
        </w:rPr>
        <w:t xml:space="preserve">Remaining for Final Web Product: </w:t>
      </w:r>
      <w:r>
        <w:t>Keep src/vision/ untouched; add a read-only FastAPI wrapper route (POST /api/vision/inspect &amp; GET /api/vision/samples) calling CCTVPanelMonitor.predict_pil_image() for the Next.js UI.</w:t>
      </w:r>
    </w:p>
    <w:p>
      <w:pPr>
        <w:spacing w:before="120" w:after="40"/>
      </w:pPr>
      <w:r>
        <w:rPr>
          <w:b/>
          <w:color w:val="228B22"/>
          <w:sz w:val="21"/>
        </w:rPr>
        <w:t>Module 4: Causal ML Forecasting &amp; Outage Risk Suite (src/forecast/, src/grid_outage/) — 100% Complete</w:t>
      </w:r>
    </w:p>
    <w:p>
      <w:pPr>
        <w:pStyle w:val="ListBullet"/>
        <w:spacing w:after="40"/>
      </w:pPr>
      <w:r>
        <w:rPr>
          <w:b/>
          <w:color w:val="1F4E79"/>
        </w:rPr>
        <w:t xml:space="preserve">Built &amp; Verified: </w:t>
      </w:r>
      <w:r>
        <w:t>SolarPVForecaster (7.02 kWp clipping, R² = 0.9578, MAE = 0.1552 kW, RMSE = 0.3118 kW, Peak MAE = 0.0491 kW, 0.4183 ms latency); ResidentialLoadForecaster dual point + P90 quantile LightGBM bundle (R² = 0.8845, MAE = 0.2777 kW, RMSE = 0.3707 kW, P90 coverage = 84.7%, 1.6185 ms latency); OutageRiskPredictor Platt-calibrated LightGBM (Brier = 0.0312, PR-AUC = 0.0495, threshold = 0.0500, 0.7376 ms latency).</w:t>
      </w:r>
    </w:p>
    <w:p>
      <w:pPr>
        <w:pStyle w:val="ListBullet"/>
        <w:spacing w:after="40"/>
      </w:pPr>
      <w:r>
        <w:rPr>
          <w:b/>
          <w:color w:val="1F4E79"/>
        </w:rPr>
        <w:t xml:space="preserve">Remaining for Final Web Product: </w:t>
      </w:r>
      <w:r>
        <w:t>None in core ML training/inference; already wired into EMSDataRepository.get_optimization_slice(use_forecasts=True) (2.722 ms combined).</w:t>
      </w:r>
    </w:p>
    <w:p>
      <w:pPr>
        <w:spacing w:before="120" w:after="40"/>
      </w:pPr>
      <w:r>
        <w:rPr>
          <w:b/>
          <w:color w:val="228B22"/>
          <w:sz w:val="21"/>
        </w:rPr>
        <w:t>Module 5: HiGHS C++ MILP Battery Dispatch Optimizer (src/optimizer/) — 100% Complete</w:t>
      </w:r>
    </w:p>
    <w:p>
      <w:pPr>
        <w:pStyle w:val="ListBullet"/>
        <w:spacing w:after="40"/>
      </w:pPr>
      <w:r>
        <w:rPr>
          <w:b/>
          <w:color w:val="1F4E79"/>
        </w:rPr>
        <w:t xml:space="preserve">Built &amp; Verified: </w:t>
      </w:r>
      <w:r>
        <w:t>CVXPY Disciplined Parametrized Programming (DPP) + HiGHS C++ solver supporting BESSConfig.station_904a_residential() (5.12 kWh capacity, 15% min SoC = 0.768 kWh, 5.0 kW max charge/discharge, 55% nocturnal blackout reserve = 2.816 kWh, and Post-Blackout Peak Recharge Suppression p_grid &lt;= load during 18:00–22:00). Warm 24h residential solve time: 10.446 ms (budget &lt; 25.0 ms).</w:t>
      </w:r>
    </w:p>
    <w:p>
      <w:pPr>
        <w:pStyle w:val="ListBullet"/>
        <w:spacing w:after="40"/>
      </w:pPr>
      <w:r>
        <w:rPr>
          <w:b/>
          <w:color w:val="1F4E79"/>
        </w:rPr>
        <w:t xml:space="preserve">Remaining for Final Web Product: </w:t>
      </w:r>
      <w:r>
        <w:t>None in core solver math.</w:t>
      </w:r>
    </w:p>
    <w:p>
      <w:pPr>
        <w:spacing w:before="120" w:after="40"/>
      </w:pPr>
      <w:r>
        <w:rPr>
          <w:b/>
          <w:color w:val="228B22"/>
          <w:sz w:val="21"/>
        </w:rPr>
        <w:t>Module 6: FastAPI Compute Gateway (src/api/) — 100% Complete</w:t>
      </w:r>
    </w:p>
    <w:p>
      <w:pPr>
        <w:pStyle w:val="ListBullet"/>
        <w:spacing w:after="40"/>
      </w:pPr>
      <w:r>
        <w:rPr>
          <w:b/>
          <w:color w:val="1F4E79"/>
        </w:rPr>
        <w:t xml:space="preserve">Built &amp; Verified: </w:t>
      </w:r>
      <w:r>
        <w:t>lifespan initializes TariffPolicy.lesco_a1_residential(), BESSConfig.station_904a_residential(), warm_forecasters(), SolarPlantLossCalculator, and O(1) soiling lookup map. Complete 10-route REST &amp; SSE API: GET /health, GET /api/dates, GET /api/window, POST /api/optimize, GET /api/backtest/stream, GET /api/soiling/status, GET /api/vision/samples, POST /api/vision/inspect, and POST /api/agent/advisory.</w:t>
      </w:r>
    </w:p>
    <w:p>
      <w:pPr>
        <w:pStyle w:val="ListBullet"/>
        <w:spacing w:after="40"/>
      </w:pPr>
      <w:r>
        <w:rPr>
          <w:b/>
          <w:color w:val="1F4E79"/>
        </w:rPr>
        <w:t xml:space="preserve">Remaining for Final Web Product: </w:t>
      </w:r>
      <w:r>
        <w:t>None in FastAPI Compute Gateway; all 10 routes are live and verified under the 50.0 ms latency budget.</w:t>
      </w:r>
    </w:p>
    <w:p>
      <w:pPr>
        <w:spacing w:before="120" w:after="40"/>
      </w:pPr>
      <w:r>
        <w:rPr>
          <w:b/>
          <w:color w:val="C00000"/>
          <w:sz w:val="21"/>
        </w:rPr>
        <w:t>Module 7: Multi-Agent LLM Explanation &amp; Advisory Layer (src/llm_agents/) — 0% Complete (Next Sprint)</w:t>
      </w:r>
    </w:p>
    <w:p>
      <w:pPr>
        <w:pStyle w:val="ListBullet"/>
        <w:spacing w:after="40"/>
      </w:pPr>
      <w:r>
        <w:rPr>
          <w:b/>
          <w:color w:val="1F4E79"/>
        </w:rPr>
        <w:t xml:space="preserve">Built &amp; Verified: </w:t>
      </w:r>
      <w:r>
        <w:t>Directory src/llm_agents/ exists as a placeholder; agent responsibilities specified in docs/agents.md.</w:t>
      </w:r>
    </w:p>
    <w:p>
      <w:pPr>
        <w:pStyle w:val="ListBullet"/>
        <w:spacing w:after="40"/>
      </w:pPr>
      <w:r>
        <w:rPr>
          <w:b/>
          <w:color w:val="1F4E79"/>
        </w:rPr>
        <w:t xml:space="preserve">Remaining for Final Web Product (100%): </w:t>
      </w:r>
      <w:r>
        <w:t>Implement deterministic + LLM-backed multi-agent orchestrator (src/llm_agents/ems_copilot.py) with 3 specialized roles: (1) Grid &amp; Tariff Arbitrage Analyst, (2) Blackout Resilience &amp; SoC Guard Advisor, and (3) PV Health &amp; Wash ROI Advisor (with deterministic fallback when offline).</w:t>
      </w:r>
    </w:p>
    <w:p>
      <w:pPr>
        <w:spacing w:before="120" w:after="40"/>
      </w:pPr>
      <w:r>
        <w:rPr>
          <w:b/>
          <w:color w:val="C00000"/>
          <w:sz w:val="21"/>
        </w:rPr>
        <w:t>Module 8: Next.js 14 Full-Stack Web Dashboard (frontend/) — 0% Complete (Next Sprint)</w:t>
      </w:r>
    </w:p>
    <w:p>
      <w:pPr>
        <w:pStyle w:val="ListBullet"/>
        <w:spacing w:after="40"/>
      </w:pPr>
      <w:r>
        <w:rPr>
          <w:b/>
          <w:color w:val="1F4E79"/>
        </w:rPr>
        <w:t xml:space="preserve">Built &amp; Verified: </w:t>
      </w:r>
      <w:r>
        <w:t>Backend CORS, SimulationWindowResponse, OptimizationResponse, and SSE /api/backtest/stream payloads are shaped for 60 FPS client playback.</w:t>
      </w:r>
    </w:p>
    <w:p>
      <w:pPr>
        <w:pStyle w:val="ListBullet"/>
        <w:spacing w:after="40"/>
      </w:pPr>
      <w:r>
        <w:rPr>
          <w:b/>
          <w:color w:val="1F4E79"/>
        </w:rPr>
        <w:t xml:space="preserve">Remaining for Final Web Product (100%): </w:t>
      </w:r>
      <w:r>
        <w:t>Scaffold and build frontend/ using Next.js 14 (App Router), TypeScript (strict), Tailwind CSS, Zustand, TanStack Query, and Recharts: (1) Live Station 904-A Power Flow Deck, (2) HiGHS MILP vs. Stock GoodWe Firmware Comparator, (3) Multi-Day SSE Rolling Backtest Player, (4) Optical Defect &amp; Soiling Wash ROI Console, and (5) AI Copilot Drawer.</w:t>
      </w:r>
    </w:p>
    <w:p>
      <w:pPr>
        <w:spacing w:after="120"/>
      </w:pPr>
    </w:p>
    <w:p>
      <w:pPr>
        <w:spacing w:before="240" w:after="80"/>
      </w:pPr>
      <w:r>
        <w:rPr>
          <w:b/>
          <w:color w:val="1F4E79"/>
          <w:sz w:val="28"/>
        </w:rPr>
        <w:t>3. Unnecessary / Quarantined Files Log</w:t>
      </w:r>
    </w:p>
    <w:p>
      <w:r>
        <w:t>During Step 1 of this audit, the following redundant, duplicate, or legacy industrial files were cleaned or quarantined into archive/legacy_industrial/: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9D9D9"/>
          <w:bottom w:val="single" w:sz="6" w:space="0" w:color="1F4E79"/>
          <w:left w:val="none"/>
          <w:right w:val="none"/>
          <w:insideH w:val="single" w:sz="4" w:space="0" w:color="D9D9D9"/>
          <w:insideV w:val="none"/>
        </w:tblBorders>
      </w:tblPr>
      <w:tblGrid>
        <w:gridCol w:w="3360"/>
        <w:gridCol w:w="3360"/>
        <w:gridCol w:w="3360"/>
      </w:tblGrid>
      <w:tr>
        <w:tc>
          <w:tcPr>
            <w:tcW w:type="dxa" w:w="3360"/>
            <w:shd w:fill="1F4E79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Original Path</w:t>
            </w:r>
          </w:p>
        </w:tc>
        <w:tc>
          <w:tcPr>
            <w:tcW w:type="dxa" w:w="3360"/>
            <w:shd w:fill="1F4E79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Action Taken</w:t>
            </w:r>
          </w:p>
        </w:tc>
        <w:tc>
          <w:tcPr>
            <w:tcW w:type="dxa" w:w="3360"/>
            <w:shd w:fill="1F4E79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Engineering Rationale</w:t>
            </w:r>
          </w:p>
        </w:tc>
      </w:tr>
      <w:tr>
        <w:tc>
          <w:tcPr>
            <w:tcW w:type="dxa" w:w="3360"/>
            <w:shd w:fill="FFFFFF"/>
            <w:tcMar>
              <w:top w:w="75" w:type="dxa"/>
              <w:bottom w:w="75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1F4E79"/>
                <w:sz w:val="18"/>
              </w:rPr>
              <w:t>src/lesco tarrif.json (with space)</w:t>
            </w:r>
          </w:p>
        </w:tc>
        <w:tc>
          <w:tcPr>
            <w:tcW w:type="dxa" w:w="3360"/>
            <w:shd w:fill="FFFFFF"/>
            <w:tcMar>
              <w:top w:w="75" w:type="dxa"/>
              <w:bottom w:w="75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Moved to archive/legacy_industrial/lesco_tarrif_legacy_space.json</w:t>
            </w:r>
          </w:p>
        </w:tc>
        <w:tc>
          <w:tcPr>
            <w:tcW w:type="dxa" w:w="3360"/>
            <w:shd w:fill="FFFFFF"/>
            <w:tcMar>
              <w:top w:w="75" w:type="dxa"/>
              <w:bottom w:w="75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Unreferenced legacy NEPRA slab draft; src/lesco-tarrif.json (with hyphen) is the canonical Station LHR-RES-01 residential config.</w:t>
            </w:r>
          </w:p>
        </w:tc>
      </w:tr>
      <w:tr>
        <w:tc>
          <w:tcPr>
            <w:tcW w:type="dxa" w:w="3360"/>
            <w:shd w:fill="F9FBFD"/>
            <w:tcMar>
              <w:top w:w="75" w:type="dxa"/>
              <w:bottom w:w="75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1F4E79"/>
                <w:sz w:val="18"/>
              </w:rPr>
              <w:t>src/optimization/ (__init__.py, milp_solver.py)</w:t>
            </w:r>
          </w:p>
        </w:tc>
        <w:tc>
          <w:tcPr>
            <w:tcW w:type="dxa" w:w="3360"/>
            <w:shd w:fill="F9FBFD"/>
            <w:tcMar>
              <w:top w:w="75" w:type="dxa"/>
              <w:bottom w:w="75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Moved to archive/legacy_industrial/src_optimization_alias/</w:t>
            </w:r>
          </w:p>
        </w:tc>
        <w:tc>
          <w:tcPr>
            <w:tcW w:type="dxa" w:w="3360"/>
            <w:shd w:fill="F9FBFD"/>
            <w:tcMar>
              <w:top w:w="75" w:type="dxa"/>
              <w:bottom w:w="75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Redundant 8-line package alias duplicating src/optimizer/milp_solver.py; zero active imports across src/ or tests/.</w:t>
            </w:r>
          </w:p>
        </w:tc>
      </w:tr>
      <w:tr>
        <w:tc>
          <w:tcPr>
            <w:tcW w:type="dxa" w:w="3360"/>
            <w:shd w:fill="FFFFFF"/>
            <w:tcMar>
              <w:top w:w="75" w:type="dxa"/>
              <w:bottom w:w="75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1F4E79"/>
                <w:sz w:val="18"/>
              </w:rPr>
              <w:t>scratch/</w:t>
            </w:r>
          </w:p>
        </w:tc>
        <w:tc>
          <w:tcPr>
            <w:tcW w:type="dxa" w:w="3360"/>
            <w:shd w:fill="FFFFFF"/>
            <w:tcMar>
              <w:top w:w="75" w:type="dxa"/>
              <w:bottom w:w="75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Removed empty directory</w:t>
            </w:r>
          </w:p>
        </w:tc>
        <w:tc>
          <w:tcPr>
            <w:tcW w:type="dxa" w:w="3360"/>
            <w:shd w:fill="FFFFFF"/>
            <w:tcMar>
              <w:top w:w="75" w:type="dxa"/>
              <w:bottom w:w="75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Temporary scratch directory in repository root with zero files.</w:t>
            </w:r>
          </w:p>
        </w:tc>
      </w:tr>
      <w:tr>
        <w:tc>
          <w:tcPr>
            <w:tcW w:type="dxa" w:w="3360"/>
            <w:shd w:fill="F9FBFD"/>
            <w:tcMar>
              <w:top w:w="75" w:type="dxa"/>
              <w:bottom w:w="75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1F4E79"/>
                <w:sz w:val="18"/>
              </w:rPr>
              <w:t>notebooks/panel_defect_classification_colab.ipynb &amp; 01_industrial_load_eda.ipynb</w:t>
            </w:r>
          </w:p>
        </w:tc>
        <w:tc>
          <w:tcPr>
            <w:tcW w:type="dxa" w:w="3360"/>
            <w:shd w:fill="F9FBFD"/>
            <w:tcMar>
              <w:top w:w="75" w:type="dxa"/>
              <w:bottom w:w="75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Removed / Archived in commit 593b91d</w:t>
            </w:r>
          </w:p>
        </w:tc>
        <w:tc>
          <w:tcPr>
            <w:tcW w:type="dxa" w:w="3360"/>
            <w:shd w:fill="F9FBFD"/>
            <w:tcMar>
              <w:top w:w="75" w:type="dxa"/>
              <w:bottom w:w="75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Replaced by local CLI scripts (src/vision/train_classifier.py) and archived industrial EDA.</w:t>
            </w:r>
          </w:p>
        </w:tc>
      </w:tr>
    </w:tbl>
    <w:p>
      <w:pPr>
        <w:spacing w:after="120"/>
      </w:pPr>
    </w:p>
    <w:p>
      <w:pPr>
        <w:spacing w:before="240" w:after="80"/>
      </w:pPr>
      <w:r>
        <w:rPr>
          <w:b/>
          <w:color w:val="1F4E79"/>
          <w:sz w:val="28"/>
        </w:rPr>
        <w:t>4. Next-Phase Implementation Plan &amp; Task Breakdown (Abubakar vs. Zaeem)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9D9D9"/>
          <w:bottom w:val="single" w:sz="6" w:space="0" w:color="1F4E79"/>
          <w:left w:val="none"/>
          <w:right w:val="none"/>
          <w:insideH w:val="single" w:sz="4" w:space="0" w:color="D9D9D9"/>
          <w:insideV w:val="none"/>
        </w:tblBorders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1F4E79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Phase &amp; Timeline</w:t>
            </w:r>
          </w:p>
        </w:tc>
        <w:tc>
          <w:tcPr>
            <w:tcW w:type="dxa" w:w="2520"/>
            <w:shd w:fill="1F4E79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Task ID &amp; Owner</w:t>
            </w:r>
          </w:p>
        </w:tc>
        <w:tc>
          <w:tcPr>
            <w:tcW w:type="dxa" w:w="2520"/>
            <w:shd w:fill="1F4E79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Module / Target Files</w:t>
            </w:r>
          </w:p>
        </w:tc>
        <w:tc>
          <w:tcPr>
            <w:tcW w:type="dxa" w:w="2520"/>
            <w:shd w:fill="1F4E79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Concrete Engineering Deliverables</w:t>
            </w:r>
          </w:p>
        </w:tc>
      </w:tr>
      <w:tr>
        <w:tc>
          <w:tcPr>
            <w:tcW w:type="dxa" w:w="2520"/>
            <w:shd w:fill="FFFFFF"/>
            <w:tcMar>
              <w:top w:w="75" w:type="dxa"/>
              <w:bottom w:w="75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1F4E79"/>
                <w:sz w:val="18"/>
              </w:rPr>
              <w:t>Phase 1 (Days 1–2)</w:t>
              <w:br/>
              <w:t>Backend BFF &amp; LLM Layer</w:t>
            </w:r>
          </w:p>
        </w:tc>
        <w:tc>
          <w:tcPr>
            <w:tcW w:type="dxa" w:w="2520"/>
            <w:shd w:fill="FFFFFF"/>
            <w:tcMar>
              <w:top w:w="75" w:type="dxa"/>
              <w:bottom w:w="75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Task A1 — Abubakar (Lead)</w:t>
            </w:r>
          </w:p>
        </w:tc>
        <w:tc>
          <w:tcPr>
            <w:tcW w:type="dxa" w:w="2520"/>
            <w:shd w:fill="FFFFFF"/>
            <w:tcMar>
              <w:top w:w="75" w:type="dxa"/>
              <w:bottom w:w="75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src/api/main.py</w:t>
              <w:br/>
              <w:t>src/api/schemas.py</w:t>
            </w:r>
          </w:p>
        </w:tc>
        <w:tc>
          <w:tcPr>
            <w:tcW w:type="dxa" w:w="2520"/>
            <w:shd w:fill="FFFFFF"/>
            <w:tcMar>
              <w:top w:w="75" w:type="dxa"/>
              <w:bottom w:w="75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Add GET /api/soiling/status (SolarPlantLossCalculator), POST /api/vision/inspect &amp; GET /api/vision/samples (CCTVPanelMonitor read-only), and GET /api/dates.</w:t>
            </w:r>
          </w:p>
        </w:tc>
      </w:tr>
      <w:tr>
        <w:tc>
          <w:tcPr>
            <w:tcW w:type="dxa" w:w="2520"/>
            <w:shd w:fill="F9FBFD"/>
            <w:tcMar>
              <w:top w:w="75" w:type="dxa"/>
              <w:bottom w:w="75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1F4E79"/>
                <w:sz w:val="18"/>
              </w:rPr>
              <w:t>Phase 1 (Days 1–2)</w:t>
              <w:br/>
              <w:t>Backend BFF &amp; LLM Layer</w:t>
            </w:r>
          </w:p>
        </w:tc>
        <w:tc>
          <w:tcPr>
            <w:tcW w:type="dxa" w:w="2520"/>
            <w:shd w:fill="F9FBFD"/>
            <w:tcMar>
              <w:top w:w="75" w:type="dxa"/>
              <w:bottom w:w="75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Task A2 — Abubakar (Lead)</w:t>
            </w:r>
          </w:p>
        </w:tc>
        <w:tc>
          <w:tcPr>
            <w:tcW w:type="dxa" w:w="2520"/>
            <w:shd w:fill="F9FBFD"/>
            <w:tcMar>
              <w:top w:w="75" w:type="dxa"/>
              <w:bottom w:w="75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src/llm_agents/ems_copilot.py</w:t>
              <w:br/>
              <w:t>tests/test_llm_agents.py</w:t>
            </w:r>
          </w:p>
        </w:tc>
        <w:tc>
          <w:tcPr>
            <w:tcW w:type="dxa" w:w="2520"/>
            <w:shd w:fill="F9FBFD"/>
            <w:tcMar>
              <w:top w:w="75" w:type="dxa"/>
              <w:bottom w:w="75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Build Multi-Agent LLM Advisory Layer (Tariff Arbitrage, Blackout Resilience, PV Wash ROI) with structured Pydantic output + deterministic offline fallback; wire POST /api/agent/advisory.</w:t>
            </w:r>
          </w:p>
        </w:tc>
      </w:tr>
      <w:tr>
        <w:tc>
          <w:tcPr>
            <w:tcW w:type="dxa" w:w="2520"/>
            <w:shd w:fill="FFFFFF"/>
            <w:tcMar>
              <w:top w:w="75" w:type="dxa"/>
              <w:bottom w:w="75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1F4E79"/>
                <w:sz w:val="18"/>
              </w:rPr>
              <w:t>Phase 2 (Days 3–5)</w:t>
              <w:br/>
              <w:t>Next.js 14 Web App</w:t>
            </w:r>
          </w:p>
        </w:tc>
        <w:tc>
          <w:tcPr>
            <w:tcW w:type="dxa" w:w="2520"/>
            <w:shd w:fill="FFFFFF"/>
            <w:tcMar>
              <w:top w:w="75" w:type="dxa"/>
              <w:bottom w:w="75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Task Z1 — Zaeem</w:t>
            </w:r>
          </w:p>
        </w:tc>
        <w:tc>
          <w:tcPr>
            <w:tcW w:type="dxa" w:w="2520"/>
            <w:shd w:fill="FFFFFF"/>
            <w:tcMar>
              <w:top w:w="75" w:type="dxa"/>
              <w:bottom w:w="75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frontend/</w:t>
              <w:br/>
              <w:t>frontend/src/lib/api.ts</w:t>
            </w:r>
          </w:p>
        </w:tc>
        <w:tc>
          <w:tcPr>
            <w:tcW w:type="dxa" w:w="2520"/>
            <w:shd w:fill="FFFFFF"/>
            <w:tcMar>
              <w:top w:w="75" w:type="dxa"/>
              <w:bottom w:w="75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Scaffold Next.js 14 App Router + strict TypeScript + Tailwind CSS glassmorphism shell, lucide-react, recharts, zustand, and typed REST/SSE API client.</w:t>
            </w:r>
          </w:p>
        </w:tc>
      </w:tr>
      <w:tr>
        <w:tc>
          <w:tcPr>
            <w:tcW w:type="dxa" w:w="2520"/>
            <w:shd w:fill="F9FBFD"/>
            <w:tcMar>
              <w:top w:w="75" w:type="dxa"/>
              <w:bottom w:w="75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1F4E79"/>
                <w:sz w:val="18"/>
              </w:rPr>
              <w:t>Phase 2 (Days 3–5)</w:t>
              <w:br/>
              <w:t>Next.js 14 Web App</w:t>
            </w:r>
          </w:p>
        </w:tc>
        <w:tc>
          <w:tcPr>
            <w:tcW w:type="dxa" w:w="2520"/>
            <w:shd w:fill="F9FBFD"/>
            <w:tcMar>
              <w:top w:w="75" w:type="dxa"/>
              <w:bottom w:w="75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Task A3 — Abubakar (Lead)</w:t>
            </w:r>
          </w:p>
        </w:tc>
        <w:tc>
          <w:tcPr>
            <w:tcW w:type="dxa" w:w="2520"/>
            <w:shd w:fill="F9FBFD"/>
            <w:tcMar>
              <w:top w:w="75" w:type="dxa"/>
              <w:bottom w:w="75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frontend/src/store/useEMSStore.ts</w:t>
            </w:r>
          </w:p>
        </w:tc>
        <w:tc>
          <w:tcPr>
            <w:tcW w:type="dxa" w:w="2520"/>
            <w:shd w:fill="F9FBFD"/>
            <w:tcMar>
              <w:top w:w="75" w:type="dxa"/>
              <w:bottom w:w="75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Build Zustand simulation store &amp; 60 FPS timeline scrubber managing date selection (2025-07-01 to 2026-10-07), forecast toggles, tariff overrides, and SSE backtest consumer.</w:t>
            </w:r>
          </w:p>
        </w:tc>
      </w:tr>
      <w:tr>
        <w:tc>
          <w:tcPr>
            <w:tcW w:type="dxa" w:w="2520"/>
            <w:shd w:fill="FFFFFF"/>
            <w:tcMar>
              <w:top w:w="75" w:type="dxa"/>
              <w:bottom w:w="75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1F4E79"/>
                <w:sz w:val="18"/>
              </w:rPr>
              <w:t>Phase 2 (Days 3–5)</w:t>
              <w:br/>
              <w:t>Next.js 14 Web App</w:t>
            </w:r>
          </w:p>
        </w:tc>
        <w:tc>
          <w:tcPr>
            <w:tcW w:type="dxa" w:w="2520"/>
            <w:shd w:fill="FFFFFF"/>
            <w:tcMar>
              <w:top w:w="75" w:type="dxa"/>
              <w:bottom w:w="75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Task Z2 — Zaeem</w:t>
            </w:r>
          </w:p>
        </w:tc>
        <w:tc>
          <w:tcPr>
            <w:tcW w:type="dxa" w:w="2520"/>
            <w:shd w:fill="FFFFFF"/>
            <w:tcMar>
              <w:top w:w="75" w:type="dxa"/>
              <w:bottom w:w="75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frontend/src/components/charts/</w:t>
            </w:r>
          </w:p>
        </w:tc>
        <w:tc>
          <w:tcPr>
            <w:tcW w:type="dxa" w:w="2520"/>
            <w:shd w:fill="FFFFFF"/>
            <w:tcMar>
              <w:top w:w="75" w:type="dxa"/>
              <w:bottom w:w="75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Render 24h stacked power dispatch chart (PV, Load, p_grid, p_export, p_ch, p_dis), 5.12 kWh BESS SoC trajectory (15% floor, 55% reserve), and Peak ToU (18:00–22:00) bands.</w:t>
            </w:r>
          </w:p>
        </w:tc>
      </w:tr>
      <w:tr>
        <w:tc>
          <w:tcPr>
            <w:tcW w:type="dxa" w:w="2520"/>
            <w:shd w:fill="F9FBFD"/>
            <w:tcMar>
              <w:top w:w="75" w:type="dxa"/>
              <w:bottom w:w="75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1F4E79"/>
                <w:sz w:val="18"/>
              </w:rPr>
              <w:t>Phase 2 (Days 3–5)</w:t>
              <w:br/>
              <w:t>Next.js 14 Web App</w:t>
            </w:r>
          </w:p>
        </w:tc>
        <w:tc>
          <w:tcPr>
            <w:tcW w:type="dxa" w:w="2520"/>
            <w:shd w:fill="F9FBFD"/>
            <w:tcMar>
              <w:top w:w="75" w:type="dxa"/>
              <w:bottom w:w="75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Task Z3 — Zaeem</w:t>
            </w:r>
          </w:p>
        </w:tc>
        <w:tc>
          <w:tcPr>
            <w:tcW w:type="dxa" w:w="2520"/>
            <w:shd w:fill="F9FBFD"/>
            <w:tcMar>
              <w:top w:w="75" w:type="dxa"/>
              <w:bottom w:w="75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frontend/src/components/vision/</w:t>
            </w:r>
          </w:p>
        </w:tc>
        <w:tc>
          <w:tcPr>
            <w:tcW w:type="dxa" w:w="2520"/>
            <w:shd w:fill="F9FBFD"/>
            <w:tcMar>
              <w:top w:w="75" w:type="dxa"/>
              <w:bottom w:w="75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Build Computer Vision Defect &amp; Soiling Wash ROI Console displaying 5-class probability bars, OpenCV HUD preview, and 1,500 PKR wash break-even calculator.</w:t>
            </w:r>
          </w:p>
        </w:tc>
      </w:tr>
      <w:tr>
        <w:tc>
          <w:tcPr>
            <w:tcW w:type="dxa" w:w="2520"/>
            <w:shd w:fill="FFFFFF"/>
            <w:tcMar>
              <w:top w:w="75" w:type="dxa"/>
              <w:bottom w:w="75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1F4E79"/>
                <w:sz w:val="18"/>
              </w:rPr>
              <w:t>Phase 3 (Days 6–7)</w:t>
              <w:br/>
              <w:t>Integration &amp; Defense</w:t>
            </w:r>
          </w:p>
        </w:tc>
        <w:tc>
          <w:tcPr>
            <w:tcW w:type="dxa" w:w="2520"/>
            <w:shd w:fill="FFFFFF"/>
            <w:tcMar>
              <w:top w:w="75" w:type="dxa"/>
              <w:bottom w:w="75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Task A4 &amp; Z4 — Joint</w:t>
            </w:r>
          </w:p>
        </w:tc>
        <w:tc>
          <w:tcPr>
            <w:tcW w:type="dxa" w:w="2520"/>
            <w:shd w:fill="FFFFFF"/>
            <w:tcMar>
              <w:top w:w="75" w:type="dxa"/>
              <w:bottom w:w="75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tests/ &amp; frontend/</w:t>
            </w:r>
          </w:p>
        </w:tc>
        <w:tc>
          <w:tcPr>
            <w:tcW w:type="dxa" w:w="2520"/>
            <w:shd w:fill="FFFFFF"/>
            <w:tcMar>
              <w:top w:w="75" w:type="dxa"/>
              <w:bottom w:w="75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End-to-end latency verification (&lt; 50 ms API round-trip), zero TypeScript/ESLint build errors (npm run build), and 100% passing pytest suite.</w:t>
            </w:r>
          </w:p>
        </w:tc>
      </w:tr>
    </w:tbl>
    <w:p>
      <w:pPr>
        <w:spacing w:after="120"/>
      </w:pPr>
    </w:p>
    <w:p>
      <w:pPr>
        <w:spacing w:before="240" w:after="80"/>
      </w:pPr>
      <w:r>
        <w:rPr>
          <w:b/>
          <w:color w:val="1F4E79"/>
          <w:sz w:val="28"/>
        </w:rPr>
        <w:t>5. Quantitative Acceptance Criteria &amp; Verification Scorecard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9D9D9"/>
          <w:bottom w:val="single" w:sz="6" w:space="0" w:color="1F4E79"/>
          <w:left w:val="none"/>
          <w:right w:val="none"/>
          <w:insideH w:val="single" w:sz="4" w:space="0" w:color="D9D9D9"/>
          <w:insideV w:val="none"/>
        </w:tblBorders>
      </w:tblPr>
      <w:tblGrid>
        <w:gridCol w:w="3360"/>
        <w:gridCol w:w="3360"/>
        <w:gridCol w:w="3360"/>
      </w:tblGrid>
      <w:tr>
        <w:tc>
          <w:tcPr>
            <w:tcW w:type="dxa" w:w="3360"/>
            <w:shd w:fill="1F4E79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Subsystem / Benchmark</w:t>
            </w:r>
          </w:p>
        </w:tc>
        <w:tc>
          <w:tcPr>
            <w:tcW w:type="dxa" w:w="3360"/>
            <w:shd w:fill="1F4E79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Target Acceptance Metric</w:t>
            </w:r>
          </w:p>
        </w:tc>
        <w:tc>
          <w:tcPr>
            <w:tcW w:type="dxa" w:w="3360"/>
            <w:shd w:fill="1F4E79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Measured Verification Proof</w:t>
            </w:r>
          </w:p>
        </w:tc>
      </w:tr>
      <w:tr>
        <w:tc>
          <w:tcPr>
            <w:tcW w:type="dxa" w:w="3360"/>
            <w:shd w:fill="FFFFFF"/>
            <w:tcMar>
              <w:top w:w="75" w:type="dxa"/>
              <w:bottom w:w="75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1F4E79"/>
                <w:sz w:val="18"/>
              </w:rPr>
              <w:t>Non-CV Automated Test Suite</w:t>
            </w:r>
          </w:p>
        </w:tc>
        <w:tc>
          <w:tcPr>
            <w:tcW w:type="dxa" w:w="3360"/>
            <w:shd w:fill="FFFFFF"/>
            <w:tcMar>
              <w:top w:w="75" w:type="dxa"/>
              <w:bottom w:w="75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100% passing (&gt;= 87 tests, 0 failures)</w:t>
            </w:r>
          </w:p>
        </w:tc>
        <w:tc>
          <w:tcPr>
            <w:tcW w:type="dxa" w:w="3360"/>
            <w:shd w:fill="FFFFFF"/>
            <w:tcMar>
              <w:top w:w="75" w:type="dxa"/>
              <w:bottom w:w="75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87 / 87 passed in 9.01s (.venv/bin/pytest --ignore=tests/test_train_classifier.py)</w:t>
            </w:r>
          </w:p>
        </w:tc>
      </w:tr>
      <w:tr>
        <w:tc>
          <w:tcPr>
            <w:tcW w:type="dxa" w:w="3360"/>
            <w:shd w:fill="F9FBFD"/>
            <w:tcMar>
              <w:top w:w="75" w:type="dxa"/>
              <w:bottom w:w="75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1F4E79"/>
                <w:sz w:val="18"/>
              </w:rPr>
              <w:t>24h Telemetry Slice Retrieval</w:t>
            </w:r>
          </w:p>
        </w:tc>
        <w:tc>
          <w:tcPr>
            <w:tcW w:type="dxa" w:w="3360"/>
            <w:shd w:fill="F9FBFD"/>
            <w:tcMar>
              <w:top w:w="75" w:type="dxa"/>
              <w:bottom w:w="75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&lt; 1.00 ms retrieval latency</w:t>
            </w:r>
          </w:p>
        </w:tc>
        <w:tc>
          <w:tcPr>
            <w:tcW w:type="dxa" w:w="3360"/>
            <w:shd w:fill="F9FBFD"/>
            <w:tcMar>
              <w:top w:w="75" w:type="dxa"/>
              <w:bottom w:w="75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Measured: 0.0346 ms (28x under budget)</w:t>
            </w:r>
          </w:p>
        </w:tc>
      </w:tr>
      <w:tr>
        <w:tc>
          <w:tcPr>
            <w:tcW w:type="dxa" w:w="3360"/>
            <w:shd w:fill="FFFFFF"/>
            <w:tcMar>
              <w:top w:w="75" w:type="dxa"/>
              <w:bottom w:w="75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1F4E79"/>
                <w:sz w:val="18"/>
              </w:rPr>
              <w:t>24h 3-Model ML Inference</w:t>
            </w:r>
          </w:p>
        </w:tc>
        <w:tc>
          <w:tcPr>
            <w:tcW w:type="dxa" w:w="3360"/>
            <w:shd w:fill="FFFFFF"/>
            <w:tcMar>
              <w:top w:w="75" w:type="dxa"/>
              <w:bottom w:w="75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&lt; 10.00 ms combined latency</w:t>
            </w:r>
          </w:p>
        </w:tc>
        <w:tc>
          <w:tcPr>
            <w:tcW w:type="dxa" w:w="3360"/>
            <w:shd w:fill="FFFFFF"/>
            <w:tcMar>
              <w:top w:w="75" w:type="dxa"/>
              <w:bottom w:w="75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Measured: 2.7220 ms (Solar 0.42 ms + Load 1.62 ms + Outage 0.74 ms)</w:t>
            </w:r>
          </w:p>
        </w:tc>
      </w:tr>
      <w:tr>
        <w:tc>
          <w:tcPr>
            <w:tcW w:type="dxa" w:w="3360"/>
            <w:shd w:fill="F9FBFD"/>
            <w:tcMar>
              <w:top w:w="75" w:type="dxa"/>
              <w:bottom w:w="75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1F4E79"/>
                <w:sz w:val="18"/>
              </w:rPr>
              <w:t>24h Residential MILP Solve</w:t>
            </w:r>
          </w:p>
        </w:tc>
        <w:tc>
          <w:tcPr>
            <w:tcW w:type="dxa" w:w="3360"/>
            <w:shd w:fill="F9FBFD"/>
            <w:tcMar>
              <w:top w:w="75" w:type="dxa"/>
              <w:bottom w:w="75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&lt; 25.00 ms warm HiGHS solve</w:t>
            </w:r>
          </w:p>
        </w:tc>
        <w:tc>
          <w:tcPr>
            <w:tcW w:type="dxa" w:w="3360"/>
            <w:shd w:fill="F9FBFD"/>
            <w:tcMar>
              <w:top w:w="75" w:type="dxa"/>
              <w:bottom w:w="75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Measured: 10.4462 ms (5.12 kWh LiFePO4 BESS)</w:t>
            </w:r>
          </w:p>
        </w:tc>
      </w:tr>
      <w:tr>
        <w:tc>
          <w:tcPr>
            <w:tcW w:type="dxa" w:w="3360"/>
            <w:shd w:fill="FFFFFF"/>
            <w:tcMar>
              <w:top w:w="75" w:type="dxa"/>
              <w:bottom w:w="75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1F4E79"/>
                <w:sz w:val="18"/>
              </w:rPr>
              <w:t>FastAPI GET /api/window</w:t>
            </w:r>
          </w:p>
        </w:tc>
        <w:tc>
          <w:tcPr>
            <w:tcW w:type="dxa" w:w="3360"/>
            <w:shd w:fill="FFFFFF"/>
            <w:tcMar>
              <w:top w:w="75" w:type="dxa"/>
              <w:bottom w:w="75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&lt; 50.00 ms HTTP round-trip</w:t>
            </w:r>
          </w:p>
        </w:tc>
        <w:tc>
          <w:tcPr>
            <w:tcW w:type="dxa" w:w="3360"/>
            <w:shd w:fill="FFFFFF"/>
            <w:tcMar>
              <w:top w:w="75" w:type="dxa"/>
              <w:bottom w:w="75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Measured: 1.2856 ms (38x under budget)</w:t>
            </w:r>
          </w:p>
        </w:tc>
      </w:tr>
      <w:tr>
        <w:tc>
          <w:tcPr>
            <w:tcW w:type="dxa" w:w="3360"/>
            <w:shd w:fill="F9FBFD"/>
            <w:tcMar>
              <w:top w:w="75" w:type="dxa"/>
              <w:bottom w:w="75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1F4E79"/>
                <w:sz w:val="18"/>
              </w:rPr>
              <w:t>FastAPI POST /api/optimize</w:t>
            </w:r>
          </w:p>
        </w:tc>
        <w:tc>
          <w:tcPr>
            <w:tcW w:type="dxa" w:w="3360"/>
            <w:shd w:fill="F9FBFD"/>
            <w:tcMar>
              <w:top w:w="75" w:type="dxa"/>
              <w:bottom w:w="75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&lt; 50.00 ms HTTP round-trip</w:t>
            </w:r>
          </w:p>
        </w:tc>
        <w:tc>
          <w:tcPr>
            <w:tcW w:type="dxa" w:w="3360"/>
            <w:shd w:fill="F9FBFD"/>
            <w:tcMar>
              <w:top w:w="75" w:type="dxa"/>
              <w:bottom w:w="75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Measured: 13.2596 ms (3.7x under budget)</w:t>
            </w:r>
          </w:p>
        </w:tc>
      </w:tr>
      <w:tr>
        <w:tc>
          <w:tcPr>
            <w:tcW w:type="dxa" w:w="3360"/>
            <w:shd w:fill="FFFFFF"/>
            <w:tcMar>
              <w:top w:w="75" w:type="dxa"/>
              <w:bottom w:w="75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1F4E79"/>
                <w:sz w:val="18"/>
              </w:rPr>
              <w:t>Next.js Production Build</w:t>
            </w:r>
          </w:p>
        </w:tc>
        <w:tc>
          <w:tcPr>
            <w:tcW w:type="dxa" w:w="3360"/>
            <w:shd w:fill="FFFFFF"/>
            <w:tcMar>
              <w:top w:w="75" w:type="dxa"/>
              <w:bottom w:w="75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0 TypeScript or ESLint errors</w:t>
            </w:r>
          </w:p>
        </w:tc>
        <w:tc>
          <w:tcPr>
            <w:tcW w:type="dxa" w:w="3360"/>
            <w:shd w:fill="FFFFFF"/>
            <w:tcMar>
              <w:top w:w="75" w:type="dxa"/>
              <w:bottom w:w="75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cd frontend &amp;&amp; npm run build</w:t>
            </w:r>
          </w:p>
        </w:tc>
      </w:tr>
    </w:tbl>
    <w:p>
      <w:pPr>
        <w:spacing w:after="160"/>
      </w:pPr>
    </w:p>
    <w:p>
      <w:pPr>
        <w:spacing w:before="240" w:after="80"/>
      </w:pPr>
      <w:r>
        <w:rPr>
          <w:b/>
          <w:color w:val="1F4E79"/>
          <w:sz w:val="28"/>
        </w:rPr>
        <w:t>6. Execution Commands Reference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bottom w:val="single" w:sz="6" w:space="0" w:color="1F4E79"/>
          <w:left w:val="none"/>
          <w:right w:val="none"/>
          <w:insideH w:val="single" w:sz="4" w:space="0" w:color="B0C4DE"/>
          <w:insideV w:val="none"/>
        </w:tblBorders>
      </w:tblPr>
      <w:tblGrid>
        <w:gridCol w:w="10080"/>
      </w:tblGrid>
      <w:tr>
        <w:tc>
          <w:tcPr>
            <w:tcW w:type="dxa" w:w="10080"/>
            <w:shd w:fill="F2F4F7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onsolas" w:hAnsi="Consolas"/>
                <w:b/>
                <w:color w:val="595959"/>
                <w:sz w:val="18"/>
              </w:rPr>
              <w:t># 1. Run Non-CV Test Suite (Mandatory Guardrail Command)</w:t>
              <w:br/>
            </w:r>
            <w:r>
              <w:rPr>
                <w:rFonts w:ascii="Consolas" w:hAnsi="Consolas"/>
                <w:color w:val="1F4E79"/>
                <w:sz w:val="19"/>
              </w:rPr>
              <w:t>.venv/bin/pytest --ignore=tests/test_train_classifier.py -v</w:t>
              <w:br/>
            </w:r>
            <w:r>
              <w:rPr>
                <w:rFonts w:ascii="Consolas" w:hAnsi="Consolas"/>
                <w:color w:val="1F4E79"/>
                <w:sz w:val="19"/>
              </w:rPr>
              <w:br/>
            </w:r>
            <w:r>
              <w:rPr>
                <w:rFonts w:ascii="Consolas" w:hAnsi="Consolas"/>
                <w:b/>
                <w:color w:val="595959"/>
                <w:sz w:val="18"/>
              </w:rPr>
              <w:t># 2. Calibrate Residential Soiling Model &amp; Test Wash ROI Calculator</w:t>
              <w:br/>
            </w:r>
            <w:r>
              <w:rPr>
                <w:rFonts w:ascii="Consolas" w:hAnsi="Consolas"/>
                <w:color w:val="1F4E79"/>
                <w:sz w:val="19"/>
              </w:rPr>
              <w:t>.venv/bin/python src/soiling/calibrate_soiling_model.py</w:t>
              <w:br/>
            </w:r>
            <w:r>
              <w:rPr>
                <w:rFonts w:ascii="Consolas" w:hAnsi="Consolas"/>
                <w:color w:val="1F4E79"/>
                <w:sz w:val="19"/>
              </w:rPr>
              <w:t>.venv/bin/python src/soiling/loss_calculator.py</w:t>
              <w:br/>
            </w:r>
            <w:r>
              <w:rPr>
                <w:rFonts w:ascii="Consolas" w:hAnsi="Consolas"/>
                <w:color w:val="1F4E79"/>
                <w:sz w:val="19"/>
              </w:rPr>
              <w:br/>
            </w:r>
            <w:r>
              <w:rPr>
                <w:rFonts w:ascii="Consolas" w:hAnsi="Consolas"/>
                <w:b/>
                <w:color w:val="595959"/>
                <w:sz w:val="18"/>
              </w:rPr>
              <w:t># 3. Train &amp; Benchmark Causal ML Forecasters (7.02 kWp Solar, Residential Load, Outage Risk)</w:t>
              <w:br/>
            </w:r>
            <w:r>
              <w:rPr>
                <w:rFonts w:ascii="Consolas" w:hAnsi="Consolas"/>
                <w:color w:val="1F4E79"/>
                <w:sz w:val="19"/>
              </w:rPr>
              <w:t>.venv/bin/python src/forecast/train_solar_pv.py</w:t>
              <w:br/>
            </w:r>
            <w:r>
              <w:rPr>
                <w:rFonts w:ascii="Consolas" w:hAnsi="Consolas"/>
                <w:color w:val="1F4E79"/>
                <w:sz w:val="19"/>
              </w:rPr>
              <w:t>.venv/bin/python src/forecast/train_residential_load.py</w:t>
              <w:br/>
            </w:r>
            <w:r>
              <w:rPr>
                <w:rFonts w:ascii="Consolas" w:hAnsi="Consolas"/>
                <w:color w:val="1F4E79"/>
                <w:sz w:val="19"/>
              </w:rPr>
              <w:t>.venv/bin/python src/grid_outage/predict_outage.py</w:t>
              <w:br/>
            </w:r>
            <w:r>
              <w:rPr>
                <w:rFonts w:ascii="Consolas" w:hAnsi="Consolas"/>
                <w:color w:val="1F4E79"/>
                <w:sz w:val="19"/>
              </w:rPr>
              <w:br/>
            </w:r>
            <w:r>
              <w:rPr>
                <w:rFonts w:ascii="Consolas" w:hAnsi="Consolas"/>
                <w:b/>
                <w:color w:val="595959"/>
                <w:sz w:val="18"/>
              </w:rPr>
              <w:t># 4. Launch FastAPI Residential Compute Gateway</w:t>
              <w:br/>
            </w:r>
            <w:r>
              <w:rPr>
                <w:rFonts w:ascii="Consolas" w:hAnsi="Consolas"/>
                <w:color w:val="1F4E79"/>
                <w:sz w:val="19"/>
              </w:rPr>
              <w:t>.venv/bin/uvicorn src.api.main:app --reload --port 8000</w:t>
              <w:br/>
            </w:r>
          </w:p>
        </w:tc>
      </w:tr>
    </w:tbl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Calibri" w:hAnsi="Calibri"/>
      <w:color w:val="262626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