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9A4" w:rsidRDefault="008D09A4" w:rsidP="008D09A4">
      <w:pPr>
        <w:pStyle w:val="UnderLineHeading"/>
      </w:pPr>
      <w:r>
        <w:t>Registers</w:t>
      </w:r>
    </w:p>
    <w:p w:rsidR="008D09A4" w:rsidRDefault="008D09A4" w:rsidP="008D09A4">
      <w:r>
        <w:t>A register is a group of binary cells. A register with n cells can store any discrete quantity of information that contains n bits. The state of a register is an n – tuple of 1’s and 0’s. With each bit designating the state of one cell in the register. The content of a register is a function of the interpretation given to the information stored in it. Consider, for example, a 16 – bit register with the following binary content:</w:t>
      </w:r>
    </w:p>
    <w:p w:rsidR="008D09A4" w:rsidRDefault="008D09A4" w:rsidP="008D09A4">
      <w:pPr>
        <w:jc w:val="center"/>
      </w:pPr>
      <w:r>
        <w:t>11000111101001</w:t>
      </w:r>
    </w:p>
    <w:p w:rsidR="008D09A4" w:rsidRPr="008D09A4" w:rsidRDefault="008D09A4" w:rsidP="008D09A4">
      <w:r>
        <w:t xml:space="preserve">A register with 16 cells can be in one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>
        <w:rPr>
          <w:rFonts w:eastAsiaTheme="minorEastAsia"/>
        </w:rPr>
        <w:t xml:space="preserve"> possible states. If one assumes that the content of the register represents a binary integers, then the register can store any binary number from 0 to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2</m:t>
            </m:r>
          </m:e>
          <m:sup>
            <m:r>
              <w:rPr>
                <w:rFonts w:ascii="Cambria Math" w:eastAsiaTheme="minorEastAsia" w:hAnsi="Cambria Math"/>
              </w:rPr>
              <m:t>16</m:t>
            </m:r>
          </m:sup>
        </m:sSup>
        <m:r>
          <w:rPr>
            <w:rFonts w:ascii="Cambria Math" w:eastAsiaTheme="minorEastAsia" w:hAnsi="Cambria Math"/>
          </w:rPr>
          <m:t>-1</m:t>
        </m:r>
      </m:oMath>
      <w:r>
        <w:rPr>
          <w:rFonts w:eastAsiaTheme="minorEastAsia"/>
        </w:rPr>
        <w:t xml:space="preserve">. For </w:t>
      </w:r>
      <w:bookmarkStart w:id="0" w:name="_GoBack"/>
      <w:bookmarkEnd w:id="0"/>
    </w:p>
    <w:sectPr w:rsidR="008D09A4" w:rsidRPr="008D0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4AA"/>
    <w:rsid w:val="003C5712"/>
    <w:rsid w:val="00550CA2"/>
    <w:rsid w:val="00583C94"/>
    <w:rsid w:val="0064045C"/>
    <w:rsid w:val="00656A88"/>
    <w:rsid w:val="007E6E6E"/>
    <w:rsid w:val="008D09A4"/>
    <w:rsid w:val="008E250D"/>
    <w:rsid w:val="00973C4F"/>
    <w:rsid w:val="009E0210"/>
    <w:rsid w:val="00C77BC3"/>
    <w:rsid w:val="00D044AA"/>
    <w:rsid w:val="00F96D70"/>
    <w:rsid w:val="00F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D9062"/>
  <w15:chartTrackingRefBased/>
  <w15:docId w15:val="{AC205CD7-4CCD-4A5B-A8BD-0290C7DF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customStyle="1" w:styleId="UnderLineHeading">
    <w:name w:val="UnderLine Heading"/>
    <w:basedOn w:val="Normal"/>
    <w:next w:val="Normal"/>
    <w:link w:val="UnderLineHeadingChar"/>
    <w:autoRedefine/>
    <w:qFormat/>
    <w:rsid w:val="00550CA2"/>
    <w:pPr>
      <w:jc w:val="center"/>
    </w:pPr>
    <w:rPr>
      <w:b/>
      <w:u w:val="single"/>
    </w:rPr>
  </w:style>
  <w:style w:type="character" w:customStyle="1" w:styleId="UnderLineHeadingChar">
    <w:name w:val="UnderLine Heading Char"/>
    <w:basedOn w:val="Heading1Char"/>
    <w:link w:val="UnderLineHeading"/>
    <w:rsid w:val="008D09A4"/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</w:rPr>
  </w:style>
  <w:style w:type="character" w:styleId="PlaceholderText">
    <w:name w:val="Placeholder Text"/>
    <w:basedOn w:val="DefaultParagraphFont"/>
    <w:uiPriority w:val="99"/>
    <w:semiHidden/>
    <w:rsid w:val="008D09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2</cp:revision>
  <dcterms:created xsi:type="dcterms:W3CDTF">2021-09-21T11:06:00Z</dcterms:created>
  <dcterms:modified xsi:type="dcterms:W3CDTF">2021-09-21T11:12:00Z</dcterms:modified>
</cp:coreProperties>
</file>