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ID:F2022031015</w:t>
      </w:r>
    </w:p>
    <w:p w:rsidR="00000000" w:rsidDel="00000000" w:rsidP="00000000" w:rsidRDefault="00000000" w:rsidRPr="00000000" w14:paraId="00000002">
      <w:pPr>
        <w:rPr/>
      </w:pPr>
      <w:r w:rsidDel="00000000" w:rsidR="00000000" w:rsidRPr="00000000">
        <w:rPr>
          <w:rtl w:val="0"/>
        </w:rPr>
        <w:t xml:space="preserve">Hassan Sajjad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AI programs can provide automation for low-value tasks freeing up engineers to perform higher-value tasks. By using machine learning to discover patterns in the data, machines will be incredibly important to help with engineering judgement of  our world. Many people today are already accustomed to using it in some aspects of their lives. We talk on our “smart phones,” use robotic vacuums or ask SIRI where to find the nearest grocery store.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Although the term AI was first used at a Dartmouth College conference in 1956, it was not until the last decade that advances in the technology have become more widespread.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September 2016, five large technology companies came together to create the “Partnership on AI to benefit people and society.” They included Google, Facebook, Microsoft, IBM and Amazon. Apple joined as a founding member four months later. The non-profit organization’s website, says it was “Established to study and formulate best practices on AI technologies, to advance the public’s understanding of AI, and to serve as an open platform for discussion and engagement about AI and its influences on people and society.”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and we hope AI and Big data will have positive impact and influence on engineering</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