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Food</w:t>
      </w:r>
      <w:r>
        <w:t xml:space="preserve"> </w:t>
      </w:r>
      <w:r>
        <w:t xml:space="preserve">Insecurity</w:t>
      </w:r>
      <w:r>
        <w:t xml:space="preserve"> </w:t>
      </w:r>
      <w:r>
        <w:t xml:space="preserve">and</w:t>
      </w:r>
      <w:r>
        <w:t xml:space="preserve"> </w:t>
      </w:r>
      <w:r>
        <w:t xml:space="preserve">COVID-19</w:t>
      </w:r>
      <w:r>
        <w:t xml:space="preserve"> </w:t>
      </w:r>
      <w:r>
        <w:t xml:space="preserve">Cases:</w:t>
      </w:r>
      <w:r>
        <w:t xml:space="preserve"> </w:t>
      </w:r>
      <w:r>
        <w:t xml:space="preserve">Evidence</w:t>
      </w:r>
      <w:r>
        <w:t xml:space="preserve"> </w:t>
      </w:r>
      <w:r>
        <w:t xml:space="preserve">from</w:t>
      </w:r>
      <w:r>
        <w:t xml:space="preserve"> </w:t>
      </w:r>
      <w:r>
        <w:t xml:space="preserve">Nebraska</w:t>
      </w:r>
      <w:r>
        <w:t xml:space="preserve"> </w:t>
      </w:r>
      <w:r>
        <w:t xml:space="preserve">SNAP</w:t>
      </w:r>
      <w:r>
        <w:t xml:space="preserve"> </w:t>
      </w:r>
      <w:r>
        <w:t xml:space="preserve">Policy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Lavallee,</w:t>
      </w:r>
      <w:r>
        <w:t xml:space="preserve"> </w:t>
      </w:r>
      <w:r>
        <w:t xml:space="preserve">BA;</w:t>
      </w:r>
      <w:r>
        <w:t xml:space="preserve"> </w:t>
      </w:r>
      <w:r>
        <w:t xml:space="preserve">Nadia</w:t>
      </w:r>
      <w:r>
        <w:t xml:space="preserve"> </w:t>
      </w:r>
      <w:r>
        <w:t xml:space="preserve">Abuelezam,</w:t>
      </w:r>
      <w:r>
        <w:t xml:space="preserve"> </w:t>
      </w:r>
      <w:r>
        <w:t xml:space="preserve">ScD;</w:t>
      </w:r>
    </w:p>
    <w:p>
      <w:pPr>
        <w:pStyle w:val="Date"/>
      </w:pP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Connell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Nursing,</w:t>
      </w:r>
      <w:r>
        <w:t xml:space="preserve"> </w:t>
      </w:r>
      <w:r>
        <w:t xml:space="preserve">Boston</w:t>
      </w:r>
      <w:r>
        <w:t xml:space="preserve"> </w:t>
      </w:r>
      <w:r>
        <w:t xml:space="preserve">College</w:t>
      </w:r>
      <w:r>
        <w:t xml:space="preserve"> </w:t>
      </w:r>
      <w:r>
        <w:t xml:space="preserve">(Lavallee,</w:t>
      </w:r>
      <w:r>
        <w:t xml:space="preserve"> </w:t>
      </w:r>
      <w:r>
        <w:t xml:space="preserve">Abuelezam)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COVID-19 pandemic</w:t>
      </w:r>
      <w:r>
        <w:rPr>
          <w:vertAlign w:val="superscript"/>
        </w:rPr>
        <w:t xml:space="preserve">1</w:t>
      </w:r>
    </w:p>
    <w:bookmarkEnd w:id="20"/>
    <w:bookmarkStart w:id="23" w:name="methods"/>
    <w:p>
      <w:pPr>
        <w:pStyle w:val="Heading1"/>
      </w:pPr>
      <w:r>
        <w:t xml:space="preserve">Methods</w:t>
      </w:r>
    </w:p>
    <w:bookmarkStart w:id="21" w:name="overview"/>
    <w:p>
      <w:pPr>
        <w:pStyle w:val="Heading2"/>
      </w:pPr>
      <w:r>
        <w:t xml:space="preserve">Overview</w:t>
      </w:r>
    </w:p>
    <w:bookmarkEnd w:id="21"/>
    <w:bookmarkStart w:id="22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We drew from two public data sources. First, we use the Household Pulse Survey to estimate state-level rates of food security, and vaccination rate by month. Second, we use the COVID Data Tracker from the Centers for Disease Control and Prevention to collect state-level information on COVID-19 prevalence.</w:t>
      </w: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35" w:name="x"/>
    <w:p>
      <w:pPr>
        <w:pStyle w:val="Heading1"/>
      </w:pPr>
      <w:r>
        <w:t xml:space="preserve">X</w:t>
      </w:r>
    </w:p>
    <w:p>
      <w:pPr>
        <w:pStyle w:val="CaptionedFigure"/>
      </w:pPr>
      <w:r>
        <w:drawing>
          <wp:inline>
            <wp:extent cx="5943600" cy="4938103"/>
            <wp:effectExtent b="0" l="0" r="0" t="0"/>
            <wp:docPr descr="this is a caption" title="" id="27" name="Picture"/>
            <a:graphic>
              <a:graphicData uri="http://schemas.openxmlformats.org/drawingml/2006/picture">
                <pic:pic>
                  <pic:nvPicPr>
                    <pic:cNvPr descr="../trunk/analysis/EA%20Ext%20Fig/pl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caption</w:t>
      </w:r>
    </w:p>
    <w:p>
      <w:pPr>
        <w:pStyle w:val="CaptionedFigure"/>
      </w:pPr>
      <w:r>
        <w:drawing>
          <wp:inline>
            <wp:extent cx="5943600" cy="4915457"/>
            <wp:effectExtent b="0" l="0" r="0" t="0"/>
            <wp:docPr descr="Shaded regions represent when Emergency allotments were inactive for Nebraska." title="" id="30" name="Picture"/>
            <a:graphic>
              <a:graphicData uri="http://schemas.openxmlformats.org/drawingml/2006/picture">
                <pic:pic>
                  <pic:nvPicPr>
                    <pic:cNvPr descr="../trunk/analysis/Nebraska%20Trends/plo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Shaded regions represent when Emergency allotments were inactive for Nebraska.</w:t>
      </w:r>
    </w:p>
    <w:p>
      <w:pPr>
        <w:pStyle w:val="CaptionedFigure"/>
      </w:pPr>
      <w:r>
        <w:drawing>
          <wp:inline>
            <wp:extent cx="5943600" cy="4834702"/>
            <wp:effectExtent b="0" l="0" r="0" t="0"/>
            <wp:docPr descr="Black line is Nebraska. Shaded regions represent when Emergency allotments were inactive for Nebraska." title="" id="33" name="Picture"/>
            <a:graphic>
              <a:graphicData uri="http://schemas.openxmlformats.org/drawingml/2006/picture">
                <pic:pic>
                  <pic:nvPicPr>
                    <pic:cNvPr descr="../trunk/analysis/Nebraska%20Trends/plo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Black line is Nebraska. Shaded regions represent when Emergency allotments were inactive for Nebraska.</w:t>
      </w:r>
    </w:p>
    <w:p>
      <w:r>
        <w:br w:type="page"/>
      </w:r>
    </w:p>
    <w:bookmarkEnd w:id="35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7" w:name="ref-coley2021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Coley RL, Baum CF.</w:t>
      </w:r>
      <w:r>
        <w:t xml:space="preserve"> </w:t>
      </w:r>
      <w:hyperlink r:id="rId36">
        <w:r>
          <w:rPr>
            <w:rStyle w:val="Hyperlink"/>
          </w:rPr>
          <w:t xml:space="preserve">Expression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Trends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Mental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Health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Symptoms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Unmet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Adults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Months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COVID</w:t>
        </w:r>
        <w:r>
          <w:rPr>
            <w:rStyle w:val="Hyperlink"/>
          </w:rPr>
          <w:t xml:space="preserve">-19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Pandemic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Translational Behavioral Medicine</w:t>
      </w:r>
      <w:r>
        <w:t xml:space="preserve"> </w:t>
      </w:r>
      <w:r>
        <w:t xml:space="preserve">2021;</w:t>
      </w:r>
      <w:r>
        <w:t xml:space="preserve"> </w:t>
      </w:r>
      <w:r>
        <w:rPr>
          <w:bCs/>
          <w:b/>
        </w:rPr>
        <w:t xml:space="preserve">11</w:t>
      </w:r>
      <w:r>
        <w:t xml:space="preserve">: 1963.</w:t>
      </w:r>
    </w:p>
    <w:bookmarkEnd w:id="37"/>
    <w:bookmarkEnd w:id="38"/>
    <w:bookmarkEnd w:id="39"/>
    <w:sectPr w:rsidR="006F204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4304E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384A03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50A27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AFACD9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2E070C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56A96D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FC5FE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F36AC0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A277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24BD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A6C1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354E0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themeTint="BF" w:val="404040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5A4F81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Cs/>
      <w:i/>
      <w:color w:themeColor="background1" w:themeShade="80" w:val="808080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A76A7"/>
    <w:pPr>
      <w:spacing w:after="180" w:before="180" w:line="480" w:lineRule="auto"/>
      <w:ind w:firstLine="72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D326A"/>
    <w:pPr>
      <w:keepNext/>
      <w:keepLines/>
      <w:spacing w:after="600" w:before="840"/>
      <w:jc w:val="center"/>
    </w:pPr>
    <w:rPr>
      <w:rFonts w:ascii="Times New Roman" w:cstheme="majorBidi" w:eastAsiaTheme="majorEastAsia" w:hAnsi="Times New Roman"/>
      <w:bCs/>
      <w:color w:themeColor="text1" w:themeTint="BF" w:val="4040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themeColor="text1" w:themeTint="BF" w:val="404040"/>
    </w:rPr>
  </w:style>
  <w:style w:styleId="Date" w:type="paragraph">
    <w:name w:val="Date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themeColor="text1" w:themeTint="BF" w:val="40404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892A59"/>
    <w:pPr>
      <w:spacing w:after="120"/>
    </w:pPr>
    <w:rPr>
      <w:rFonts w:ascii="Times New Roman" w:hAnsi="Times New Roman"/>
      <w:i/>
      <w:color w:themeColor="text1" w:themeTint="BF" w:val="40404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92A59"/>
    <w:rPr>
      <w:rFonts w:ascii="Times New Roman" w:hAnsi="Times New Roman"/>
      <w:i/>
      <w:color w:themeColor="text1" w:themeTint="BF" w:val="40404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themeTint="BF" w:val="404040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i/>
      <w:color w:themeColor="text1" w:themeTint="BF" w:val="404040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themeTint="BF" w:val="40404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themeTint="BF" w:val="40404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themeTint="BF" w:val="40404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themeTint="BF" w:val="40404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themeTint="BF" w:val="40404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A76A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6" Target="https://doi.org/10.1093/tbm/ibab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93/tbm/ibab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Association between Food Insecurity and COVID-19 Cases: Evidence from Nebraska SNAP Policy</dc:title>
  <dc:creator>Matthew Lavallee, BA; Nadia Abuelezam, ScD;</dc:creator>
  <cp:keywords/>
  <dcterms:created xsi:type="dcterms:W3CDTF">2022-08-21T12:16:41Z</dcterms:created>
  <dcterms:modified xsi:type="dcterms:W3CDTF">2022-08-21T12:16:41Z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the-lancet.csl</vt:lpwstr>
  </property>
  <property fmtid="{D5CDD505-2E9C-101B-9397-08002B2CF9AE}" pid="4" name="date">
    <vt:lpwstr>From the Connell School of Nursing, Boston College (Lavallee, Abuelezam)</vt:lpwstr>
  </property>
  <property fmtid="{D5CDD505-2E9C-101B-9397-08002B2CF9AE}" pid="5" name="indent">
    <vt:lpwstr/>
  </property>
  <property fmtid="{D5CDD505-2E9C-101B-9397-08002B2CF9AE}" pid="6" name="output">
    <vt:lpwstr/>
  </property>
</Properties>
</file>