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>{DATE</w:t>
      </w:r>
      <w:r>
        <w:rPr>
          <w:sz w:val="24"/>
          <w:szCs w:val="24"/>
        </w:rPr>
        <w:t>_A</w:t>
      </w:r>
      <w:r w:rsidR="00647E1F">
        <w:rPr>
          <w:sz w:val="24"/>
          <w:szCs w:val="24"/>
        </w:rPr>
        <w:t>}</w:t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>{PENSION_COMPANY},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{PENSION_COMPANY_ADDR_ONE}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{PENSION_COMPANY_ADDR_TWO}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>{PENSION_COMPANY_ADDR_THREE</w:t>
      </w:r>
      <w:r w:rsidR="00260D9C">
        <w:rPr>
          <w:sz w:val="24"/>
          <w:szCs w:val="24"/>
        </w:rPr>
        <w:t>}</w:t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{PENSION_COMPANY_ADDR_FOUR}</w:t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{PENSION_COMPANY_ADDR_FIVE}</w:t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{PENSION_COMPANY_ADDR_SIX}</w:t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>{LOAN_AMOUNT}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>{LOAN_AMOUNT_IN_WORDS}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>{NAME}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>{ACCOUNT_NO}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>{EQUITY_AMOUNT}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>{EQUITY_AMOUNT_IN_WORDS}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>{NO_OF_BEDROOM}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>{ACCOUNT_NAME}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>{ACCOUNT_NO}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