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4.png" ContentType="image/png"/>
  <Override PartName="/word/media/rId58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Growthpoint Knowledge Assistant — Solution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9e69829e1a597bf6e0fdd7112af8dc1614b876b"/>
      <w:r>
        <w:t xml:space="preserve">Growthpoint Knowledge Assistant — Solution Overview</w:t>
      </w:r>
      <w:bookmarkEnd w:id="9"/>
    </w:p>
    <w:p>
      <w:pPr>
        <w:pStyle w:val="FirstParagraph"/>
      </w:pPr>
      <w:r>
        <w:rPr>
          <w:b/>
          <w:bCs/>
        </w:rPr>
        <w:t xml:space="preserve">A Retrieval-Augmented Generation (RAG) proof of concept</w:t>
      </w:r>
      <w:r>
        <w:t xml:space="preserve"> </w:t>
      </w:r>
      <w:r>
        <w:t xml:space="preserve">Built on AWS Bedrock Knowledge Bases with Amazon S3 Vectors · with an equivalent Azure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purpose</w:t>
            </w:r>
          </w:p>
        </w:tc>
        <w:tc>
          <w:tcPr/>
          <w:p>
            <w:pPr>
              <w:pStyle w:val="Compact"/>
            </w:pPr>
            <w:r>
              <w:t xml:space="preserve">Explain the demo, the RAG concepts behind it, the AWS implementation in detail, and how the same solution would be built on 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Proof of concept with mock data. Real Growthpoint documents to be ingested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Growthpoint technical and business stakeholders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07062b668b7708f9a8b17187d32941e697cc337"/>
      <w:r>
        <w:t xml:space="preserve">Table of contents</w:t>
      </w:r>
      <w:bookmarkEnd w:id="10"/>
    </w:p>
    <w:p>
      <w:pPr>
        <w:pStyle w:val="Compact"/>
        <w:numPr>
          <w:ilvl w:val="0"/>
          <w:numId w:val="1001"/>
        </w:numPr>
      </w:pPr>
      <w:hyperlink w:anchor="_4291425d304737f5d963906be0192a61e8f04b4">
        <w:r>
          <w:rPr>
            <w:rStyle w:val="Hyperlink"/>
          </w:rPr>
          <w:t xml:space="preserve">What the demo does</w:t>
        </w:r>
      </w:hyperlink>
    </w:p>
    <w:p>
      <w:pPr>
        <w:pStyle w:val="Compact"/>
        <w:numPr>
          <w:ilvl w:val="0"/>
          <w:numId w:val="1001"/>
        </w:numPr>
      </w:pPr>
      <w:hyperlink w:anchor="_dcc5449a1dc4e71c77a1dc9bb86327e047e6656">
        <w:r>
          <w:rPr>
            <w:rStyle w:val="Hyperlink"/>
          </w:rPr>
          <w:t xml:space="preserve">RAG concepts explained</w:t>
        </w:r>
      </w:hyperlink>
    </w:p>
    <w:p>
      <w:pPr>
        <w:pStyle w:val="Compact"/>
        <w:numPr>
          <w:ilvl w:val="0"/>
          <w:numId w:val="1001"/>
        </w:numPr>
      </w:pPr>
      <w:hyperlink w:anchor="_ae4756f72ad3a1943eea63b8779f21dbf029dd3">
        <w:r>
          <w:rPr>
            <w:rStyle w:val="Hyperlink"/>
          </w:rPr>
          <w:t xml:space="preserve">Chunking in depth</w:t>
        </w:r>
      </w:hyperlink>
    </w:p>
    <w:p>
      <w:pPr>
        <w:pStyle w:val="Compact"/>
        <w:numPr>
          <w:ilvl w:val="0"/>
          <w:numId w:val="1001"/>
        </w:numPr>
      </w:pPr>
      <w:hyperlink w:anchor="_77999913a099b132a6719deeaa4d047f3cddf9f">
        <w:r>
          <w:rPr>
            <w:rStyle w:val="Hyperlink"/>
          </w:rPr>
          <w:t xml:space="preserve">Embeddings in depth</w:t>
        </w:r>
      </w:hyperlink>
    </w:p>
    <w:p>
      <w:pPr>
        <w:pStyle w:val="Compact"/>
        <w:numPr>
          <w:ilvl w:val="0"/>
          <w:numId w:val="1001"/>
        </w:numPr>
      </w:pPr>
      <w:hyperlink w:anchor="_cd026f22642b23e06547d7fd49389de969bf5e3">
        <w:r>
          <w:rPr>
            <w:rStyle w:val="Hyperlink"/>
          </w:rPr>
          <w:t xml:space="preserve">The retrieval and generation process</w:t>
        </w:r>
      </w:hyperlink>
    </w:p>
    <w:p>
      <w:pPr>
        <w:pStyle w:val="Compact"/>
        <w:numPr>
          <w:ilvl w:val="0"/>
          <w:numId w:val="1001"/>
        </w:numPr>
      </w:pPr>
      <w:hyperlink w:anchor="_50200268853c73e6e114e65a0d6543b4e633143">
        <w:r>
          <w:rPr>
            <w:rStyle w:val="Hyperlink"/>
          </w:rPr>
          <w:t xml:space="preserve">How AWS implements this</w:t>
        </w:r>
      </w:hyperlink>
    </w:p>
    <w:p>
      <w:pPr>
        <w:pStyle w:val="Compact"/>
        <w:numPr>
          <w:ilvl w:val="0"/>
          <w:numId w:val="1001"/>
        </w:numPr>
      </w:pPr>
      <w:hyperlink w:anchor="_eb870e0ed3d80482d9fdb62e3808ce02bab231f">
        <w:r>
          <w:rPr>
            <w:rStyle w:val="Hyperlink"/>
          </w:rPr>
          <w:t xml:space="preserve">AWS architecture</w:t>
        </w:r>
      </w:hyperlink>
    </w:p>
    <w:p>
      <w:pPr>
        <w:pStyle w:val="Compact"/>
        <w:numPr>
          <w:ilvl w:val="0"/>
          <w:numId w:val="1001"/>
        </w:numPr>
      </w:pPr>
      <w:hyperlink w:anchor="_76568f96d4958e5a745da3c84cefa1c392e9edd">
        <w:r>
          <w:rPr>
            <w:rStyle w:val="Hyperlink"/>
          </w:rPr>
          <w:t xml:space="preserve">Enforcing the guardrails</w:t>
        </w:r>
      </w:hyperlink>
    </w:p>
    <w:p>
      <w:pPr>
        <w:pStyle w:val="Compact"/>
        <w:numPr>
          <w:ilvl w:val="0"/>
          <w:numId w:val="1001"/>
        </w:numPr>
      </w:pPr>
      <w:hyperlink w:anchor="_7ce4a1253b126a3b019ecfa9535f99e30092622">
        <w:r>
          <w:rPr>
            <w:rStyle w:val="Hyperlink"/>
          </w:rPr>
          <w:t xml:space="preserve">The same solution on Azure</w:t>
        </w:r>
      </w:hyperlink>
    </w:p>
    <w:p>
      <w:pPr>
        <w:pStyle w:val="Compact"/>
        <w:numPr>
          <w:ilvl w:val="0"/>
          <w:numId w:val="1001"/>
        </w:numPr>
      </w:pPr>
      <w:hyperlink w:anchor="_590c7a24607e774f6036e0c1d90fc5a085379a4">
        <w:r>
          <w:rPr>
            <w:rStyle w:val="Hyperlink"/>
          </w:rPr>
          <w:t xml:space="preserve">Azure architecture</w:t>
        </w:r>
      </w:hyperlink>
    </w:p>
    <w:p>
      <w:pPr>
        <w:pStyle w:val="Compact"/>
        <w:numPr>
          <w:ilvl w:val="0"/>
          <w:numId w:val="1001"/>
        </w:numPr>
      </w:pPr>
      <w:hyperlink w:anchor="_2605242b502663a2f55cc19572143bbc00ed11b">
        <w:r>
          <w:rPr>
            <w:rStyle w:val="Hyperlink"/>
          </w:rPr>
          <w:t xml:space="preserve">AWS to Azure service mapping</w:t>
        </w:r>
      </w:hyperlink>
    </w:p>
    <w:p>
      <w:pPr>
        <w:pStyle w:val="Compact"/>
        <w:numPr>
          <w:ilvl w:val="0"/>
          <w:numId w:val="1001"/>
        </w:numPr>
      </w:pPr>
      <w:hyperlink w:anchor="_d3a2be08340144c106d4fdbeda63fe9781302c1">
        <w:r>
          <w:rPr>
            <w:rStyle w:val="Hyperlink"/>
          </w:rPr>
          <w:t xml:space="preserve">Operational considerations</w:t>
        </w:r>
      </w:hyperlink>
    </w:p>
    <w:p>
      <w:pPr>
        <w:pStyle w:val="Compact"/>
        <w:numPr>
          <w:ilvl w:val="0"/>
          <w:numId w:val="1001"/>
        </w:numPr>
      </w:pPr>
      <w:hyperlink w:anchor="_4ed4606ceb04d866200b84b5bfb2b2938273154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4291425d304737f5d963906be0192a61e8f04b4"/>
      <w:r>
        <w:t xml:space="preserve">1. What the demo does</w:t>
      </w:r>
      <w:bookmarkEnd w:id="11"/>
    </w:p>
    <w:p>
      <w:pPr>
        <w:pStyle w:val="FirstParagraph"/>
      </w:pPr>
      <w:r>
        <w:t xml:space="preserve">The Growthpoint Knowledge Assistant is a chat interface that answers questions</w:t>
      </w:r>
      <w:r>
        <w:t xml:space="preserve"> </w:t>
      </w:r>
      <w:r>
        <w:t xml:space="preserve">about Growthpoint's own documents — leases, policies, standard operating</w:t>
      </w:r>
      <w:r>
        <w:t xml:space="preserve"> </w:t>
      </w:r>
      <w:r>
        <w:t xml:space="preserve">procedures (SOPs) and technical runbooks. It does not answer from the open</w:t>
      </w:r>
      <w:r>
        <w:t xml:space="preserve"> </w:t>
      </w:r>
      <w:r>
        <w:t xml:space="preserve">internet and it does not rely on what the language model happens to remember</w:t>
      </w:r>
      <w:r>
        <w:t xml:space="preserve"> </w:t>
      </w:r>
      <w:r>
        <w:t xml:space="preserve">from its training data.</w:t>
      </w:r>
    </w:p>
    <w:p>
      <w:pPr>
        <w:pStyle w:val="Heading3"/>
      </w:pPr>
      <w:bookmarkStart w:id="12" w:name="_1e5c710e3008b044adf22ed14432e510bf94473"/>
      <w:r>
        <w:t xml:space="preserve">The four capabilities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Answers from your content</w:t>
            </w:r>
          </w:p>
        </w:tc>
        <w:tc>
          <w:tcPr/>
          <w:p>
            <w:pPr>
              <w:pStyle w:val="Compact"/>
            </w:pPr>
            <w:r>
              <w:t xml:space="preserve">Policies, lease and property documents, SOPs and technical runbooks are</w:t>
            </w:r>
            <w:r>
              <w:t xml:space="preserve"> </w:t>
            </w:r>
            <w:r>
              <w:rPr>
                <w:i/>
                <w:iCs/>
              </w:rPr>
              <w:t xml:space="preserve">retrieved</w:t>
            </w:r>
            <w:r>
              <w:t xml:space="preserve"> </w:t>
            </w:r>
            <w:r>
              <w:t xml:space="preserve">from a document store and used to compose the answer, rather than guessed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Shows its working</w:t>
            </w:r>
          </w:p>
        </w:tc>
        <w:tc>
          <w:tcPr/>
          <w:p>
            <w:pPr>
              <w:pStyle w:val="Compact"/>
            </w:pPr>
            <w:r>
              <w:t xml:space="preserve">Every answer displays the documents it drew from — document title, reference number, section and an extract — so a reader can verify the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Respects who is asking</w:t>
            </w:r>
          </w:p>
        </w:tc>
        <w:tc>
          <w:tcPr/>
          <w:p>
            <w:pPr>
              <w:pStyle w:val="Compact"/>
            </w:pPr>
            <w:r>
              <w:t xml:space="preserve">Permission-aware retrieval. A user only ever retrieves documents their role is entitled to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Improves with use</w:t>
            </w:r>
          </w:p>
        </w:tc>
        <w:tc>
          <w:tcPr/>
          <w:p>
            <w:pPr>
              <w:pStyle w:val="Compact"/>
            </w:pPr>
            <w:r>
              <w:t xml:space="preserve">Thumbs up / down feedback on each answer surfaces knowledge gaps and poor answers, so the knowledge base can be improved over time</w:t>
            </w:r>
          </w:p>
        </w:tc>
      </w:tr>
    </w:tbl>
    <w:p>
      <w:pPr>
        <w:pStyle w:val="Heading3"/>
      </w:pPr>
      <w:bookmarkStart w:id="13" w:name="_6dea51fd0facce10d5a8f11e337973cfd6473b2"/>
      <w:r>
        <w:t xml:space="preserve">The three guardrails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corpus</w:t>
            </w:r>
          </w:p>
        </w:tc>
        <w:tc>
          <w:tcPr/>
          <w:p>
            <w:pPr>
              <w:pStyle w:val="Compact"/>
            </w:pPr>
            <w:r>
              <w:t xml:space="preserve">Only the ingested documents are searched. There is no open-web fallback and no tool that can reach the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public training</w:t>
            </w:r>
          </w:p>
        </w:tc>
        <w:tc>
          <w:tcPr/>
          <w:p>
            <w:pPr>
              <w:pStyle w:val="Compact"/>
            </w:pPr>
            <w:r>
              <w:t xml:space="preserve">Content stays inside the AWS account boundary. Amazon Bedrock does not use customer inputs or outputs to train its foundation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Cited or silent</w:t>
            </w:r>
          </w:p>
        </w:tc>
        <w:tc>
          <w:tcPr/>
          <w:p>
            <w:pPr>
              <w:pStyle w:val="Compact"/>
            </w:pPr>
            <w:r>
              <w:t xml:space="preserve">If retrieval returns nothing relevant, the assistant declines to answer rather than inventing one. No source means no answer</w:t>
            </w:r>
          </w:p>
        </w:tc>
      </w:tr>
    </w:tbl>
    <w:p>
      <w:pPr>
        <w:pStyle w:val="Heading3"/>
      </w:pPr>
      <w:bookmarkStart w:id="14" w:name="_e66a61d7e414b80c72288e300846c0ac22cdeb6"/>
      <w:r>
        <w:t xml:space="preserve">Demonstration data</w:t>
      </w:r>
      <w:bookmarkEnd w:id="14"/>
    </w:p>
    <w:p>
      <w:pPr>
        <w:pStyle w:val="FirstParagraph"/>
      </w:pPr>
      <w:r>
        <w:t xml:space="preserve">The PoC ships with</w:t>
      </w:r>
      <w:r>
        <w:t xml:space="preserve"> </w:t>
      </w:r>
      <w:r>
        <w:rPr>
          <w:b/>
          <w:bCs/>
        </w:rPr>
        <w:t xml:space="preserve">25 fictional Growthpoint documents</w:t>
      </w:r>
      <w:r>
        <w:t xml:space="preserve"> </w:t>
      </w:r>
      <w:r>
        <w:t xml:space="preserve">written for</w:t>
      </w:r>
      <w:r>
        <w:t xml:space="preserve"> </w:t>
      </w:r>
      <w:r>
        <w:t xml:space="preserve">demonstration purposes, spread across four categories and three access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Tenant Parking &amp; Access, Sustainability &amp; Green Building, Arrears &amp; Credit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Document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Standard Office Lease — Operating Costs, Lease Renewal &amp; Early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Tenant Maintenance Request, Emergency Evacuation, New Tenant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Runbook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HVAC/BMS Fault Response, Loadshedding &amp; Generator, Solar PV &amp; Backup Power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Who sees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Tenants and the general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Growthpoint staff (plus everything 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Management (plus everything staff and public)</w:t>
            </w:r>
          </w:p>
        </w:tc>
      </w:tr>
    </w:tbl>
    <w:p>
      <w:pPr>
        <w:pStyle w:val="Heading3"/>
      </w:pPr>
      <w:bookmarkStart w:id="15" w:name="_ad642bb1b4a13c5441fe3729aba096480eac7a1"/>
      <w:r>
        <w:t xml:space="preserve">Demonstrating the guardrails</w:t>
      </w:r>
      <w:bookmarkEnd w:id="15"/>
    </w:p>
    <w:p>
      <w:pPr>
        <w:pStyle w:val="FirstParagraph"/>
      </w:pPr>
      <w:r>
        <w:t xml:space="preserve">The demo is designed so each guardrail can be proven in a live session: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 this</w:t>
            </w:r>
          </w:p>
        </w:tc>
        <w:tc>
          <w:tcPr/>
          <w:p>
            <w:pPr>
              <w:pStyle w:val="Compact"/>
            </w:pPr>
            <w:r>
              <w:t xml:space="preserve">As this role</w:t>
            </w:r>
          </w:p>
        </w:tc>
        <w:tc>
          <w:tcPr/>
          <w:p>
            <w:pPr>
              <w:pStyle w:val="Compac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is tenant parking allocated?"</w:t>
            </w:r>
          </w:p>
        </w:tc>
        <w:tc>
          <w:tcPr/>
          <w:p>
            <w:pPr>
              <w:pStyle w:val="Compact"/>
            </w:pPr>
            <w:r>
              <w:t xml:space="preserve">Tenant / Public</w:t>
            </w:r>
          </w:p>
        </w:tc>
        <w:tc>
          <w:tcPr/>
          <w:p>
            <w:pPr>
              <w:pStyle w:val="Compact"/>
            </w:pPr>
            <w:r>
              <w:t xml:space="preserve">Answers, citing the Tenant Parking &amp; Access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"How are operating costs calculated in an office lease?"</w:t>
            </w:r>
          </w:p>
        </w:tc>
        <w:tc>
          <w:tcPr/>
          <w:p>
            <w:pPr>
              <w:pStyle w:val="Compact"/>
            </w:pPr>
            <w:r>
              <w:t xml:space="preserve">Tenant / 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Declines</w:t>
            </w:r>
            <w:r>
              <w:t xml:space="preserve"> </w:t>
            </w:r>
            <w:r>
              <w:t xml:space="preserve">— the lease document is staff-level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question</w:t>
            </w:r>
          </w:p>
        </w:tc>
        <w:tc>
          <w:tcPr/>
          <w:p>
            <w:pPr>
              <w:pStyle w:val="Compact"/>
            </w:pPr>
            <w:r>
              <w:t xml:space="preserve">Growthpoint Staff</w:t>
            </w:r>
          </w:p>
        </w:tc>
        <w:tc>
          <w:tcPr/>
          <w:p>
            <w:pPr>
              <w:pStyle w:val="Compact"/>
            </w:pPr>
            <w:r>
              <w:t xml:space="preserve">Answers, citing the Standard Office 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is the arrears collection process?"</w:t>
            </w:r>
          </w:p>
        </w:tc>
        <w:tc>
          <w:tcPr/>
          <w:p>
            <w:pPr>
              <w:pStyle w:val="Compact"/>
            </w:pPr>
            <w:r>
              <w:t xml:space="preserve">Growthpoint Staff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Declines</w:t>
            </w:r>
            <w:r>
              <w:t xml:space="preserve"> </w:t>
            </w:r>
            <w:r>
              <w:t xml:space="preserve">— the arrears policy is management-only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question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Answers, citing the Arrears &amp; Credit Control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"What is the capital of France?"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Declines</w:t>
            </w:r>
            <w:r>
              <w:t xml:space="preserve"> </w:t>
            </w:r>
            <w:r>
              <w:t xml:space="preserve">— outside the closed corpus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dcc5449a1dc4e71c77a1dc9bb86327e047e6656"/>
      <w:r>
        <w:t xml:space="preserve">2. RAG concepts explained</w:t>
      </w:r>
      <w:bookmarkEnd w:id="16"/>
    </w:p>
    <w:p>
      <w:pPr>
        <w:pStyle w:val="Heading3"/>
      </w:pPr>
      <w:bookmarkStart w:id="17" w:name="_1e8aa06664292aa8ed590764a12dc37e00614d9"/>
      <w:r>
        <w:t xml:space="preserve">The problem RAG solves</w:t>
      </w:r>
      <w:bookmarkEnd w:id="17"/>
    </w:p>
    <w:p>
      <w:pPr>
        <w:pStyle w:val="FirstParagraph"/>
      </w:pPr>
      <w:r>
        <w:t xml:space="preserve">A large language model (LLM) such as Claude is trained on a large, general body</w:t>
      </w:r>
      <w:r>
        <w:t xml:space="preserve"> </w:t>
      </w:r>
      <w:r>
        <w:t xml:space="preserve">of text up to a fixed cut-off date. That creates three problems for enterprise</w:t>
      </w:r>
      <w:r>
        <w:t xml:space="preserve"> </w:t>
      </w: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has never seen your private documents.</w:t>
      </w:r>
      <w:r>
        <w:t xml:space="preserve"> </w:t>
      </w:r>
      <w:r>
        <w:t xml:space="preserve">Growthpoint's lease clauses and</w:t>
      </w:r>
      <w:r>
        <w:t xml:space="preserve"> </w:t>
      </w:r>
      <w:r>
        <w:t xml:space="preserve">internal runbooks were not in the training data, so the model cannot know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cannot cite a source.</w:t>
      </w:r>
      <w:r>
        <w:t xml:space="preserve"> </w:t>
      </w:r>
      <w:r>
        <w:t xml:space="preserve">The model's knowledge is distributed across its</w:t>
      </w:r>
      <w:r>
        <w:t xml:space="preserve"> </w:t>
      </w:r>
      <w:r>
        <w:t xml:space="preserve">weights, not stored as retrievable documents, so it cannot tell you where an</w:t>
      </w:r>
      <w:r>
        <w:t xml:space="preserve"> </w:t>
      </w:r>
      <w:r>
        <w:t xml:space="preserve">answer came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answer anyway.</w:t>
      </w:r>
      <w:r>
        <w:t xml:space="preserve"> </w:t>
      </w:r>
      <w:r>
        <w:t xml:space="preserve">Asked a question outside its knowledge, a model</w:t>
      </w:r>
      <w:r>
        <w:t xml:space="preserve"> </w:t>
      </w:r>
      <w:r>
        <w:t xml:space="preserve">will often produce a fluent, confident and wrong answer — a hallucination.</w:t>
      </w:r>
      <w:r>
        <w:t xml:space="preserve"> </w:t>
      </w:r>
      <w:r>
        <w:t xml:space="preserve">For a lease clause or a safety procedure, that is unacceptable.</w:t>
      </w:r>
    </w:p>
    <w:p>
      <w:pPr>
        <w:pStyle w:val="FirstParagraph"/>
      </w:pPr>
      <w:r>
        <w:t xml:space="preserve">The naive fix is to fine-tune the model on your documents. That is expensive,</w:t>
      </w:r>
      <w:r>
        <w:t xml:space="preserve"> </w:t>
      </w:r>
      <w:r>
        <w:t xml:space="preserve">slow to update, still cannot cite sources, and bakes the content into model</w:t>
      </w:r>
      <w:r>
        <w:t xml:space="preserve"> </w:t>
      </w:r>
      <w:r>
        <w:t xml:space="preserve">weights. Retrieval-Augmented Generation takes a different approach.</w:t>
      </w:r>
    </w:p>
    <w:p>
      <w:pPr>
        <w:pStyle w:val="Heading3"/>
      </w:pPr>
      <w:bookmarkStart w:id="18" w:name="_6d0a4fe805394f958fe0485979e3de6c3930904"/>
      <w:r>
        <w:t xml:space="preserve">The core idea</w:t>
      </w:r>
      <w:bookmarkEnd w:id="18"/>
    </w:p>
    <w:p>
      <w:pPr>
        <w:pStyle w:val="BlockText"/>
      </w:pPr>
      <w:r>
        <w:t xml:space="preserve">Instead of asking the model what it knows, find the relevant passages first,</w:t>
      </w:r>
      <w:r>
        <w:t xml:space="preserve"> </w:t>
      </w:r>
      <w:r>
        <w:t xml:space="preserve">then ask the model to answer</w:t>
      </w:r>
      <w:r>
        <w:t xml:space="preserve"> </w:t>
      </w:r>
      <w:r>
        <w:rPr>
          <w:i/>
          <w:iCs/>
        </w:rPr>
        <w:t xml:space="preserve">using only those passages</w:t>
      </w:r>
      <w:r>
        <w:t xml:space="preserve">.</w:t>
      </w:r>
    </w:p>
    <w:p>
      <w:pPr>
        <w:pStyle w:val="FirstParagraph"/>
      </w:pPr>
      <w:r>
        <w:t xml:space="preserve">RAG splits the problem into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(a search problem) and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(a language problem). The model is reduced from an oracle to a careful reader and</w:t>
      </w:r>
      <w:r>
        <w:t xml:space="preserve"> </w:t>
      </w:r>
      <w:r>
        <w:t xml:space="preserve">summariser of text you supply. Because the passages are real documents you</w:t>
      </w:r>
      <w:r>
        <w:t xml:space="preserve"> </w:t>
      </w:r>
      <w:r>
        <w:t xml:space="preserve">control, the answer can be cited, the corpus can be closed, and the content can</w:t>
      </w:r>
      <w:r>
        <w:t xml:space="preserve"> </w:t>
      </w:r>
      <w:r>
        <w:t xml:space="preserve">be permission-filtered before the model ever sees it.</w:t>
      </w:r>
    </w:p>
    <w:p>
      <w:pPr>
        <w:pStyle w:val="Heading3"/>
      </w:pPr>
      <w:bookmarkStart w:id="19" w:name="_183732cefabfafa0cc4d96a98fa84f2a3ef8ae9"/>
      <w:r>
        <w:t xml:space="preserve">The two phases</w:t>
      </w:r>
      <w:bookmarkEnd w:id="19"/>
    </w:p>
    <w:p>
      <w:pPr>
        <w:pStyle w:val="FirstParagraph"/>
      </w:pPr>
      <w:r>
        <w:t xml:space="preserve">Every RAG system has an offline phase that prepares the data and an online phase</w:t>
      </w:r>
      <w:r>
        <w:t xml:space="preserve"> </w:t>
      </w:r>
      <w:r>
        <w:t xml:space="preserve">that answers a question.</w:t>
      </w:r>
    </w:p>
    <w:p>
      <w:pPr>
        <w:pStyle w:val="BodyText"/>
      </w:pPr>
      <w:r>
        <w:rPr>
          <w:b/>
          <w:bCs/>
        </w:rPr>
        <w:t xml:space="preserve">Phase 1 — Ingestion (offline, runs when documents change)</w:t>
      </w:r>
    </w:p>
    <w:p>
      <w:pPr>
        <w:pStyle w:val="SourceCode"/>
      </w:pPr>
      <w:r>
        <w:rPr>
          <w:rStyle w:val="VerbatimChar"/>
        </w:rPr>
        <w:t xml:space="preserve">Documents  ──▶  Parse  ──▶  Chunk  ──▶  Embed  ──▶  Store vectors + metadata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</w:t>
      </w:r>
      <w:r>
        <w:t xml:space="preserve"> </w:t>
      </w:r>
      <w:r>
        <w:t xml:space="preserve">— extract plain text from the source files (PDF, DOCX, HTML, TXT).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</w:t>
      </w:r>
      <w:r>
        <w:t xml:space="preserve"> </w:t>
      </w:r>
      <w:r>
        <w:t xml:space="preserve">— split the text into passages small enough to embed meaningfully.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</w:t>
      </w:r>
      <w:r>
        <w:t xml:space="preserve"> </w:t>
      </w:r>
      <w:r>
        <w:t xml:space="preserve">— convert each chunk into a numeric vector using an embedding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Store</w:t>
      </w:r>
      <w:r>
        <w:t xml:space="preserve"> </w:t>
      </w:r>
      <w:r>
        <w:t xml:space="preserve">— write the vectors, the original text and the metadata to a vector index.</w:t>
      </w:r>
    </w:p>
    <w:p>
      <w:pPr>
        <w:pStyle w:val="FirstParagraph"/>
      </w:pPr>
      <w:r>
        <w:rPr>
          <w:b/>
          <w:bCs/>
        </w:rPr>
        <w:t xml:space="preserve">Phase 2 — Retrieval and generation (online, runs per question)</w:t>
      </w:r>
    </w:p>
    <w:p>
      <w:pPr>
        <w:pStyle w:val="SourceCode"/>
      </w:pPr>
      <w:r>
        <w:rPr>
          <w:rStyle w:val="VerbatimChar"/>
        </w:rPr>
        <w:t xml:space="preserve">Question ──▶ Embed ──▶ Vector search (+ filters) ──▶ Top-K chunks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┌──────────────┘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Prompt = instructions + chunks + question ──▶ LLM ──▶ Answer + citations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 the question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embedding model used at ingestion.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the vector index for the chunks whose vectors are nearest the</w:t>
      </w:r>
      <w:r>
        <w:t xml:space="preserve"> </w:t>
      </w:r>
      <w:r>
        <w:t xml:space="preserve">question vector, applying any access filters.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Assemble a prompt</w:t>
      </w:r>
      <w:r>
        <w:t xml:space="preserve"> </w:t>
      </w:r>
      <w:r>
        <w:t xml:space="preserve">containing the retrieved chunks as context, the user's</w:t>
      </w:r>
      <w:r>
        <w:t xml:space="preserve"> </w:t>
      </w:r>
      <w:r>
        <w:t xml:space="preserve">question, and instructions constraining the model to that context.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the answer and return it with the citations.</w:t>
      </w:r>
    </w:p>
    <w:p>
      <w:pPr>
        <w:pStyle w:val="Heading3"/>
      </w:pPr>
      <w:bookmarkStart w:id="20" w:name="_f209a8fdf4c34d3e66a0269c27b78cfd2e228fe"/>
      <w:r>
        <w:t xml:space="preserve">Why vectors</w:t>
      </w:r>
      <w:bookmarkEnd w:id="20"/>
    </w:p>
    <w:p>
      <w:pPr>
        <w:pStyle w:val="FirstParagraph"/>
      </w:pPr>
      <w:r>
        <w:t xml:space="preserve">Keyword search matches characters. If a tenant asks "how many parking bays do I</w:t>
      </w:r>
      <w:r>
        <w:t xml:space="preserve"> </w:t>
      </w:r>
      <w:r>
        <w:t xml:space="preserve">get?" and the policy says "allocated at a ratio of 1 bay per 25 square metres of</w:t>
      </w:r>
      <w:r>
        <w:t xml:space="preserve"> </w:t>
      </w:r>
      <w:r>
        <w:t xml:space="preserve">leased GLA", a keyword search for "how many" finds nothing useful.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t xml:space="preserve">maps text to a point in high-dimensional space such that texts</w:t>
      </w:r>
      <w:r>
        <w:t xml:space="preserve"> </w:t>
      </w:r>
      <w:r>
        <w:t xml:space="preserve">with similar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land close together, regardless of the words used. The</w:t>
      </w:r>
      <w:r>
        <w:t xml:space="preserve"> </w:t>
      </w:r>
      <w:r>
        <w:t xml:space="preserve">question and the policy clause end up near each other because they are about the</w:t>
      </w:r>
      <w:r>
        <w:t xml:space="preserve"> </w:t>
      </w:r>
      <w:r>
        <w:t xml:space="preserve">same concept. This is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, and it is what makes RAG work on</w:t>
      </w:r>
      <w:r>
        <w:t xml:space="preserve"> </w:t>
      </w:r>
      <w:r>
        <w:t xml:space="preserve">natural-language questions.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ae4756f72ad3a1943eea63b8779f21dbf029dd3"/>
      <w:r>
        <w:t xml:space="preserve">3. Chunking in depth</w:t>
      </w:r>
      <w:bookmarkEnd w:id="21"/>
    </w:p>
    <w:p>
      <w:pPr>
        <w:pStyle w:val="Heading3"/>
      </w:pPr>
      <w:bookmarkStart w:id="22" w:name="_f8dbd5b53f726622dfd22cd87cbed9260228016"/>
      <w:r>
        <w:t xml:space="preserve">Why chunk at all</w:t>
      </w:r>
      <w:bookmarkEnd w:id="22"/>
    </w:p>
    <w:p>
      <w:pPr>
        <w:pStyle w:val="FirstParagraph"/>
      </w:pPr>
      <w:r>
        <w:t xml:space="preserve">Three independent constraints force documents to be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model input limit</w:t>
            </w:r>
          </w:p>
        </w:tc>
        <w:tc>
          <w:tcPr/>
          <w:p>
            <w:pPr>
              <w:pStyle w:val="Compact"/>
            </w:pPr>
            <w:r>
              <w:t xml:space="preserve">Titan Text Embeddings V2 accepts up to 8,192 tokens (about 50,000 characters) per call. Longer documents simply cannot be embedded in one piece (</w:t>
            </w:r>
            <w:hyperlink r:id="rId23">
              <w:r>
                <w:rPr>
                  <w:rStyle w:val="Hyperlink"/>
                </w:rPr>
                <w:t xml:space="preserve">AWS docs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 precision</w:t>
            </w:r>
          </w:p>
        </w:tc>
        <w:tc>
          <w:tcPr/>
          <w:p>
            <w:pPr>
              <w:pStyle w:val="Compact"/>
            </w:pPr>
            <w:r>
              <w:t xml:space="preserve">One vector per 50-page document averages away all the detail. A query about parking would match a facilities manual weakly and unhelpfully. Smaller chunks produce sharper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economy</w:t>
            </w:r>
          </w:p>
        </w:tc>
        <w:tc>
          <w:tcPr/>
          <w:p>
            <w:pPr>
              <w:pStyle w:val="Compact"/>
            </w:pPr>
            <w:r>
              <w:t xml:space="preserve">The retrieved text is pasted into the prompt and billed as input tokens. Returning whole documents is slow and expensive; returning the relevant clause is neither</w:t>
            </w:r>
          </w:p>
        </w:tc>
      </w:tr>
    </w:tbl>
    <w:p>
      <w:pPr>
        <w:pStyle w:val="FirstParagraph"/>
      </w:pPr>
      <w:r>
        <w:t xml:space="preserve">The trade-off runs in both directions. Chunks that are too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lose the</w:t>
      </w:r>
      <w:r>
        <w:t xml:space="preserve"> </w:t>
      </w:r>
      <w:r>
        <w:t xml:space="preserve">context needed to make sense (a clause that says "this does not apply to</w:t>
      </w:r>
      <w:r>
        <w:t xml:space="preserve"> </w:t>
      </w:r>
      <w:r>
        <w:t xml:space="preserve">B-grade buildings" is meaningless alone). Chunks that are too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dilute</w:t>
      </w:r>
      <w:r>
        <w:t xml:space="preserve"> </w:t>
      </w:r>
      <w:r>
        <w:t xml:space="preserve">the embedding and waste prompt budget. The goal is one coherent idea per chunk.</w:t>
      </w:r>
    </w:p>
    <w:p>
      <w:pPr>
        <w:pStyle w:val="Heading3"/>
      </w:pPr>
      <w:bookmarkStart w:id="24" w:name="_e2649d854f5918aca865693bf6df660b1b7cfa0"/>
      <w:r>
        <w:t xml:space="preserve">The strategies Amazon Bedrock supports</w:t>
      </w:r>
      <w:bookmarkEnd w:id="24"/>
    </w:p>
    <w:p>
      <w:pPr>
        <w:pStyle w:val="FirstParagraph"/>
      </w:pPr>
      <w:r>
        <w:t xml:space="preserve">Amazon Bedrock Knowledge Bases offers several built-in approaches. Content is</w:t>
      </w:r>
      <w:r>
        <w:t xml:space="preserve"> </w:t>
      </w:r>
      <w:r>
        <w:t xml:space="preserve">split into chunks, converted to embeddings and written to the vector index while</w:t>
      </w:r>
      <w:r>
        <w:t xml:space="preserve"> </w:t>
      </w:r>
      <w:r>
        <w:t xml:space="preserve">preserving a mapping back to the source document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AWS docs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Best suited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Splits text into chunks of roughly 300 tokens, respecting sentence boundaries so sentences are never cut in half</w:t>
            </w:r>
          </w:p>
        </w:tc>
        <w:tc>
          <w:tcPr/>
          <w:p>
            <w:pPr>
              <w:pStyle w:val="Compact"/>
            </w:pPr>
            <w:r>
              <w:t xml:space="preserve">General-purpose text; a sound starting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Fixed-size</w:t>
            </w:r>
          </w:p>
        </w:tc>
        <w:tc>
          <w:tcPr/>
          <w:p>
            <w:pPr>
              <w:pStyle w:val="Compact"/>
            </w:pPr>
            <w:r>
              <w:t xml:space="preserve">You specify the token count per chunk and an overlap percentage between consecutive chunks</w:t>
            </w:r>
          </w:p>
        </w:tc>
        <w:tc>
          <w:tcPr/>
          <w:p>
            <w:pPr>
              <w:pStyle w:val="Compact"/>
            </w:pPr>
            <w:r>
              <w:t xml:space="preserve">Tuning when you know your document structure; overlap preserves context across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Uses embeddings to detect topic shifts between sentences and breaks where meaning changes. Tunable via maximum tokens, a buffer of surrounding sentences, and a breakpoint percentile threshold</w:t>
            </w:r>
          </w:p>
        </w:tc>
        <w:tc>
          <w:tcPr/>
          <w:p>
            <w:pPr>
              <w:pStyle w:val="Compact"/>
            </w:pPr>
            <w:r>
              <w:t xml:space="preserve">Flowing prose where topics change at unpredictable points. Note: incurs extra cost because it uses a foundation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Builds nested parent and child chunks. Retrieval matches on the small, precise child chunks but substitutes the larger parent chunk to give the model fuller context</w:t>
            </w:r>
          </w:p>
        </w:tc>
        <w:tc>
          <w:tcPr/>
          <w:p>
            <w:pPr>
              <w:pStyle w:val="Compact"/>
            </w:pPr>
            <w:r>
              <w:t xml:space="preserve">Long structured documents where precision and context are both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chunking</w:t>
            </w:r>
          </w:p>
        </w:tc>
        <w:tc>
          <w:tcPr/>
          <w:p>
            <w:pPr>
              <w:pStyle w:val="Compact"/>
            </w:pPr>
            <w:r>
              <w:t xml:space="preserve">Each document is treated as a single chunk. Expects you to have pre-split the files yourself</w:t>
            </w:r>
          </w:p>
        </w:tc>
        <w:tc>
          <w:tcPr/>
          <w:p>
            <w:pPr>
              <w:pStyle w:val="Compact"/>
            </w:pPr>
            <w:r>
              <w:t xml:space="preserve">Content already split into small, self-contained files</w:t>
            </w:r>
          </w:p>
        </w:tc>
      </w:tr>
    </w:tbl>
    <w:p>
      <w:pPr>
        <w:pStyle w:val="FirstParagraph"/>
      </w:pPr>
      <w:r>
        <w:t xml:space="preserve">An important caveat for our design: AWS advises that</w:t>
      </w:r>
      <w:r>
        <w:t xml:space="preserve"> </w:t>
      </w:r>
      <w:r>
        <w:rPr>
          <w:b/>
          <w:bCs/>
        </w:rPr>
        <w:t xml:space="preserve">hierarchical chunking is</w:t>
      </w:r>
      <w:r>
        <w:rPr>
          <w:b/>
          <w:bCs/>
        </w:rPr>
        <w:t xml:space="preserve"> </w:t>
      </w:r>
      <w:r>
        <w:rPr>
          <w:b/>
          <w:bCs/>
        </w:rPr>
        <w:t xml:space="preserve">not recommended when using an S3 vector bucket</w:t>
      </w:r>
      <w:r>
        <w:t xml:space="preserve">, because parent-child</w:t>
      </w:r>
      <w:r>
        <w:t xml:space="preserve"> </w:t>
      </w:r>
      <w:r>
        <w:t xml:space="preserve">relationships are held as metadata and large combined token counts can exceed S3</w:t>
      </w:r>
      <w:r>
        <w:t xml:space="preserve"> </w:t>
      </w:r>
      <w:r>
        <w:t xml:space="preserve">Vectors' metadata size limits.</w:t>
      </w:r>
    </w:p>
    <w:p>
      <w:pPr>
        <w:pStyle w:val="Heading3"/>
      </w:pPr>
      <w:bookmarkStart w:id="26" w:name="_eae92ff964a0831372fbcf047d80f86a1288729"/>
      <w:r>
        <w:t xml:space="preserve">What this demo uses, and why</w:t>
      </w:r>
      <w:bookmarkEnd w:id="26"/>
    </w:p>
    <w:p>
      <w:pPr>
        <w:pStyle w:val="FirstParagraph"/>
      </w:pPr>
      <w:r>
        <w:t xml:space="preserve">The implementation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 a chunking configuration, so the knowledge</w:t>
      </w:r>
      <w:r>
        <w:t xml:space="preserve"> </w:t>
      </w:r>
      <w:r>
        <w:t xml:space="preserve">base applies</w:t>
      </w:r>
      <w:r>
        <w:t xml:space="preserve"> </w:t>
      </w:r>
      <w:r>
        <w:rPr>
          <w:b/>
          <w:bCs/>
        </w:rPr>
        <w:t xml:space="preserve">default chunking</w:t>
      </w:r>
      <w:r>
        <w:t xml:space="preserve"> </w:t>
      </w:r>
      <w:r>
        <w:t xml:space="preserve">— approximately 300 tokens per chunk,</w:t>
      </w:r>
      <w:r>
        <w:t xml:space="preserve"> </w:t>
      </w:r>
      <w:r>
        <w:t xml:space="preserve">honouring sentence boundaries.</w:t>
      </w:r>
    </w:p>
    <w:p>
      <w:pPr>
        <w:pStyle w:val="BodyText"/>
      </w:pPr>
      <w:r>
        <w:t xml:space="preserve">This is deliberate and appropriate here, for a specific reason: each mock</w:t>
      </w:r>
      <w:r>
        <w:t xml:space="preserve"> </w:t>
      </w:r>
      <w:r>
        <w:t xml:space="preserve">document is a single focused clause or procedure of roughly 90 to 130 words.</w:t>
      </w:r>
      <w:r>
        <w:t xml:space="preserve"> </w:t>
      </w:r>
      <w:r>
        <w:t xml:space="preserve">Most therefore fit comfortably inside one 300-token chunk. The effect is that</w:t>
      </w:r>
      <w:r>
        <w:t xml:space="preserve"> </w:t>
      </w:r>
      <w:r>
        <w:rPr>
          <w:b/>
          <w:bCs/>
        </w:rPr>
        <w:t xml:space="preserve">one document equals one chunk</w:t>
      </w:r>
      <w:r>
        <w:t xml:space="preserve">, which is ideal for this PoC because:</w:t>
      </w:r>
    </w:p>
    <w:p>
      <w:pPr>
        <w:pStyle w:val="Compact"/>
        <w:numPr>
          <w:ilvl w:val="0"/>
          <w:numId w:val="1005"/>
        </w:numPr>
      </w:pPr>
      <w:r>
        <w:t xml:space="preserve">Each retrieved chunk is a complete, self-contained policy clause or procedure.</w:t>
      </w:r>
    </w:p>
    <w:p>
      <w:pPr>
        <w:pStyle w:val="Compact"/>
        <w:numPr>
          <w:ilvl w:val="0"/>
          <w:numId w:val="1005"/>
        </w:numPr>
      </w:pPr>
      <w:r>
        <w:t xml:space="preserve">Citations map cleanly to one source document, with nothing truncated mid-thought.</w:t>
      </w:r>
    </w:p>
    <w:p>
      <w:pPr>
        <w:pStyle w:val="Compact"/>
        <w:numPr>
          <w:ilvl w:val="0"/>
          <w:numId w:val="1005"/>
        </w:numPr>
      </w:pPr>
      <w:r>
        <w:t xml:space="preserve">Access-level metadata applies unambiguously to the whole chunk.</w:t>
      </w:r>
    </w:p>
    <w:p>
      <w:pPr>
        <w:pStyle w:val="FirstParagraph"/>
      </w:pPr>
      <w:r>
        <w:t xml:space="preserve">When real Growthpoint documents arrive, this will need revisiting. A 40-page</w:t>
      </w:r>
      <w:r>
        <w:t xml:space="preserve"> </w:t>
      </w:r>
      <w:r>
        <w:t xml:space="preserve">lease agreement or a full technical manual will span many chunks, and the</w:t>
      </w:r>
      <w:r>
        <w:t xml:space="preserve"> </w:t>
      </w:r>
      <w:r>
        <w:t xml:space="preserve">default strategy may split a clause across a boundary. The recommendation at</w:t>
      </w:r>
      <w:r>
        <w:t xml:space="preserve"> </w:t>
      </w:r>
      <w:r>
        <w:t xml:space="preserve">that point is to evaluate</w:t>
      </w:r>
      <w:r>
        <w:t xml:space="preserve"> </w:t>
      </w:r>
      <w:r>
        <w:rPr>
          <w:b/>
          <w:bCs/>
        </w:rPr>
        <w:t xml:space="preserve">fixed-size chunking with overlap</w:t>
      </w:r>
      <w:r>
        <w:t xml:space="preserve"> </w:t>
      </w:r>
      <w:r>
        <w:t xml:space="preserve">(so a clause</w:t>
      </w:r>
      <w:r>
        <w:t xml:space="preserve"> </w:t>
      </w:r>
      <w:r>
        <w:t xml:space="preserve">broken across a boundary still appears whole in one of the two chunks), or</w:t>
      </w:r>
      <w:r>
        <w:t xml:space="preserve"> </w:t>
      </w:r>
      <w:r>
        <w:rPr>
          <w:b/>
          <w:bCs/>
        </w:rPr>
        <w:t xml:space="preserve">semantic chunking</w:t>
      </w:r>
      <w:r>
        <w:t xml:space="preserve"> </w:t>
      </w:r>
      <w:r>
        <w:t xml:space="preserve">for flowing prose. The chunking strategy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changed after a data source is created</w:t>
      </w:r>
      <w:r>
        <w:t xml:space="preserve">, so it must be chosen before the real</w:t>
      </w:r>
      <w:r>
        <w:t xml:space="preserve"> </w:t>
      </w:r>
      <w:r>
        <w:t xml:space="preserve">ingestion — changing it means recreating the data source and re-ingesting.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77999913a099b132a6719deeaa4d047f3cddf9f"/>
      <w:r>
        <w:t xml:space="preserve">4. Embeddings in depth</w:t>
      </w:r>
      <w:bookmarkEnd w:id="27"/>
    </w:p>
    <w:p>
      <w:pPr>
        <w:pStyle w:val="Heading3"/>
      </w:pPr>
      <w:bookmarkStart w:id="28" w:name="_cf23f84e24113da50157eb40063709ecde530dc"/>
      <w:r>
        <w:t xml:space="preserve">What an embedding is</w:t>
      </w:r>
      <w:bookmarkEnd w:id="28"/>
    </w:p>
    <w:p>
      <w:pPr>
        <w:pStyle w:val="FirstParagraph"/>
      </w:pPr>
      <w:r>
        <w:t xml:space="preserve">An embedding model converts a piece of text into a fixed-length list of numbers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vector</w:t>
      </w:r>
      <w:r>
        <w:t xml:space="preserve">. The model is trained so that semantically similar texts produce</w:t>
      </w:r>
      <w:r>
        <w:t xml:space="preserve"> </w:t>
      </w:r>
      <w:r>
        <w:t xml:space="preserve">vectors that point in similar directions. A 1,024-dimension vector is a point in</w:t>
      </w:r>
      <w:r>
        <w:t xml:space="preserve"> </w:t>
      </w:r>
      <w:r>
        <w:t xml:space="preserve">1,024-dimensional space; "proximity" in that space approximates similarity of</w:t>
      </w:r>
      <w:r>
        <w:t xml:space="preserve"> </w:t>
      </w:r>
      <w:r>
        <w:t xml:space="preserve">meaning.</w:t>
      </w:r>
    </w:p>
    <w:p>
      <w:pPr>
        <w:pStyle w:val="BodyText"/>
      </w:pPr>
      <w:r>
        <w:t xml:space="preserve">A simplified illustration of the principle:</w:t>
      </w:r>
    </w:p>
    <w:p>
      <w:pPr>
        <w:pStyle w:val="SourceCode"/>
      </w:pPr>
      <w:r>
        <w:rPr>
          <w:rStyle w:val="VerbatimChar"/>
        </w:rPr>
        <w:t xml:space="preserve">"parking bays per square metre"   ──▶  [ 0.021, -0.118,  0.043, ...,  0.009 ]   (1,024 numbers)</w:t>
      </w:r>
      <w:r>
        <w:br/>
      </w:r>
      <w:r>
        <w:rPr>
          <w:rStyle w:val="VerbatimChar"/>
        </w:rPr>
        <w:t xml:space="preserve">"how many parking spots do I get" ──▶  [ 0.019, -0.121,  0.038, ...,  0.011 ]   ← very close</w:t>
      </w:r>
      <w:r>
        <w:br/>
      </w:r>
      <w:r>
        <w:rPr>
          <w:rStyle w:val="VerbatimChar"/>
        </w:rPr>
        <w:t xml:space="preserve">"fire evacuation assembly point"  ──▶  [-0.084,  0.203, -0.157, ..., -0.066 ]   ← far away</w:t>
      </w:r>
    </w:p>
    <w:p>
      <w:pPr>
        <w:pStyle w:val="Heading3"/>
      </w:pPr>
      <w:bookmarkStart w:id="29" w:name="_923ddf9f7a7dafa9c390a0688107ed4695cc4ef"/>
      <w:r>
        <w:t xml:space="preserve">The model used here</w:t>
      </w:r>
      <w:bookmarkEnd w:id="29"/>
    </w:p>
    <w:p>
      <w:pPr>
        <w:pStyle w:val="FirstParagraph"/>
      </w:pPr>
      <w:r>
        <w:t xml:space="preserve">This solution uses</w:t>
      </w:r>
      <w:r>
        <w:t xml:space="preserve"> </w:t>
      </w:r>
      <w:r>
        <w:rPr>
          <w:b/>
          <w:bCs/>
        </w:rPr>
        <w:t xml:space="preserve">Amazon Titan Text Embeddings V2</w:t>
      </w:r>
      <w:r>
        <w:t xml:space="preserve"> </w:t>
      </w:r>
      <w:r>
        <w:t xml:space="preserve">(</w:t>
      </w:r>
      <w:r>
        <w:rPr>
          <w:rStyle w:val="VerbatimChar"/>
        </w:rPr>
        <w:t xml:space="preserve">amazon.titan-embed-text-v2:0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input</w:t>
            </w:r>
          </w:p>
        </w:tc>
        <w:tc>
          <w:tcPr/>
          <w:p>
            <w:pPr>
              <w:pStyle w:val="Compact"/>
            </w:pPr>
            <w:r>
              <w:t xml:space="preserve">8,192 tokens / ~50,000 characters</w:t>
            </w:r>
          </w:p>
        </w:tc>
        <w:tc>
          <w:tcPr/>
          <w:p>
            <w:pPr>
              <w:pStyle w:val="Compact"/>
            </w:pPr>
            <w:r>
              <w:t xml:space="preserve">Per AWS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1,024</w:t>
            </w:r>
            <w:r>
              <w:t xml:space="preserve"> </w:t>
            </w:r>
            <w:r>
              <w:t xml:space="preserve">(configured)</w:t>
            </w:r>
          </w:p>
        </w:tc>
        <w:tc>
          <w:tcPr/>
          <w:p>
            <w:pPr>
              <w:pStyle w:val="Compact"/>
            </w:pPr>
            <w:r>
              <w:t xml:space="preserve">V2 also supports 512 and 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S3 Vectors supports floating-point vectors; binary vectors are 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Cosine</w:t>
            </w:r>
            <w:r>
              <w:t xml:space="preserve"> </w:t>
            </w:r>
            <w:r>
              <w:t xml:space="preserve">(configured)</w:t>
            </w:r>
          </w:p>
        </w:tc>
        <w:tc>
          <w:tcPr/>
          <w:p>
            <w:pPr>
              <w:pStyle w:val="Compact"/>
            </w:pPr>
            <w:r>
              <w:t xml:space="preserve">Measures angle between vectors, ignoring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Titan V2's configurable output size is a genuine cost/accuracy dial. AWS reports</w:t>
      </w:r>
      <w:r>
        <w:t xml:space="preserve"> </w:t>
      </w:r>
      <w:r>
        <w:t xml:space="preserve">that reducing from 1,024 to 512 dimensions retains roughly</w:t>
      </w:r>
      <w:r>
        <w:t xml:space="preserve"> </w:t>
      </w:r>
      <w:r>
        <w:rPr>
          <w:b/>
          <w:bCs/>
        </w:rPr>
        <w:t xml:space="preserve">99%</w:t>
      </w:r>
      <w:r>
        <w:t xml:space="preserve"> </w:t>
      </w:r>
      <w:r>
        <w:t xml:space="preserve">of retrieval</w:t>
      </w:r>
      <w:r>
        <w:t xml:space="preserve"> </w:t>
      </w:r>
      <w:r>
        <w:t xml:space="preserve">accuracy, and reducing to 256 dimensions retains about</w:t>
      </w:r>
      <w:r>
        <w:t xml:space="preserve"> </w:t>
      </w:r>
      <w:r>
        <w:rPr>
          <w:b/>
          <w:bCs/>
        </w:rPr>
        <w:t xml:space="preserve">97%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AWS announcement</w:t>
        </w:r>
      </w:hyperlink>
      <w:r>
        <w:t xml:space="preserve">).</w:t>
      </w:r>
      <w:r>
        <w:t xml:space="preserve"> </w:t>
      </w:r>
      <w:r>
        <w:t xml:space="preserve">Smaller vectors mean less storage and faster queries.</w:t>
      </w:r>
    </w:p>
    <w:p>
      <w:pPr>
        <w:pStyle w:val="BodyText"/>
      </w:pPr>
      <w:r>
        <w:rPr>
          <w:b/>
          <w:bCs/>
        </w:rPr>
        <w:t xml:space="preserve">Why 1,024 was chosen here:</w:t>
      </w:r>
      <w:r>
        <w:t xml:space="preserve"> </w:t>
      </w:r>
      <w:r>
        <w:t xml:space="preserve">the corpus is tiny, so storage and query cost are</w:t>
      </w:r>
      <w:r>
        <w:t xml:space="preserve"> </w:t>
      </w:r>
      <w:r>
        <w:t xml:space="preserve">negligible, and maximum retrieval accuracy is worth more than a marginal saving.</w:t>
      </w:r>
      <w:r>
        <w:t xml:space="preserve"> </w:t>
      </w:r>
      <w:r>
        <w:t xml:space="preserve">At Growthpoint's real scale — potentially hundreds of thousands of chunks — 512</w:t>
      </w:r>
      <w:r>
        <w:t xml:space="preserve"> </w:t>
      </w:r>
      <w:r>
        <w:t xml:space="preserve">dimensions would be worth benchmarking, since it roughly halves vector storage</w:t>
      </w:r>
      <w:r>
        <w:t xml:space="preserve"> </w:t>
      </w:r>
      <w:r>
        <w:t xml:space="preserve">for about 1% accuracy loss.</w:t>
      </w:r>
    </w:p>
    <w:p>
      <w:pPr>
        <w:pStyle w:val="BodyText"/>
      </w:pPr>
      <w:r>
        <w:rPr>
          <w:b/>
          <w:bCs/>
        </w:rPr>
        <w:t xml:space="preserve">Why Titan rather than a third-party model:</w:t>
      </w:r>
      <w:r>
        <w:t xml:space="preserve"> </w:t>
      </w:r>
      <w:r>
        <w:t xml:space="preserve">Amazon's first-party embedding</w:t>
      </w:r>
      <w:r>
        <w:t xml:space="preserve"> </w:t>
      </w:r>
      <w:r>
        <w:t xml:space="preserve">models are the most cost-effective option on Bedrock, and Titan V2 is explicitly</w:t>
      </w:r>
      <w:r>
        <w:t xml:space="preserve"> </w:t>
      </w:r>
      <w:r>
        <w:t xml:space="preserve">optimised for retrieval tasks.</w:t>
      </w:r>
    </w:p>
    <w:p>
      <w:pPr>
        <w:pStyle w:val="Heading3"/>
      </w:pPr>
      <w:bookmarkStart w:id="31" w:name="_50f24c0a8b2329216829c19140b805c96a5948c"/>
      <w:r>
        <w:t xml:space="preserve">The critical rule</w:t>
      </w:r>
      <w:bookmarkEnd w:id="31"/>
    </w:p>
    <w:p>
      <w:pPr>
        <w:pStyle w:val="BlockText"/>
      </w:pPr>
      <w:r>
        <w:t xml:space="preserve">The same embedding model must be used for ingestion and for queries.</w:t>
      </w:r>
    </w:p>
    <w:p>
      <w:pPr>
        <w:pStyle w:val="FirstParagraph"/>
      </w:pPr>
      <w:r>
        <w:t xml:space="preserve">Vectors from different models are not comparable — they describe different</w:t>
      </w:r>
      <w:r>
        <w:t xml:space="preserve"> </w:t>
      </w:r>
      <w:r>
        <w:t xml:space="preserve">spaces. Changing the embedding model, or its dimension count, requires</w:t>
      </w:r>
      <w:r>
        <w:t xml:space="preserve"> </w:t>
      </w:r>
      <w:r>
        <w:rPr>
          <w:b/>
          <w:bCs/>
        </w:rPr>
        <w:t xml:space="preserve">re-embedding the entire corpus</w:t>
      </w:r>
      <w:r>
        <w:t xml:space="preserve">. This is why the embedding model is the most</w:t>
      </w:r>
      <w:r>
        <w:t xml:space="preserve"> </w:t>
      </w:r>
      <w:r>
        <w:t xml:space="preserve">consequential and least reversible choice in a RAG system.</w:t>
      </w:r>
    </w:p>
    <w:p>
      <w:pPr>
        <w:pStyle w:val="Heading3"/>
      </w:pPr>
      <w:bookmarkStart w:id="32" w:name="_f44d722883b466f48836bbdc7a3b6f1137288c1"/>
      <w:r>
        <w:t xml:space="preserve">Cosine similarity</w:t>
      </w:r>
      <w:bookmarkEnd w:id="32"/>
    </w:p>
    <w:p>
      <w:pPr>
        <w:pStyle w:val="FirstParagraph"/>
      </w:pPr>
      <w:r>
        <w:t xml:space="preserve">Cosine similarity measures the angle between two vectors rather than the</w:t>
      </w:r>
      <w:r>
        <w:t xml:space="preserve"> </w:t>
      </w:r>
      <w:r>
        <w:t xml:space="preserve">distance between their endpoints, which makes it insensitive to document length: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1.0</w:t>
      </w:r>
      <w:r>
        <w:t xml:space="preserve"> </w:t>
      </w:r>
      <w:r>
        <w:t xml:space="preserve">— identical direction (same meaning)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0.0</w:t>
      </w:r>
      <w:r>
        <w:t xml:space="preserve"> </w:t>
      </w:r>
      <w:r>
        <w:t xml:space="preserve">— orthogonal (unrelated)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−1.0</w:t>
      </w:r>
      <w:r>
        <w:t xml:space="preserve"> </w:t>
      </w:r>
      <w:r>
        <w:t xml:space="preserve">— opposite direction</w:t>
      </w:r>
    </w:p>
    <w:p>
      <w:pPr>
        <w:pStyle w:val="FirstParagraph"/>
      </w:pPr>
      <w:r>
        <w:t xml:space="preserve">A long document and a short query about the same topic point the same way even</w:t>
      </w:r>
      <w:r>
        <w:t xml:space="preserve"> </w:t>
      </w:r>
      <w:r>
        <w:t xml:space="preserve">though their magnitudes differ greatly. This is why cosine is the conventional</w:t>
      </w:r>
      <w:r>
        <w:t xml:space="preserve"> </w:t>
      </w:r>
      <w:r>
        <w:t xml:space="preserve">choice for text retrieval.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cd026f22642b23e06547d7fd49389de969bf5e3"/>
      <w:r>
        <w:t xml:space="preserve">5. The retrieval and generation process</w:t>
      </w:r>
      <w:bookmarkEnd w:id="33"/>
    </w:p>
    <w:p>
      <w:pPr>
        <w:pStyle w:val="FirstParagraph"/>
      </w:pPr>
      <w:r>
        <w:t xml:space="preserve">This section traces one question end to end, as the implementation actually</w:t>
      </w:r>
      <w:r>
        <w:t xml:space="preserve"> </w:t>
      </w:r>
      <w:r>
        <w:t xml:space="preserve">performs it.</w:t>
      </w:r>
    </w:p>
    <w:p>
      <w:pPr>
        <w:pStyle w:val="Heading3"/>
      </w:pPr>
      <w:bookmarkStart w:id="34" w:name="_c9352965aa46931f8ba8c619f157b1d1f7c2cc5"/>
      <w:r>
        <w:t xml:space="preserve">Step 1 — The user asks a question</w:t>
      </w:r>
      <w:bookmarkEnd w:id="34"/>
    </w:p>
    <w:p>
      <w:pPr>
        <w:pStyle w:val="FirstParagraph"/>
      </w:pPr>
      <w:r>
        <w:t xml:space="preserve">A tenant, signed in at the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access level, asks:</w:t>
      </w:r>
    </w:p>
    <w:p>
      <w:pPr>
        <w:pStyle w:val="BlockText"/>
      </w:pPr>
      <w:r>
        <w:t xml:space="preserve">"How is tenant parking allocated?"</w:t>
      </w:r>
    </w:p>
    <w:p>
      <w:pPr>
        <w:pStyle w:val="Heading3"/>
      </w:pPr>
      <w:bookmarkStart w:id="35" w:name="_0f189f9c51c1c78817b4af26978f4bcac07049a"/>
      <w:r>
        <w:t xml:space="preserve">Step 2 — Retrieval with a permission filter</w:t>
      </w:r>
      <w:bookmarkEnd w:id="35"/>
    </w:p>
    <w:p>
      <w:pPr>
        <w:pStyle w:val="FirstParagraph"/>
      </w:pPr>
      <w:r>
        <w:t xml:space="preserve">The application calls the Bedrock</w:t>
      </w:r>
      <w:r>
        <w:t xml:space="preserve"> </w:t>
      </w:r>
      <w:r>
        <w:rPr>
          <w:rStyle w:val="VerbatimChar"/>
        </w:rPr>
        <w:t xml:space="preserve">Retrieve</w:t>
      </w:r>
      <w:r>
        <w:t xml:space="preserve"> </w:t>
      </w:r>
      <w:r>
        <w:t xml:space="preserve">API. Behind that single call,</w:t>
      </w:r>
      <w:r>
        <w:t xml:space="preserve"> </w:t>
      </w:r>
      <w:r>
        <w:t xml:space="preserve">Bedrock embeds the question with Titan V2 and runs a nearest-neighbour search</w:t>
      </w:r>
      <w:r>
        <w:t xml:space="preserve"> </w:t>
      </w:r>
      <w:r>
        <w:t xml:space="preserve">against the S3 Vectors index.</w:t>
      </w:r>
    </w:p>
    <w:p>
      <w:pPr>
        <w:pStyle w:val="BodyText"/>
      </w:pPr>
      <w:r>
        <w:t xml:space="preserve">Critically, a</w:t>
      </w:r>
      <w:r>
        <w:t xml:space="preserve"> </w:t>
      </w:r>
      <w:r>
        <w:rPr>
          <w:b/>
          <w:bCs/>
        </w:rPr>
        <w:t xml:space="preserve">metadata filter</w:t>
      </w:r>
      <w:r>
        <w:t xml:space="preserve"> </w:t>
      </w:r>
      <w:r>
        <w:t xml:space="preserve">is applied as part of the search:</w:t>
      </w:r>
    </w:p>
    <w:p>
      <w:pPr>
        <w:pStyle w:val="SourceCode"/>
      </w:pPr>
      <w:r>
        <w:rPr>
          <w:rStyle w:val="CommentTok"/>
        </w:rPr>
        <w:t xml:space="preserve"># public      -&gt; ["public"]</w:t>
      </w:r>
      <w:r>
        <w:br/>
      </w:r>
      <w:r>
        <w:rPr>
          <w:rStyle w:val="CommentTok"/>
        </w:rPr>
        <w:t xml:space="preserve"># staff       -&gt; ["public", "staff"]</w:t>
      </w:r>
      <w:r>
        <w:br/>
      </w:r>
      <w:r>
        <w:rPr>
          <w:rStyle w:val="CommentTok"/>
        </w:rPr>
        <w:t xml:space="preserve"># management  -&gt; ["public", "staff", "management"]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"access_level"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allowed_levels}}</w:t>
      </w:r>
    </w:p>
    <w:p>
      <w:pPr>
        <w:pStyle w:val="FirstParagraph"/>
      </w:pPr>
      <w:r>
        <w:t xml:space="preserve">A user at a given level may retrieve documents at their level and below. The</w:t>
      </w:r>
      <w:r>
        <w:t xml:space="preserve"> </w:t>
      </w:r>
      <w:r>
        <w:t xml:space="preserve">filter is applied</w:t>
      </w:r>
      <w:r>
        <w:t xml:space="preserve"> </w:t>
      </w:r>
      <w:r>
        <w:rPr>
          <w:b/>
          <w:bCs/>
        </w:rPr>
        <w:t xml:space="preserve">inside the search</w:t>
      </w:r>
      <w:r>
        <w:t xml:space="preserve">, not after it, so restricted chunks are</w:t>
      </w:r>
      <w:r>
        <w:t xml:space="preserve"> </w:t>
      </w:r>
      <w:r>
        <w:t xml:space="preserve">never returned to the application, never placed in a prompt, and never sent to</w:t>
      </w:r>
      <w:r>
        <w:t xml:space="preserve"> </w:t>
      </w:r>
      <w:r>
        <w:t xml:space="preserve">the model. This is the mechanism behind "respect who is asking", and the</w:t>
      </w:r>
      <w:r>
        <w:t xml:space="preserve"> </w:t>
      </w:r>
      <w:r>
        <w:t xml:space="preserve">ordering matters: filtering at the datastore is an access control, whereas</w:t>
      </w:r>
      <w:r>
        <w:t xml:space="preserve"> </w:t>
      </w:r>
      <w:r>
        <w:t xml:space="preserve">filtering after retrieval would merely be a display preference.</w:t>
      </w:r>
    </w:p>
    <w:p>
      <w:pPr>
        <w:pStyle w:val="BodyText"/>
      </w:pPr>
      <w:r>
        <w:t xml:space="preserve">The call requests the top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results and returns, for each: the chunk text,</w:t>
      </w:r>
      <w:r>
        <w:t xml:space="preserve"> </w:t>
      </w:r>
      <w:r>
        <w:t xml:space="preserve">a relevance score, and the metadata (title, category, document reference,</w:t>
      </w:r>
      <w:r>
        <w:t xml:space="preserve"> </w:t>
      </w:r>
      <w:r>
        <w:t xml:space="preserve">section, access level).</w:t>
      </w:r>
    </w:p>
    <w:p>
      <w:pPr>
        <w:pStyle w:val="Heading3"/>
      </w:pPr>
      <w:bookmarkStart w:id="36" w:name="_82a0cb640d4798c88e2f78f1797807ba7a43807"/>
      <w:r>
        <w:t xml:space="preserve">Step 3 — The cited-or-silent decision</w:t>
      </w:r>
      <w:bookmarkEnd w:id="36"/>
    </w:p>
    <w:p>
      <w:pPr>
        <w:pStyle w:val="FirstParagraph"/>
      </w:pPr>
      <w:r>
        <w:t xml:space="preserve">Retrieval happens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generation, deliberately. If the filtered search</w:t>
      </w:r>
      <w:r>
        <w:t xml:space="preserve"> </w:t>
      </w:r>
      <w:r>
        <w:t xml:space="preserve">returns no results, the application returns a decline immediately and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calls the language model at all</w:t>
      </w:r>
      <w:r>
        <w:t xml:space="preserve">. This makes "no source, no answer" a</w:t>
      </w:r>
      <w:r>
        <w:t xml:space="preserve"> </w:t>
      </w:r>
      <w:r>
        <w:t xml:space="preserve">structural property of the system rather than a request to the model, and it</w:t>
      </w:r>
      <w:r>
        <w:t xml:space="preserve"> </w:t>
      </w:r>
      <w:r>
        <w:t xml:space="preserve">avoids paying for a generation call that should not happen.</w:t>
      </w:r>
    </w:p>
    <w:p>
      <w:pPr>
        <w:pStyle w:val="Heading3"/>
      </w:pPr>
      <w:bookmarkStart w:id="37" w:name="_702053c859622bd3a321efac7c07649c0b7d1db"/>
      <w:r>
        <w:t xml:space="preserve">Step 4 — Grounded generation, streamed</w:t>
      </w:r>
      <w:bookmarkEnd w:id="37"/>
    </w:p>
    <w:p>
      <w:pPr>
        <w:pStyle w:val="FirstParagraph"/>
      </w:pPr>
      <w:r>
        <w:t xml:space="preserve">When chunks are found, they are assembled into a prompt alongside a system</w:t>
      </w:r>
      <w:r>
        <w:t xml:space="preserve"> </w:t>
      </w:r>
      <w:r>
        <w:t xml:space="preserve">instruction that constrains the model:</w:t>
      </w:r>
    </w:p>
    <w:p>
      <w:pPr>
        <w:pStyle w:val="BlockText"/>
      </w:pPr>
      <w:r>
        <w:t xml:space="preserve">Answer the question using ONLY the information in the provided context. Do not</w:t>
      </w:r>
      <w:r>
        <w:t xml:space="preserve"> </w:t>
      </w:r>
      <w:r>
        <w:t xml:space="preserve">use any outside knowledge and do not guess. If the context does not contain</w:t>
      </w:r>
      <w:r>
        <w:t xml:space="preserve"> </w:t>
      </w:r>
      <w:r>
        <w:t xml:space="preserve">the answer, reply that you cannot find it in the Growthpoint knowledge base...</w:t>
      </w:r>
    </w:p>
    <w:p>
      <w:pPr>
        <w:pStyle w:val="FirstParagraph"/>
      </w:pPr>
      <w:r>
        <w:t xml:space="preserve">The prompt is sent to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via the Bedrock</w:t>
      </w:r>
      <w:r>
        <w:t xml:space="preserve"> </w:t>
      </w:r>
      <w:r>
        <w:rPr>
          <w:b/>
          <w:bCs/>
        </w:rPr>
        <w:t xml:space="preserve">ConverseStream</w:t>
      </w:r>
      <w:r>
        <w:t xml:space="preserve"> </w:t>
      </w:r>
      <w:r>
        <w:t xml:space="preserve">API, which returns the answer incrementally as it is generated. The interface</w:t>
      </w:r>
      <w:r>
        <w:t xml:space="preserve"> </w:t>
      </w:r>
      <w:r>
        <w:t xml:space="preserve">renders each fragment as it arrives, so the user sees the answer forming rather</w:t>
      </w:r>
      <w:r>
        <w:t xml:space="preserve"> </w:t>
      </w:r>
      <w:r>
        <w:t xml:space="preserve">than waiting at a blank screen. Generation parameters are set for factual</w:t>
      </w:r>
      <w:r>
        <w:t xml:space="preserve"> </w:t>
      </w:r>
      <w:r>
        <w:t xml:space="preserve">consistency rather than creativity: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Near-deterministic. High temperature invites embellishment, which is the opposite of what a citation-bound assistant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Sufficient for a thorough procedural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numberOfResults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Enough context to answer without flooding the prompt</w:t>
            </w:r>
          </w:p>
        </w:tc>
      </w:tr>
    </w:tbl>
    <w:p>
      <w:pPr>
        <w:pStyle w:val="Heading3"/>
      </w:pPr>
      <w:bookmarkStart w:id="38" w:name="_0f8cc6136c770ce908f4997f9f0941dbe51a47c"/>
      <w:r>
        <w:t xml:space="preserve">Step 5 — Refusal detection</w:t>
      </w:r>
      <w:bookmarkEnd w:id="38"/>
    </w:p>
    <w:p>
      <w:pPr>
        <w:pStyle w:val="FirstParagraph"/>
      </w:pPr>
      <w:r>
        <w:t xml:space="preserve">Vector search always returns its nearest neighbours, even when nothing is truly</w:t>
      </w:r>
      <w:r>
        <w:t xml:space="preserve"> </w:t>
      </w:r>
      <w:r>
        <w:t xml:space="preserve">relevant — ask about the capital of France and it will still return the five</w:t>
      </w:r>
      <w:r>
        <w:t xml:space="preserve"> </w:t>
      </w:r>
      <w:r>
        <w:t xml:space="preserve">least-unrelated property documents. In that situation the model, following its</w:t>
      </w:r>
      <w:r>
        <w:t xml:space="preserve"> </w:t>
      </w:r>
      <w:r>
        <w:t xml:space="preserve">instructions, correctly replies that it cannot find the answer.</w:t>
      </w:r>
    </w:p>
    <w:p>
      <w:pPr>
        <w:pStyle w:val="BodyText"/>
      </w:pPr>
      <w:r>
        <w:t xml:space="preserve">The application detects these refusals and treats them as silence: the answer is</w:t>
      </w:r>
      <w:r>
        <w:t xml:space="preserve"> </w:t>
      </w:r>
      <w:r>
        <w:t xml:space="preserve">flagged as unanswered and</w:t>
      </w:r>
      <w:r>
        <w:t xml:space="preserve"> </w:t>
      </w:r>
      <w:r>
        <w:rPr>
          <w:b/>
          <w:bCs/>
        </w:rPr>
        <w:t xml:space="preserve">the source cards are suppressed</w:t>
      </w:r>
      <w:r>
        <w:t xml:space="preserve">. Without this, the</w:t>
      </w:r>
      <w:r>
        <w:t xml:space="preserve"> </w:t>
      </w:r>
      <w:r>
        <w:t xml:space="preserve">interface would display a refusal alongside three confident-looking citations,</w:t>
      </w:r>
      <w:r>
        <w:t xml:space="preserve"> </w:t>
      </w:r>
      <w:r>
        <w:t xml:space="preserve">implying the documents supported an answer they did not. This is a small detail</w:t>
      </w:r>
      <w:r>
        <w:t xml:space="preserve"> </w:t>
      </w:r>
      <w:r>
        <w:t xml:space="preserve">with a real integrity benefit.</w:t>
      </w:r>
    </w:p>
    <w:p>
      <w:pPr>
        <w:pStyle w:val="Heading3"/>
      </w:pPr>
      <w:bookmarkStart w:id="39" w:name="_c9401e202b0bbf1c238eee519140bb6ed0d5590"/>
      <w:r>
        <w:t xml:space="preserve">Step 6 — Presenting the citations</w:t>
      </w:r>
      <w:bookmarkEnd w:id="39"/>
    </w:p>
    <w:p>
      <w:pPr>
        <w:pStyle w:val="FirstParagraph"/>
      </w:pPr>
      <w:r>
        <w:t xml:space="preserve">A successful answer is displayed with a numbered source list, each entry showing</w:t>
      </w:r>
      <w:r>
        <w:t xml:space="preserve"> </w:t>
      </w:r>
      <w:r>
        <w:t xml:space="preserve">the document title, its access-level badge, the document reference and section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GP-POL-001 v3.2 · Section 4 — Visitor &amp; Tenant Parking</w:t>
      </w:r>
      <w:r>
        <w:t xml:space="preserve">), and a</w:t>
      </w:r>
      <w:r>
        <w:t xml:space="preserve"> </w:t>
      </w:r>
      <w:r>
        <w:t xml:space="preserve">short extract of the exact text retrieved. A reader can take that reference</w:t>
      </w:r>
      <w:r>
        <w:t xml:space="preserve"> </w:t>
      </w:r>
      <w:r>
        <w:t xml:space="preserve">straight to the source document and check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50200268853c73e6e114e65a0d6543b4e633143"/>
      <w:r>
        <w:t xml:space="preserve">6. How AWS implements this</w:t>
      </w:r>
      <w:bookmarkEnd w:id="40"/>
    </w:p>
    <w:p>
      <w:pPr>
        <w:pStyle w:val="Heading3"/>
      </w:pPr>
      <w:bookmarkStart w:id="41" w:name="_9defdb84baecb001c0ed3421bb35a703140ef81"/>
      <w:r>
        <w:t xml:space="preserve">Why a managed knowledge base</w:t>
      </w:r>
      <w:bookmarkEnd w:id="41"/>
    </w:p>
    <w:p>
      <w:pPr>
        <w:pStyle w:val="FirstParagraph"/>
      </w:pPr>
      <w:r>
        <w:t xml:space="preserve">The ingestion pipeline described in section 2 — parse, chunk, embed, store — can</w:t>
      </w:r>
      <w:r>
        <w:t xml:space="preserve"> </w:t>
      </w:r>
      <w:r>
        <w:t xml:space="preserve">be built by hand.</w:t>
      </w:r>
      <w:r>
        <w:t xml:space="preserve"> </w:t>
      </w:r>
      <w:r>
        <w:rPr>
          <w:b/>
          <w:bCs/>
        </w:rPr>
        <w:t xml:space="preserve">Amazon Bedrock Knowledge Bases</w:t>
      </w:r>
      <w:r>
        <w:t xml:space="preserve"> </w:t>
      </w:r>
      <w:r>
        <w:t xml:space="preserve">provides it as a managed</w:t>
      </w:r>
      <w:r>
        <w:t xml:space="preserve"> </w:t>
      </w:r>
      <w:r>
        <w:t xml:space="preserve">service instead: point it at a data source and it fetches the content, converts</w:t>
      </w:r>
      <w:r>
        <w:t xml:space="preserve"> </w:t>
      </w:r>
      <w:r>
        <w:t xml:space="preserve">it to text, chunks it, generates embeddings and writes them to the vector index,</w:t>
      </w:r>
      <w:r>
        <w:t xml:space="preserve"> </w:t>
      </w:r>
      <w:r>
        <w:t xml:space="preserve">then exposes query APIs that return answers with citations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AWS docs</w:t>
        </w:r>
      </w:hyperlink>
      <w:r>
        <w:t xml:space="preserve">).</w:t>
      </w:r>
    </w:p>
    <w:p>
      <w:pPr>
        <w:pStyle w:val="BodyText"/>
      </w:pPr>
      <w:r>
        <w:t xml:space="preserve">The practical consequences:</w:t>
      </w:r>
    </w:p>
    <w:p>
      <w:pPr>
        <w:pStyle w:val="Compact"/>
        <w:numPr>
          <w:ilvl w:val="0"/>
          <w:numId w:val="1007"/>
        </w:numPr>
      </w:pPr>
      <w:r>
        <w:t xml:space="preserve">No ingestion code, embedding service or vector database to operate.</w:t>
      </w:r>
    </w:p>
    <w:p>
      <w:pPr>
        <w:pStyle w:val="Compact"/>
        <w:numPr>
          <w:ilvl w:val="0"/>
          <w:numId w:val="1007"/>
        </w:numPr>
      </w:pPr>
      <w:r>
        <w:t xml:space="preserve">Citations are a first-class feature of the API, not something to reconstruct.</w:t>
      </w:r>
    </w:p>
    <w:p>
      <w:pPr>
        <w:pStyle w:val="Compact"/>
        <w:numPr>
          <w:ilvl w:val="0"/>
          <w:numId w:val="1007"/>
        </w:numPr>
      </w:pPr>
      <w:r>
        <w:t xml:space="preserve">Scaling, patching and availability are AWS's responsibility.</w:t>
      </w:r>
    </w:p>
    <w:p>
      <w:pPr>
        <w:pStyle w:val="Compact"/>
        <w:numPr>
          <w:ilvl w:val="0"/>
          <w:numId w:val="1007"/>
        </w:numPr>
      </w:pPr>
      <w:r>
        <w:t xml:space="preserve">Re-ingestion is one API call when documents change.</w:t>
      </w:r>
    </w:p>
    <w:p>
      <w:pPr>
        <w:pStyle w:val="Heading3"/>
      </w:pPr>
      <w:bookmarkStart w:id="43" w:name="_93b058107579c629838ec63648dee0b2869ed8f"/>
      <w:r>
        <w:t xml:space="preserve">Why S3 Vectors as the vector store</w:t>
      </w:r>
      <w:bookmarkEnd w:id="43"/>
    </w:p>
    <w:p>
      <w:pPr>
        <w:pStyle w:val="FirstParagraph"/>
      </w:pPr>
      <w:r>
        <w:t xml:space="preserve">Bedrock Knowledge Bases supports several vector stores — OpenSearch Serverless,</w:t>
      </w:r>
      <w:r>
        <w:t xml:space="preserve"> </w:t>
      </w:r>
      <w:r>
        <w:t xml:space="preserve">Aurora PostgreSQL, Pinecone, MongoDB Atlas and</w:t>
      </w:r>
      <w:r>
        <w:t xml:space="preserve"> </w:t>
      </w:r>
      <w:r>
        <w:rPr>
          <w:b/>
          <w:bCs/>
        </w:rPr>
        <w:t xml:space="preserve">Amazon S3 Vectors</w:t>
      </w:r>
      <w:r>
        <w:t xml:space="preserve">. This</w:t>
      </w:r>
      <w:r>
        <w:t xml:space="preserve"> </w:t>
      </w:r>
      <w:r>
        <w:t xml:space="preserve">solution uses S3 Vectors.</w:t>
      </w:r>
    </w:p>
    <w:p>
      <w:pPr>
        <w:pStyle w:val="BodyText"/>
      </w:pPr>
      <w:r>
        <w:t xml:space="preserve">S3 Vectors introduces</w:t>
      </w:r>
      <w:r>
        <w:t xml:space="preserve"> </w:t>
      </w:r>
      <w:r>
        <w:rPr>
          <w:b/>
          <w:bCs/>
        </w:rPr>
        <w:t xml:space="preserve">vector buckets</w:t>
      </w:r>
      <w:r>
        <w:t xml:space="preserve">, a bucket type with dedicated APIs for</w:t>
      </w:r>
      <w:r>
        <w:t xml:space="preserve"> </w:t>
      </w:r>
      <w:r>
        <w:t xml:space="preserve">storing and querying vectors with no infrastructure to provision. AWS positions</w:t>
      </w:r>
      <w:r>
        <w:t xml:space="preserve"> </w:t>
      </w:r>
      <w:r>
        <w:t xml:space="preserve">it as the first cloud object store with native vector support at scale, and</w:t>
      </w:r>
      <w:r>
        <w:t xml:space="preserve"> </w:t>
      </w:r>
      <w:r>
        <w:t xml:space="preserve">reports that it can reduce the cost of uploading, storing and querying vectors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up to 90%</w:t>
      </w:r>
      <w:r>
        <w:t xml:space="preserve"> </w:t>
      </w:r>
      <w:r>
        <w:t xml:space="preserve">compared with alternatives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AWS blog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Why it suits this use case: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S3 Vectors 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possible cost for a PoC</w:t>
            </w:r>
          </w:p>
        </w:tc>
        <w:tc>
          <w:tcPr/>
          <w:p>
            <w:pPr>
              <w:pStyle w:val="Compact"/>
            </w:pPr>
            <w:r>
              <w:t xml:space="preserve">No always-on cluster. OpenSearch Serverless bills for provisioned capacity whether queried or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retrieval over policies and manuals</w:t>
            </w:r>
          </w:p>
        </w:tc>
        <w:tc>
          <w:tcPr/>
          <w:p>
            <w:pPr>
              <w:pStyle w:val="Compact"/>
            </w:pPr>
            <w:r>
              <w:t xml:space="preserve">AWS names this as a target use case for the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Sub-second latency acceptable</w:t>
            </w:r>
          </w:p>
        </w:tc>
        <w:tc>
          <w:tcPr/>
          <w:p>
            <w:pPr>
              <w:pStyle w:val="Compact"/>
            </w:pPr>
            <w:r>
              <w:t xml:space="preserve">Cold queries sub-second, warm queries as low as ~100 ms — ample for a chat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filtering for permissions</w:t>
            </w:r>
          </w:p>
        </w:tc>
        <w:tc>
          <w:tcPr/>
          <w:p>
            <w:pPr>
              <w:pStyle w:val="Compact"/>
            </w:pPr>
            <w:r>
              <w:t xml:space="preserve">Supports filterable metadata, which is what enforces access control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The trade-offs to be aware of: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Semantic search only.</w:t>
      </w:r>
      <w:r>
        <w:t xml:space="preserve"> </w:t>
      </w:r>
      <w:r>
        <w:t xml:space="preserve">S3 Vectors does not support hybrid search (combining</w:t>
      </w:r>
      <w:r>
        <w:t xml:space="preserve"> </w:t>
      </w:r>
      <w:r>
        <w:t xml:space="preserve">keyword and vector matching). For queries containing exact identifiers —</w:t>
      </w:r>
      <w:r>
        <w:t xml:space="preserve"> </w:t>
      </w:r>
      <w:r>
        <w:t xml:space="preserve">a document reference such as</w:t>
      </w:r>
      <w:r>
        <w:t xml:space="preserve"> </w:t>
      </w:r>
      <w:r>
        <w:rPr>
          <w:rStyle w:val="VerbatimChar"/>
        </w:rPr>
        <w:t xml:space="preserve">GP-POL-001</w:t>
      </w:r>
      <w:r>
        <w:t xml:space="preserve">, or a specific building name —</w:t>
      </w:r>
      <w:r>
        <w:t xml:space="preserve"> </w:t>
      </w:r>
      <w:r>
        <w:t xml:space="preserve">hybrid search is often better. If Growthpoint's users search by reference</w:t>
      </w:r>
      <w:r>
        <w:t xml:space="preserve"> </w:t>
      </w:r>
      <w:r>
        <w:t xml:space="preserve">number, OpenSearch Serverless becomes the stronger choice.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Metadata limits.</w:t>
      </w:r>
      <w:r>
        <w:t xml:space="preserve"> </w:t>
      </w:r>
      <w:r>
        <w:t xml:space="preserve">Up to 1 KB of custom metadata and 35 metadata keys per</w:t>
      </w:r>
      <w:r>
        <w:t xml:space="preserve"> </w:t>
      </w:r>
      <w:r>
        <w:t xml:space="preserve">vector, which constrains how much can be stored for filtering.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Latency floor.</w:t>
      </w:r>
      <w:r>
        <w:t xml:space="preserve"> </w:t>
      </w:r>
      <w:r>
        <w:t xml:space="preserve">Fine for chat; not intended for ultra-low-latency workloads.</w:t>
      </w:r>
    </w:p>
    <w:p>
      <w:pPr>
        <w:pStyle w:val="Heading3"/>
      </w:pPr>
      <w:bookmarkStart w:id="45" w:name="_562fa22bbeb5344eae8cc7c0241dc0eed5568fe"/>
      <w:r>
        <w:t xml:space="preserve">Why Claude Haiku 4.5</w:t>
      </w:r>
      <w:bookmarkEnd w:id="45"/>
    </w:p>
    <w:p>
      <w:pPr>
        <w:pStyle w:val="FirstParagraph"/>
      </w:pPr>
      <w:r>
        <w:t xml:space="preserve">Haiku is Anthropic's smallest and cheapest model tier on Bedrock, and the</w:t>
      </w:r>
      <w:r>
        <w:t xml:space="preserve"> </w:t>
      </w:r>
      <w:r>
        <w:t xml:space="preserve">brief called for the cheapest Claude. One correction discovered during the</w:t>
      </w:r>
      <w:r>
        <w:t xml:space="preserve"> </w:t>
      </w:r>
      <w:r>
        <w:t xml:space="preserve">build:</w:t>
      </w:r>
      <w:r>
        <w:t xml:space="preserve"> </w:t>
      </w:r>
      <w:r>
        <w:rPr>
          <w:b/>
          <w:bCs/>
        </w:rPr>
        <w:t xml:space="preserve">Claude 3 Haiku reached end of life in September 2026</w:t>
      </w:r>
      <w:r>
        <w:t xml:space="preserve">, so the current</w:t>
      </w:r>
      <w:r>
        <w:t xml:space="preserve"> </w:t>
      </w:r>
      <w:r>
        <w:t xml:space="preserve">cheapest active Haiku is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. It is served through a</w:t>
      </w:r>
      <w:r>
        <w:t xml:space="preserve"> </w:t>
      </w:r>
      <w:r>
        <w:t xml:space="preserve">cross-region</w:t>
      </w:r>
      <w:r>
        <w:t xml:space="preserve"> </w:t>
      </w:r>
      <w:r>
        <w:rPr>
          <w:b/>
          <w:bCs/>
        </w:rPr>
        <w:t xml:space="preserve">inference profile</w:t>
      </w:r>
      <w:r>
        <w:t xml:space="preserve"> </w:t>
      </w:r>
      <w:r>
        <w:t xml:space="preserve">rather than as a direct on-demand foundation</w:t>
      </w:r>
      <w:r>
        <w:t xml:space="preserve"> </w:t>
      </w:r>
      <w:r>
        <w:t xml:space="preserve">model, which changes the ARN format the application must construct.</w:t>
      </w:r>
    </w:p>
    <w:p>
      <w:pPr>
        <w:pStyle w:val="BodyText"/>
      </w:pPr>
      <w:r>
        <w:t xml:space="preserve">The model choice is deliberately low-stakes. In RAG the model is not the source</w:t>
      </w:r>
      <w:r>
        <w:t xml:space="preserve"> </w:t>
      </w:r>
      <w:r>
        <w:t xml:space="preserve">of knowledge — it reads supplied passages and writes a grounded summary. That is</w:t>
      </w:r>
      <w:r>
        <w:t xml:space="preserve"> </w:t>
      </w:r>
      <w:r>
        <w:t xml:space="preserve">a comparatively easy task, so a small fast model performs well, and it can be</w:t>
      </w:r>
      <w:r>
        <w:t xml:space="preserve"> </w:t>
      </w:r>
      <w:r>
        <w:t xml:space="preserve">swapped for a newer or cheaper one through configuration alone, with no</w:t>
      </w:r>
      <w:r>
        <w:t xml:space="preserve"> </w:t>
      </w:r>
      <w:r>
        <w:t xml:space="preserve">re-ingestion required.</w:t>
      </w:r>
    </w:p>
    <w:p>
      <w:pPr>
        <w:pStyle w:val="Heading3"/>
      </w:pPr>
      <w:bookmarkStart w:id="46" w:name="_9edf12bb3a589e661ee5150896d438f7833f265"/>
      <w:r>
        <w:t xml:space="preserve">The build in concrete terms</w:t>
      </w:r>
      <w:bookmarkEnd w:id="4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 /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store</w:t>
            </w:r>
          </w:p>
        </w:tc>
        <w:tc>
          <w:tcPr/>
          <w:p>
            <w:pPr>
              <w:pStyle w:val="Compact"/>
            </w:pPr>
            <w:r>
              <w:t xml:space="preserve">Amazon S3 bucket,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prefix, each file with a</w:t>
            </w:r>
            <w:r>
              <w:t xml:space="preserve"> </w:t>
            </w:r>
            <w:r>
              <w:rPr>
                <w:rStyle w:val="VerbatimChar"/>
              </w:rPr>
              <w:t xml:space="preserve">.metadata.json</w:t>
            </w:r>
            <w:r>
              <w:t xml:space="preserve"> </w:t>
            </w:r>
            <w:r>
              <w:t xml:space="preserve">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Bedrock default (~300 tokens, sentence-aware)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Amazon Titan Text Embeddings V2, 1,024 dimensions, float32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Amazon S3 Vectors — vector bucket + index, cosine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Amazon Bedrock Knowledge Base (</w:t>
            </w:r>
            <w:r>
              <w:rPr>
                <w:rStyle w:val="VerbatimChar"/>
              </w:rPr>
              <w:t xml:space="preserve">Retrieve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Claude Haiku 4.5 via Bedrock</w:t>
            </w:r>
            <w:r>
              <w:t xml:space="preserve"> </w:t>
            </w:r>
            <w:r>
              <w:rPr>
                <w:rStyle w:val="VerbatimChar"/>
              </w:rPr>
              <w:t xml:space="preserve">ConverseStream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access_level</w:t>
            </w:r>
            <w:r>
              <w:t xml:space="preserve"> </w:t>
            </w:r>
            <w:r>
              <w:t xml:space="preserve">filterable metadata + retrieval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Streamlit (Python), hosted on Streamlit Community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Scoped IAM user limited to this knowledge base and these two models</w:t>
            </w:r>
          </w:p>
        </w:tc>
      </w:tr>
    </w:tbl>
    <w:p>
      <w:pPr>
        <w:pStyle w:val="Heading3"/>
      </w:pPr>
      <w:bookmarkStart w:id="47" w:name="_c1a9bdb4537d0560805bc7d16b6ebad09e977f5"/>
      <w:r>
        <w:t xml:space="preserve">Document metadata</w:t>
      </w:r>
      <w:bookmarkEnd w:id="47"/>
    </w:p>
    <w:p>
      <w:pPr>
        <w:pStyle w:val="FirstParagraph"/>
      </w:pPr>
      <w:r>
        <w:t xml:space="preserve">Each document is uploaded with a sidecar file named</w:t>
      </w:r>
      <w:r>
        <w:t xml:space="preserve"> </w:t>
      </w:r>
      <w:r>
        <w:rPr>
          <w:rStyle w:val="VerbatimChar"/>
        </w:rPr>
        <w:t xml:space="preserve">&lt;document&gt;.txt.metadata.json</w:t>
      </w:r>
      <w:r>
        <w:t xml:space="preserve"> </w:t>
      </w:r>
      <w:r>
        <w:t xml:space="preserve">carrying the attributes Bedrock indexes for filtering: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Office Lease — Operating Costs &amp; Recoveries"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"Lease 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"GP-LSE-STD-OFF v5.1"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"Clause 12 — Operating Costs"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access_level</w:t>
      </w:r>
      <w:r>
        <w:t xml:space="preserve"> </w:t>
      </w:r>
      <w:r>
        <w:t xml:space="preserve">drives the permission filter. The remaining fields populate the</w:t>
      </w:r>
      <w:r>
        <w:t xml:space="preserve"> </w:t>
      </w:r>
      <w:r>
        <w:t xml:space="preserve">citation cards. The vector index is configured so that Bedrock's own large</w:t>
      </w:r>
      <w:r>
        <w:t xml:space="preserve"> </w:t>
      </w:r>
      <w:r>
        <w:t xml:space="preserve">chunk fields (</w:t>
      </w:r>
      <w:r>
        <w:rPr>
          <w:rStyle w:val="VerbatimChar"/>
        </w:rPr>
        <w:t xml:space="preserve">AMAZON_BEDROCK_TEXT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AMAZON_BEDROCK_METADATA</w:t>
      </w:r>
      <w:r>
        <w:t xml:space="preserve">) are</w:t>
      </w:r>
      <w:r>
        <w:t xml:space="preserve"> </w:t>
      </w:r>
      <w:r>
        <w:rPr>
          <w:b/>
          <w:bCs/>
        </w:rPr>
        <w:t xml:space="preserve">non-filterable</w:t>
      </w:r>
      <w:r>
        <w:t xml:space="preserve">, which keeps them out of the filterable-metadata budget and</w:t>
      </w:r>
      <w:r>
        <w:t xml:space="preserve"> </w:t>
      </w:r>
      <w:r>
        <w:t xml:space="preserve">leaves room for these business attributes.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eb870e0ed3d80482d9fdb62e3808ce02bab231f"/>
      <w:r>
        <w:t xml:space="preserve">7. AWS architecture</w:t>
      </w:r>
      <w:bookmarkEnd w:id="48"/>
    </w:p>
    <w:p>
      <w:pPr>
        <w:pStyle w:val="Heading3"/>
      </w:pPr>
      <w:bookmarkStart w:id="49" w:name="_ae63ff5b45cb8bd562d29f22aa94feab6167a9c"/>
      <w:r>
        <w:t xml:space="preserve">Ingestion pipeline (offline)</w:t>
      </w:r>
      <w:bookmarkEnd w:id="49"/>
    </w:p>
    <w:p>
      <w:pPr>
        <w:pStyle w:val="FirstParagraph"/>
      </w:pPr>
      <w:r>
        <w:drawing>
          <wp:inline>
            <wp:extent cx="5334000" cy="1137920"/>
            <wp:effectExtent b="0" l="0" r="0" t="0"/>
            <wp:docPr descr="Figure 1 — AWS ingestion pipeline (offline)" title="" id="51" name="Picture"/>
            <a:graphic>
              <a:graphicData uri="http://schemas.openxmlformats.org/drawingml/2006/picture">
                <pic:pic>
                  <pic:nvPicPr>
                    <pic:cNvPr descr="diagrams/diagram-0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 — AWS ingestion pipeline (offline)</w:t>
      </w:r>
    </w:p>
    <w:p>
      <w:pPr>
        <w:pStyle w:val="Heading3"/>
      </w:pPr>
      <w:bookmarkStart w:id="53" w:name="_3973271b9d80b13a552fa0e0d03bb7208a3ca98"/>
      <w:r>
        <w:t xml:space="preserve">Query pipeline (runtime)</w:t>
      </w:r>
      <w:bookmarkEnd w:id="53"/>
    </w:p>
    <w:p>
      <w:pPr>
        <w:pStyle w:val="FirstParagraph"/>
      </w:pPr>
      <w:r>
        <w:drawing>
          <wp:inline>
            <wp:extent cx="5334000" cy="5405120"/>
            <wp:effectExtent b="0" l="0" r="0" t="0"/>
            <wp:docPr descr="Figure 2 — AWS query pipeline (runtime)" title="" id="55" name="Picture"/>
            <a:graphic>
              <a:graphicData uri="http://schemas.openxmlformats.org/drawingml/2006/picture">
                <pic:pic>
                  <pic:nvPicPr>
                    <pic:cNvPr descr="diagrams/diagram-0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 — AWS query pipeline (runtime)</w:t>
      </w:r>
    </w:p>
    <w:p>
      <w:pPr>
        <w:pStyle w:val="Heading3"/>
      </w:pPr>
      <w:bookmarkStart w:id="57" w:name="_d4be8ecac65c3c207cab254b6050b938200db20"/>
      <w:r>
        <w:t xml:space="preserve">End-to-end sequence</w:t>
      </w:r>
      <w:bookmarkEnd w:id="57"/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Figure 3 — AWS end-to-end sequence" title="" id="59" name="Picture"/>
            <a:graphic>
              <a:graphicData uri="http://schemas.openxmlformats.org/drawingml/2006/picture">
                <pic:pic>
                  <pic:nvPicPr>
                    <pic:cNvPr descr="diagrams/diagram-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 — AWS end-to-end sequence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76568f96d4958e5a745da3c84cefa1c392e9edd"/>
      <w:r>
        <w:t xml:space="preserve">8. Enforcing the guardrails</w:t>
      </w:r>
      <w:bookmarkEnd w:id="61"/>
    </w:p>
    <w:p>
      <w:pPr>
        <w:pStyle w:val="FirstParagraph"/>
      </w:pPr>
      <w:r>
        <w:t xml:space="preserve">How each stated guardrail is actually enforced in the architecture, rather than</w:t>
      </w:r>
      <w:r>
        <w:t xml:space="preserve"> </w:t>
      </w:r>
      <w:r>
        <w:t xml:space="preserve">merely promised:</w:t>
      </w:r>
    </w:p>
    <w:p>
      <w:pPr>
        <w:pStyle w:val="Heading3"/>
      </w:pPr>
      <w:bookmarkStart w:id="62" w:name="_a16300d87d2fc29f15034e622e092f9feec7768"/>
      <w:r>
        <w:t xml:space="preserve">Closed corpus</w:t>
      </w:r>
      <w:bookmarkEnd w:id="6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The only data source is the S3 bucket. No web crawler, no internet-capable tool is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</w:t>
            </w:r>
            <w:r>
              <w:t xml:space="preserve"> </w:t>
            </w:r>
            <w:r>
              <w:t xml:space="preserve">queries the knowledge base only. There is no fallback path if it returns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The system prompt instructs the model to use only the provided context and not outside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If retrieval is empty, the model is never invoked, so there is no opportunity to answer from training data</w:t>
            </w:r>
          </w:p>
        </w:tc>
      </w:tr>
    </w:tbl>
    <w:p>
      <w:pPr>
        <w:pStyle w:val="Heading3"/>
      </w:pPr>
      <w:bookmarkStart w:id="63" w:name="_cac0d62aaf4f5b42834e27514ad4a6a53a45497"/>
      <w:r>
        <w:t xml:space="preserve">No public training</w:t>
      </w:r>
      <w:bookmarkEnd w:id="63"/>
    </w:p>
    <w:p>
      <w:pPr>
        <w:pStyle w:val="FirstParagraph"/>
      </w:pPr>
      <w:r>
        <w:t xml:space="preserve">Amazon Bedrock does not use customer prompts or completions to train its</w:t>
      </w:r>
      <w:r>
        <w:t xml:space="preserve"> </w:t>
      </w:r>
      <w:r>
        <w:t xml:space="preserve">foundation models, and inference traffic stays within the AWS account and region</w:t>
      </w:r>
      <w:r>
        <w:t xml:space="preserve"> </w:t>
      </w:r>
      <w:r>
        <w:t xml:space="preserve">boundary. There is no data egress to a third-party model provider. For the</w:t>
      </w:r>
      <w:r>
        <w:t xml:space="preserve"> </w:t>
      </w:r>
      <w:r>
        <w:t xml:space="preserve">hosted demo, the one deliberate exception is documented below under</w:t>
      </w:r>
      <w:r>
        <w:t xml:space="preserve"> </w:t>
      </w:r>
      <w:hyperlink w:anchor="_d3a2be08340144c106d4fdbeda63fe9781302c1">
        <w:r>
          <w:rPr>
            <w:rStyle w:val="Hyperlink"/>
          </w:rPr>
          <w:t xml:space="preserve">Operational considerations</w:t>
        </w:r>
      </w:hyperlink>
      <w:r>
        <w:t xml:space="preserve">.</w:t>
      </w:r>
    </w:p>
    <w:p>
      <w:pPr>
        <w:pStyle w:val="Heading3"/>
      </w:pPr>
      <w:bookmarkStart w:id="64" w:name="_f7f26b8f893b238d07fa1c01784f6995f837692"/>
      <w:r>
        <w:t xml:space="preserve">Cited or silent</w:t>
      </w:r>
      <w:bookmarkEnd w:id="64"/>
    </w:p>
    <w:p>
      <w:pPr>
        <w:pStyle w:val="FirstParagraph"/>
      </w:pPr>
      <w:r>
        <w:t xml:space="preserve">Enforced at three independent points, so a failure at one does not defeat it: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Pre-generation gate</w:t>
      </w:r>
      <w:r>
        <w:t xml:space="preserve"> </w:t>
      </w:r>
      <w:r>
        <w:t xml:space="preserve">— empty retrieval returns a decline without calling the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Prompt instruction</w:t>
      </w:r>
      <w:r>
        <w:t xml:space="preserve"> </w:t>
      </w:r>
      <w:r>
        <w:t xml:space="preserve">— the model is told to decline rather than guess.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Post-generation check</w:t>
      </w:r>
      <w:r>
        <w:t xml:space="preserve"> </w:t>
      </w:r>
      <w:r>
        <w:t xml:space="preserve">— a detected refusal suppresses the source cards so</w:t>
      </w:r>
      <w:r>
        <w:t xml:space="preserve"> </w:t>
      </w:r>
      <w:r>
        <w:t xml:space="preserve">no answer is ever displayed as though documents supported it.</w:t>
      </w:r>
    </w:p>
    <w:p>
      <w:pPr>
        <w:pStyle w:val="Heading3"/>
      </w:pPr>
      <w:bookmarkStart w:id="65" w:name="_6696e882eaaec590e6992a44af690ea6740b157"/>
      <w:r>
        <w:t xml:space="preserve">Permission-aware retrieval</w:t>
      </w:r>
      <w:bookmarkEnd w:id="65"/>
    </w:p>
    <w:p>
      <w:pPr>
        <w:pStyle w:val="FirstParagraph"/>
      </w:pPr>
      <w:r>
        <w:t xml:space="preserve">The filter is applied as a condition of the vector search itself. 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user's query physically cannot return a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 </w:t>
      </w:r>
      <w:r>
        <w:t xml:space="preserve">chunk, which means</w:t>
      </w:r>
      <w:r>
        <w:t xml:space="preserve"> </w:t>
      </w:r>
      <w:r>
        <w:t xml:space="preserve">restricted content never enters a prompt and never reaches the model. Access</w:t>
      </w:r>
      <w:r>
        <w:t xml:space="preserve"> </w:t>
      </w:r>
      <w:r>
        <w:t xml:space="preserve">control sits at the datastore, which is the only place it is trustworthy.</w:t>
      </w:r>
    </w:p>
    <w:p>
      <w:pPr>
        <w:pStyle w:val="BlockText"/>
      </w:pPr>
      <w:r>
        <w:rPr>
          <w:b/>
          <w:bCs/>
        </w:rPr>
        <w:t xml:space="preserve">An honest limitation of the PoC.</w:t>
      </w:r>
      <w:r>
        <w:t xml:space="preserve"> </w:t>
      </w:r>
      <w:r>
        <w:t xml:space="preserve">The access level is currently selected</w:t>
      </w:r>
      <w:r>
        <w:t xml:space="preserve"> </w:t>
      </w:r>
      <w:r>
        <w:t xml:space="preserve">from a dropdown in the interface — it is a</w:t>
      </w:r>
      <w:r>
        <w:t xml:space="preserve"> </w:t>
      </w:r>
      <w:r>
        <w:rPr>
          <w:i/>
          <w:iCs/>
        </w:rPr>
        <w:t xml:space="preserve">demonstration</w:t>
      </w:r>
      <w:r>
        <w:t xml:space="preserve"> </w:t>
      </w:r>
      <w:r>
        <w:t xml:space="preserve">of permission-aware</w:t>
      </w:r>
      <w:r>
        <w:t xml:space="preserve"> </w:t>
      </w:r>
      <w:r>
        <w:t xml:space="preserve">retrieval, not an authenticated identity. In production the role must be</w:t>
      </w:r>
      <w:r>
        <w:t xml:space="preserve"> </w:t>
      </w:r>
      <w:r>
        <w:t xml:space="preserve">derived from a verified sign-in (see</w:t>
      </w:r>
      <w:r>
        <w:t xml:space="preserve"> </w:t>
      </w:r>
      <w:hyperlink w:anchor="_d3a2be08340144c106d4fdbeda63fe9781302c1">
        <w:r>
          <w:rPr>
            <w:rStyle w:val="Hyperlink"/>
          </w:rPr>
          <w:t xml:space="preserve">Operational considerations</w:t>
        </w:r>
      </w:hyperlink>
      <w:r>
        <w:t xml:space="preserve">). The retrieval</w:t>
      </w:r>
      <w:r>
        <w:t xml:space="preserve"> </w:t>
      </w:r>
      <w:r>
        <w:t xml:space="preserve">mechanism is production-shaped; the identity is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_7ce4a1253b126a3b019ecfa9535f99e30092622"/>
      <w:r>
        <w:t xml:space="preserve">9. The same solution on Azure</w:t>
      </w:r>
      <w:bookmarkEnd w:id="66"/>
    </w:p>
    <w:p>
      <w:pPr>
        <w:pStyle w:val="FirstParagraph"/>
      </w:pPr>
      <w:r>
        <w:t xml:space="preserve">The RAG pattern is platform-independent: store documents, chunk them, embed</w:t>
      </w:r>
      <w:r>
        <w:t xml:space="preserve"> </w:t>
      </w:r>
      <w:r>
        <w:t xml:space="preserve">them, search semantically, generate a grounded answer. Azure provides a direct</w:t>
      </w:r>
      <w:r>
        <w:t xml:space="preserve"> </w:t>
      </w:r>
      <w:r>
        <w:t xml:space="preserve">equivalent for every component.</w:t>
      </w:r>
    </w:p>
    <w:p>
      <w:pPr>
        <w:pStyle w:val="Heading3"/>
      </w:pPr>
      <w:bookmarkStart w:id="67" w:name="_59be03b4151d4b14693fc9244e3994d2a382591"/>
      <w:r>
        <w:t xml:space="preserve">The Azure approach</w:t>
      </w:r>
      <w:bookmarkEnd w:id="67"/>
    </w:p>
    <w:p>
      <w:pPr>
        <w:pStyle w:val="FirstParagraph"/>
      </w:pPr>
      <w:r>
        <w:t xml:space="preserve">The natural Azure build pairs</w:t>
      </w:r>
      <w:r>
        <w:t xml:space="preserve"> </w:t>
      </w:r>
      <w:r>
        <w:rPr>
          <w:b/>
          <w:bCs/>
        </w:rPr>
        <w:t xml:space="preserve">Azure AI Search</w:t>
      </w:r>
      <w:r>
        <w:t xml:space="preserve"> </w:t>
      </w:r>
      <w:r>
        <w:t xml:space="preserve">as the retrieval engine with</w:t>
      </w:r>
      <w:r>
        <w:t xml:space="preserve"> </w:t>
      </w:r>
      <w:r>
        <w:rPr>
          <w:b/>
          <w:bCs/>
        </w:rPr>
        <w:t xml:space="preserve">Azure OpenAI</w:t>
      </w:r>
      <w:r>
        <w:t xml:space="preserve"> </w:t>
      </w:r>
      <w:r>
        <w:t xml:space="preserve">for embeddings and generation.</w:t>
      </w:r>
    </w:p>
    <w:p>
      <w:pPr>
        <w:pStyle w:val="BodyText"/>
      </w:pPr>
      <w:r>
        <w:t xml:space="preserve">Azure AI Search provides</w:t>
      </w:r>
      <w:r>
        <w:t xml:space="preserve"> </w:t>
      </w:r>
      <w:r>
        <w:rPr>
          <w:b/>
          <w:bCs/>
        </w:rPr>
        <w:t xml:space="preserve">integrated vectorization</w:t>
      </w:r>
      <w:r>
        <w:t xml:space="preserve">, which is the closest</w:t>
      </w:r>
      <w:r>
        <w:t xml:space="preserve"> </w:t>
      </w:r>
      <w:r>
        <w:t xml:space="preserve">counterpart to a Bedrock Knowledge Base. It brings chunking and vector</w:t>
      </w:r>
      <w:r>
        <w:t xml:space="preserve"> </w:t>
      </w:r>
      <w:r>
        <w:t xml:space="preserve">conversion into a single indexing flow, reducing the manual work at both</w:t>
      </w:r>
      <w:r>
        <w:t xml:space="preserve"> </w:t>
      </w:r>
      <w:r>
        <w:t xml:space="preserve">ingestion and query time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Microsoft docs</w:t>
        </w:r>
      </w:hyperlink>
      <w:r>
        <w:t xml:space="preserve">).</w:t>
      </w:r>
    </w:p>
    <w:p>
      <w:pPr>
        <w:pStyle w:val="BodyText"/>
      </w:pPr>
      <w:r>
        <w:t xml:space="preserve">Its mechanics map closely onto the AWS pipeline:</w:t>
      </w:r>
    </w:p>
    <w:p>
      <w:pPr>
        <w:pStyle w:val="Compact"/>
        <w:numPr>
          <w:ilvl w:val="0"/>
          <w:numId w:val="101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indexer</w:t>
      </w:r>
      <w:r>
        <w:t xml:space="preserve"> </w:t>
      </w:r>
      <w:r>
        <w:t xml:space="preserve">pulls documents from a data source such as Azure Blob Storage.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skillset</w:t>
      </w:r>
      <w:r>
        <w:t xml:space="preserve"> </w:t>
      </w:r>
      <w:r>
        <w:t xml:space="preserve">performs the processing. The</w:t>
      </w:r>
      <w:r>
        <w:t xml:space="preserve"> </w:t>
      </w:r>
      <w:r>
        <w:rPr>
          <w:b/>
          <w:bCs/>
        </w:rPr>
        <w:t xml:space="preserve">Text Split skill</w:t>
      </w:r>
      <w:r>
        <w:t xml:space="preserve"> </w:t>
      </w:r>
      <w:r>
        <w:t xml:space="preserve">(or the</w:t>
      </w:r>
      <w:r>
        <w:t xml:space="preserve"> </w:t>
      </w:r>
      <w:r>
        <w:rPr>
          <w:b/>
          <w:bCs/>
        </w:rPr>
        <w:t xml:space="preserve">Document Layout skill</w:t>
      </w:r>
      <w:r>
        <w:t xml:space="preserve">) handles chunking, and an</w:t>
      </w:r>
      <w:r>
        <w:t xml:space="preserve"> </w:t>
      </w:r>
      <w:r>
        <w:rPr>
          <w:b/>
          <w:bCs/>
        </w:rPr>
        <w:t xml:space="preserve">embedding skill</w:t>
      </w:r>
      <w:r>
        <w:t xml:space="preserve"> </w:t>
      </w:r>
      <w:r>
        <w:t xml:space="preserve">attached to a supported model vectorises each chunk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Microsoft docs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chunked, vectorised content is written to a</w:t>
      </w:r>
      <w:r>
        <w:t xml:space="preserve"> </w:t>
      </w:r>
      <w:r>
        <w:rPr>
          <w:b/>
          <w:bCs/>
        </w:rPr>
        <w:t xml:space="preserve">vector index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vectorizer</w:t>
      </w:r>
      <w:r>
        <w:t xml:space="preserve"> </w:t>
      </w:r>
      <w:r>
        <w:t xml:space="preserve">attached to the index embeds incoming queries at search time</w:t>
      </w:r>
      <w:r>
        <w:t xml:space="preserve"> </w:t>
      </w:r>
      <w:r>
        <w:t xml:space="preserve">with the same model — Azure's enforcement of the "same model for both phases"</w:t>
      </w:r>
      <w:r>
        <w:t xml:space="preserve"> </w:t>
      </w:r>
      <w:r>
        <w:t xml:space="preserve">rule.</w:t>
      </w:r>
    </w:p>
    <w:p>
      <w:pPr>
        <w:pStyle w:val="Heading3"/>
      </w:pPr>
      <w:bookmarkStart w:id="70" w:name="_d8b7a9babb10204a5c92f3a013e3eb7430a6d3c"/>
      <w:r>
        <w:t xml:space="preserve">Component choices</w:t>
      </w:r>
      <w:bookmarkEnd w:id="7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Azure choice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Blob Storage</w:t>
            </w:r>
            <w:r>
              <w:t xml:space="preserve"> </w:t>
            </w:r>
            <w:r>
              <w:t xml:space="preserve">(or ADLS Gen2, SharePoint)</w:t>
            </w:r>
          </w:p>
        </w:tc>
        <w:tc>
          <w:tcPr/>
          <w:p>
            <w:pPr>
              <w:pStyle w:val="Compact"/>
            </w:pPr>
            <w:r>
              <w:t xml:space="preserve">ADLS Gen2 is preferable if you want to inherit file ACLs for security trimming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Split skill</w:t>
            </w:r>
            <w:r>
              <w:t xml:space="preserve"> </w:t>
            </w:r>
            <w:r>
              <w:t xml:space="preserve">in a skillset</w:t>
            </w:r>
          </w:p>
        </w:tc>
        <w:tc>
          <w:tcPr/>
          <w:p>
            <w:pPr>
              <w:pStyle w:val="Compact"/>
            </w:pPr>
            <w:r>
              <w:t xml:space="preserve">Configurable page length and overlap — comparable to fixed-size chunking with overlap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text-embedding-3-large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-small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Titan V2 equivalent. Also supports dimension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Search vector index</w:t>
            </w:r>
          </w:p>
        </w:tc>
        <w:tc>
          <w:tcPr/>
          <w:p>
            <w:pPr>
              <w:pStyle w:val="Compact"/>
            </w:pPr>
            <w:r>
              <w:t xml:space="preserve">HNSW indexing; supports vector, keyword and</w:t>
            </w:r>
            <w:r>
              <w:t xml:space="preserve"> </w:t>
            </w:r>
            <w:r>
              <w:rPr>
                <w:b/>
                <w:bCs/>
              </w:rPr>
              <w:t xml:space="preserve">hybrid</w:t>
            </w:r>
            <w:r>
              <w:t xml:space="preserve"> </w:t>
            </w: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Search</w:t>
            </w:r>
            <w:r>
              <w:t xml:space="preserve"> </w:t>
            </w:r>
            <w:r>
              <w:t xml:space="preserve">query with filters</w:t>
            </w:r>
          </w:p>
        </w:tc>
        <w:tc>
          <w:tcPr/>
          <w:p>
            <w:pPr>
              <w:pStyle w:val="Compact"/>
            </w:pPr>
            <w:r>
              <w:t xml:space="preserve">Hybrid search plus an L2</w:t>
            </w:r>
            <w:r>
              <w:t xml:space="preserve"> </w:t>
            </w:r>
            <w:r>
              <w:rPr>
                <w:b/>
                <w:bCs/>
              </w:rPr>
              <w:t xml:space="preserve">semantic ranker</w:t>
            </w:r>
            <w:r>
              <w:t xml:space="preserve"> </w:t>
            </w:r>
            <w:r>
              <w:t xml:space="preserve">for re-ranking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</w:t>
            </w:r>
            <w:r>
              <w:t xml:space="preserve"> </w:t>
            </w:r>
            <w:r>
              <w:t xml:space="preserve">(GPT-4o mini or GPT-4.1 mini for the cheapest tier)</w:t>
            </w:r>
          </w:p>
        </w:tc>
        <w:tc>
          <w:tcPr/>
          <w:p>
            <w:pPr>
              <w:pStyle w:val="Compact"/>
            </w:pPr>
            <w:r>
              <w:t xml:space="preserve">Supports streaming, the equivalent of ConverseStream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 On Your Data</w:t>
            </w:r>
            <w:r>
              <w:t xml:space="preserve">, or custom code / Semantic Kernel</w:t>
            </w:r>
          </w:p>
        </w:tc>
        <w:tc>
          <w:tcPr/>
          <w:p>
            <w:pPr>
              <w:pStyle w:val="Compact"/>
            </w:pPr>
            <w:r>
              <w:t xml:space="preserve">On Your Data is the fastest managed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App Service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Container Apps</w:t>
            </w:r>
          </w:p>
        </w:tc>
        <w:tc>
          <w:tcPr/>
          <w:p>
            <w:pPr>
              <w:pStyle w:val="Compact"/>
            </w:pPr>
            <w:r>
              <w:t xml:space="preserve">Both run a long-lived Streamlit process, unlike static-only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Managed Identity</w:t>
            </w:r>
          </w:p>
        </w:tc>
        <w:tc>
          <w:tcPr/>
          <w:p>
            <w:pPr>
              <w:pStyle w:val="Compact"/>
            </w:pPr>
            <w:r>
              <w:t xml:space="preserve">Entra gives real authenticated roles; Managed Identity removes stored keys</w:t>
            </w:r>
          </w:p>
        </w:tc>
      </w:tr>
    </w:tbl>
    <w:p>
      <w:pPr>
        <w:pStyle w:val="Heading3"/>
      </w:pPr>
      <w:bookmarkStart w:id="71" w:name="_cf80d6485db123de99c62c189ef70a1737d69ee"/>
      <w:r>
        <w:t xml:space="preserve">Permission-aware retrieval on Azure</w:t>
      </w:r>
      <w:bookmarkEnd w:id="71"/>
    </w:p>
    <w:p>
      <w:pPr>
        <w:pStyle w:val="FirstParagraph"/>
      </w:pPr>
      <w:r>
        <w:t xml:space="preserve">This is the component that most needs explaining, because Azure's model differs</w:t>
      </w:r>
      <w:r>
        <w:t xml:space="preserve"> </w:t>
      </w:r>
      <w:r>
        <w:t xml:space="preserve">from the AWS metadata filter and is in one respect more capable.</w:t>
      </w:r>
    </w:p>
    <w:p>
      <w:pPr>
        <w:pStyle w:val="BodyText"/>
      </w:pPr>
      <w:r>
        <w:t xml:space="preserve">Azure AI Search does not vary results by user permission natively. The</w:t>
      </w:r>
      <w:r>
        <w:t xml:space="preserve"> </w:t>
      </w:r>
      <w:r>
        <w:t xml:space="preserve">established approach is the</w:t>
      </w:r>
      <w:r>
        <w:t xml:space="preserve"> </w:t>
      </w:r>
      <w:r>
        <w:rPr>
          <w:b/>
          <w:bCs/>
        </w:rPr>
        <w:t xml:space="preserve">security filter pattern</w:t>
      </w:r>
      <w:r>
        <w:t xml:space="preserve">: the application passes</w:t>
      </w:r>
      <w:r>
        <w:t xml:space="preserve"> </w:t>
      </w:r>
      <w:r>
        <w:t xml:space="preserve">a user or group identity into the query as a filter, and documents that do not</w:t>
      </w:r>
      <w:r>
        <w:t xml:space="preserve"> </w:t>
      </w:r>
      <w:r>
        <w:t xml:space="preserve">match are excluded from results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Microsoft docs</w:t>
        </w:r>
      </w:hyperlink>
      <w:r>
        <w:t xml:space="preserve">).</w:t>
      </w:r>
      <w:r>
        <w:t xml:space="preserve"> </w:t>
      </w:r>
      <w:r>
        <w:t xml:space="preserve">Security identifiers are carried in the index as filterable fields and act as a</w:t>
      </w:r>
      <w:r>
        <w:t xml:space="preserve"> </w:t>
      </w:r>
      <w:r>
        <w:t xml:space="preserve">proxy for access rights. The principle is identical to our</w:t>
      </w:r>
      <w:r>
        <w:t xml:space="preserve"> </w:t>
      </w:r>
      <w:r>
        <w:rPr>
          <w:rStyle w:val="VerbatimChar"/>
        </w:rPr>
        <w:t xml:space="preserve">access_level IN [...]</w:t>
      </w:r>
      <w:r>
        <w:t xml:space="preserve"> </w:t>
      </w:r>
      <w:r>
        <w:t xml:space="preserve">filter: security metadata travels with the document into</w:t>
      </w:r>
      <w:r>
        <w:t xml:space="preserve"> </w:t>
      </w:r>
      <w:r>
        <w:t xml:space="preserve">the index, and queries always filter on it.</w:t>
      </w:r>
    </w:p>
    <w:p>
      <w:pPr>
        <w:pStyle w:val="BodyText"/>
      </w:pPr>
      <w:r>
        <w:t xml:space="preserve">Azure additionally offers a more sophisticated option.</w:t>
      </w:r>
      <w:r>
        <w:t xml:space="preserve"> </w:t>
      </w:r>
      <w:r>
        <w:rPr>
          <w:b/>
          <w:bCs/>
        </w:rPr>
        <w:t xml:space="preserve">Microsoft Entra-based</w:t>
      </w:r>
      <w:r>
        <w:rPr>
          <w:b/>
          <w:bCs/>
        </w:rPr>
        <w:t xml:space="preserve"> </w:t>
      </w:r>
      <w:r>
        <w:rPr>
          <w:b/>
          <w:bCs/>
        </w:rPr>
        <w:t xml:space="preserve">document-level security</w:t>
      </w:r>
      <w:r>
        <w:t xml:space="preserve"> </w:t>
      </w:r>
      <w:r>
        <w:t xml:space="preserve">allows an indexer to ingest ACL and RBAC permission</w:t>
      </w:r>
      <w:r>
        <w:t xml:space="preserve"> </w:t>
      </w:r>
      <w:r>
        <w:t xml:space="preserve">metadata from ADLS Gen2 alongside the content, so retrieval obeys the file-level</w:t>
      </w:r>
      <w:r>
        <w:t xml:space="preserve"> </w:t>
      </w:r>
      <w:r>
        <w:t xml:space="preserve">permissions already configured at the source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Microsoft announcement</w:t>
        </w:r>
      </w:hyperlink>
      <w:r>
        <w:t xml:space="preserve">).</w:t>
      </w:r>
    </w:p>
    <w:p>
      <w:pPr>
        <w:pStyle w:val="BodyText"/>
      </w:pPr>
      <w:r>
        <w:t xml:space="preserve">This is a meaningful advantage for Growthpoint. Rather than tagging every</w:t>
      </w:r>
      <w:r>
        <w:t xml:space="preserve"> </w:t>
      </w:r>
      <w:r>
        <w:t xml:space="preserve">document with an</w:t>
      </w:r>
      <w:r>
        <w:t xml:space="preserve"> </w:t>
      </w:r>
      <w:r>
        <w:rPr>
          <w:rStyle w:val="VerbatimChar"/>
        </w:rPr>
        <w:t xml:space="preserve">access_level</w:t>
      </w:r>
      <w:r>
        <w:t xml:space="preserve"> </w:t>
      </w:r>
      <w:r>
        <w:t xml:space="preserve">by hand, permissions could be inherited from</w:t>
      </w:r>
      <w:r>
        <w:t xml:space="preserve"> </w:t>
      </w:r>
      <w:r>
        <w:t xml:space="preserve">existing file shares and Entra groups — so a lease document restricted to the</w:t>
      </w:r>
      <w:r>
        <w:t xml:space="preserve"> </w:t>
      </w:r>
      <w:r>
        <w:t xml:space="preserve">leasing team in SharePoint stays restricted in the assistant, automatically, with</w:t>
      </w:r>
      <w:r>
        <w:t xml:space="preserve"> </w:t>
      </w:r>
      <w:r>
        <w:t xml:space="preserve">no separate tagging exercise to maintain.</w:t>
      </w:r>
    </w:p>
    <w:p>
      <w:pPr>
        <w:pStyle w:val="Heading3"/>
      </w:pPr>
      <w:bookmarkStart w:id="74" w:name="_724c70e37b5e0dd445d3ba8fe1f201cb6ab3ae1"/>
      <w:r>
        <w:t xml:space="preserve">Where Azure differs in substance</w:t>
      </w:r>
      <w:bookmarkEnd w:id="7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Difference and 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search</w:t>
            </w:r>
          </w:p>
        </w:tc>
        <w:tc>
          <w:tcPr/>
          <w:p>
            <w:pPr>
              <w:pStyle w:val="Compact"/>
            </w:pPr>
            <w:r>
              <w:t xml:space="preserve">Azure AI Search supports vector, keyword and hybrid search with semantic re-ranking. S3 Vectors is semantic-only. If users search by document reference (</w:t>
            </w:r>
            <w:r>
              <w:rPr>
                <w:rStyle w:val="VerbatimChar"/>
              </w:rPr>
              <w:t xml:space="preserve">GP-POL-001</w:t>
            </w:r>
            <w:r>
              <w:t xml:space="preserve">) or exact building names, this is a real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Azure can inherit ACLs from the source via Entra. AWS requires explicit metadata you manage yourself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model</w:t>
            </w:r>
          </w:p>
        </w:tc>
        <w:tc>
          <w:tcPr/>
          <w:p>
            <w:pPr>
              <w:pStyle w:val="Compact"/>
            </w:pPr>
            <w:r>
              <w:t xml:space="preserve">Azure AI Search bills per provisioned</w:t>
            </w:r>
            <w:r>
              <w:t xml:space="preserve"> </w:t>
            </w:r>
            <w:r>
              <w:rPr>
                <w:b/>
                <w:bCs/>
              </w:rPr>
              <w:t xml:space="preserve">service tier</w:t>
            </w:r>
            <w:r>
              <w:t xml:space="preserve"> </w:t>
            </w:r>
            <w:r>
              <w:t xml:space="preserve">(an always-on cost, similar to OpenSearch Serverless). S3 Vectors is pay-for-what-you-store-and-query, which is markedly cheaper at small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RAG</w:t>
            </w:r>
          </w:p>
        </w:tc>
        <w:tc>
          <w:tcPr/>
          <w:p>
            <w:pPr>
              <w:pStyle w:val="Compact"/>
            </w:pPr>
            <w:r>
              <w:t xml:space="preserve">Bedrock Knowledge Bases wraps retrieval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generation in one</w:t>
            </w:r>
            <w:r>
              <w:t xml:space="preserve"> </w:t>
            </w:r>
            <w:r>
              <w:rPr>
                <w:rStyle w:val="VerbatimChar"/>
              </w:rPr>
              <w:t xml:space="preserve">RetrieveAndGenerate</w:t>
            </w:r>
            <w:r>
              <w:t xml:space="preserve"> </w:t>
            </w:r>
            <w:r>
              <w:t xml:space="preserve">call. Azure's closest equivalent is Azure OpenAI On Your Data; otherwise the orchestration is yours to write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_590c7a24607e774f6036e0c1d90fc5a085379a4"/>
      <w:r>
        <w:t xml:space="preserve">10. Azure architecture</w:t>
      </w:r>
      <w:bookmarkEnd w:id="75"/>
    </w:p>
    <w:p>
      <w:pPr>
        <w:pStyle w:val="Heading3"/>
      </w:pPr>
      <w:bookmarkStart w:id="76" w:name="_4567e9dd0c9a44b2d0f7fb6d8d08a0e2d7006f6"/>
      <w:r>
        <w:t xml:space="preserve">Ingestion pipeline (offline)</w:t>
      </w:r>
      <w:bookmarkEnd w:id="76"/>
    </w:p>
    <w:p>
      <w:pPr>
        <w:pStyle w:val="FirstParagraph"/>
      </w:pPr>
      <w:r>
        <w:drawing>
          <wp:inline>
            <wp:extent cx="5334000" cy="1066800"/>
            <wp:effectExtent b="0" l="0" r="0" t="0"/>
            <wp:docPr descr="Figure 4 — Azure ingestion pipeline (offline)" title="" id="78" name="Picture"/>
            <a:graphic>
              <a:graphicData uri="http://schemas.openxmlformats.org/drawingml/2006/picture">
                <pic:pic>
                  <pic:nvPicPr>
                    <pic:cNvPr descr="diagrams/diagram-0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4 — Azure ingestion pipeline (offline)</w:t>
      </w:r>
    </w:p>
    <w:p>
      <w:pPr>
        <w:pStyle w:val="Heading3"/>
      </w:pPr>
      <w:bookmarkStart w:id="80" w:name="_f332a8e4e75176cba6ee8c4b4c50c2048a75494"/>
      <w:r>
        <w:t xml:space="preserve">Query pipeline (runtime)</w:t>
      </w:r>
      <w:bookmarkEnd w:id="80"/>
    </w:p>
    <w:p>
      <w:pPr>
        <w:pStyle w:val="FirstParagraph"/>
      </w:pPr>
      <w:r>
        <w:drawing>
          <wp:inline>
            <wp:extent cx="5334000" cy="7040880"/>
            <wp:effectExtent b="0" l="0" r="0" t="0"/>
            <wp:docPr descr="Figure 5 — Azure query pipeline (runtime)" title="" id="82" name="Picture"/>
            <a:graphic>
              <a:graphicData uri="http://schemas.openxmlformats.org/drawingml/2006/picture">
                <pic:pic>
                  <pic:nvPicPr>
                    <pic:cNvPr descr="diagrams/diagram-0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5 — Azure query pipeline (runtime)</w:t>
      </w:r>
    </w:p>
    <w:p>
      <w:pPr>
        <w:pStyle w:val="Heading3"/>
      </w:pPr>
      <w:bookmarkStart w:id="84" w:name="_dc1bce814d0c1c19ecfa21583252790851f42e1"/>
      <w:r>
        <w:t xml:space="preserve">Azure sequence, with authenticated identity</w:t>
      </w:r>
      <w:bookmarkEnd w:id="84"/>
    </w:p>
    <w:p>
      <w:pPr>
        <w:pStyle w:val="FirstParagraph"/>
      </w:pPr>
      <w:r>
        <w:drawing>
          <wp:inline>
            <wp:extent cx="5334000" cy="4036059"/>
            <wp:effectExtent b="0" l="0" r="0" t="0"/>
            <wp:docPr descr="Figure 6 — Azure sequence with authenticated identity" title="" id="86" name="Picture"/>
            <a:graphic>
              <a:graphicData uri="http://schemas.openxmlformats.org/drawingml/2006/picture">
                <pic:pic>
                  <pic:nvPicPr>
                    <pic:cNvPr descr="diagrams/diagram-0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6 — Azure sequence with authenticated identity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_2605242b502663a2f55cc19572143bbc00ed11b"/>
      <w:r>
        <w:t xml:space="preserve">11. AWS to Azure service mapping</w:t>
      </w:r>
      <w:bookmarkEnd w:id="8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AWS (this build)</w:t>
            </w:r>
          </w:p>
        </w:tc>
        <w:tc>
          <w:tcPr/>
          <w:p>
            <w:pPr>
              <w:pStyle w:val="Compact"/>
            </w:pPr>
            <w:r>
              <w:t xml:space="preserve">Azure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Azure Blob Storage / ADLS Gen2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orchestration</w:t>
            </w:r>
          </w:p>
        </w:tc>
        <w:tc>
          <w:tcPr/>
          <w:p>
            <w:pPr>
              <w:pStyle w:val="Compact"/>
            </w:pPr>
            <w:r>
              <w:t xml:space="preserve">Bedrock Knowledge Base ingestion job</w:t>
            </w:r>
          </w:p>
        </w:tc>
        <w:tc>
          <w:tcPr/>
          <w:p>
            <w:pPr>
              <w:pStyle w:val="Compact"/>
            </w:pPr>
            <w:r>
              <w:t xml:space="preserve">Azure AI Search indexer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Bedrock default chunking (~300 tokens)</w:t>
            </w:r>
          </w:p>
        </w:tc>
        <w:tc>
          <w:tcPr/>
          <w:p>
            <w:pPr>
              <w:pStyle w:val="Compact"/>
            </w:pPr>
            <w:r>
              <w:t xml:space="preserve">Text Split skill / Document Layout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Amazon Titan Text Embeddings V2 (1024-dim)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text-embedding-3-large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Amazon S3 Vectors</w:t>
            </w:r>
          </w:p>
        </w:tc>
        <w:tc>
          <w:tcPr/>
          <w:p>
            <w:pPr>
              <w:pStyle w:val="Compact"/>
            </w:pPr>
            <w:r>
              <w:t xml:space="preserve">Azure AI Search vector index (HNSW)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S3 Vectors cosine similarity (semantic only)</w:t>
            </w:r>
          </w:p>
        </w:tc>
        <w:tc>
          <w:tcPr/>
          <w:p>
            <w:pPr>
              <w:pStyle w:val="Compact"/>
            </w:pPr>
            <w:r>
              <w:t xml:space="preserve">Azure AI Search vector /</w:t>
            </w:r>
            <w:r>
              <w:t xml:space="preserve"> </w:t>
            </w:r>
            <w:r>
              <w:rPr>
                <w:b/>
                <w:bCs/>
              </w:rPr>
              <w:t xml:space="preserve">hybrid</w:t>
            </w:r>
            <w:r>
              <w:t xml:space="preserve"> </w:t>
            </w:r>
            <w:r>
              <w:t xml:space="preserve">+ semantic ranker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RAG call</w:t>
            </w:r>
          </w:p>
        </w:tc>
        <w:tc>
          <w:tcPr/>
          <w:p>
            <w:pPr>
              <w:pStyle w:val="Compact"/>
            </w:pPr>
            <w:r>
              <w:t xml:space="preserve">Bedrock</w:t>
            </w:r>
            <w:r>
              <w:t xml:space="preserve"> </w:t>
            </w:r>
            <w:r>
              <w:rPr>
                <w:rStyle w:val="VerbatimChar"/>
              </w:rPr>
              <w:t xml:space="preserve">RetrieveAndGenerate</w:t>
            </w:r>
          </w:p>
        </w:tc>
        <w:tc>
          <w:tcPr/>
          <w:p>
            <w:pPr>
              <w:pStyle w:val="Compact"/>
            </w:pPr>
            <w:r>
              <w:t xml:space="preserve">Azure OpenAI On Your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Retrieval-only call</w:t>
            </w:r>
          </w:p>
        </w:tc>
        <w:tc>
          <w:tcPr/>
          <w:p>
            <w:pPr>
              <w:pStyle w:val="Compact"/>
            </w:pPr>
            <w:r>
              <w:t xml:space="preserve">Bedrock</w:t>
            </w:r>
            <w:r>
              <w:t xml:space="preserve"> </w:t>
            </w:r>
            <w:r>
              <w:rPr>
                <w:rStyle w:val="VerbatimChar"/>
              </w:rPr>
              <w:t xml:space="preserve">Retrieve</w:t>
            </w:r>
          </w:p>
        </w:tc>
        <w:tc>
          <w:tcPr/>
          <w:p>
            <w:pPr>
              <w:pStyle w:val="Compact"/>
            </w:pPr>
            <w:r>
              <w:t xml:space="preserve">Azure AI Search query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model</w:t>
            </w:r>
          </w:p>
        </w:tc>
        <w:tc>
          <w:tcPr/>
          <w:p>
            <w:pPr>
              <w:pStyle w:val="Compac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t xml:space="preserve">Azure OpenAI GPT-4o mini / GPT-4.1 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generation</w:t>
            </w:r>
          </w:p>
        </w:tc>
        <w:tc>
          <w:tcPr/>
          <w:p>
            <w:pPr>
              <w:pStyle w:val="Compact"/>
            </w:pPr>
            <w:r>
              <w:t xml:space="preserve">Bedrock</w:t>
            </w:r>
            <w:r>
              <w:t xml:space="preserve"> </w:t>
            </w:r>
            <w:r>
              <w:rPr>
                <w:rStyle w:val="VerbatimChar"/>
              </w:rPr>
              <w:t xml:space="preserve">ConverseStream</w:t>
            </w:r>
          </w:p>
        </w:tc>
        <w:tc>
          <w:tcPr/>
          <w:p>
            <w:pPr>
              <w:pStyle w:val="Compact"/>
            </w:pPr>
            <w:r>
              <w:t xml:space="preserve">Azure OpenAI streaming chat completions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filtering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access_level</w:t>
            </w:r>
            <w:r>
              <w:t xml:space="preserve"> </w:t>
            </w:r>
            <w:r>
              <w:t xml:space="preserve">metadata filter</w:t>
            </w:r>
          </w:p>
        </w:tc>
        <w:tc>
          <w:tcPr/>
          <w:p>
            <w:pPr>
              <w:pStyle w:val="Compact"/>
            </w:pPr>
            <w:r>
              <w:t xml:space="preserve">Security filter pattern / Entra document-level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IAM (scoped user or role)</w:t>
            </w:r>
          </w:p>
        </w:tc>
        <w:tc>
          <w:tcPr/>
          <w:p>
            <w:pPr>
              <w:pStyle w:val="Compact"/>
            </w:pPr>
            <w:r>
              <w:t xml:space="preserve">Microsoft Entra ID + Managed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hosting</w:t>
            </w:r>
          </w:p>
        </w:tc>
        <w:tc>
          <w:tcPr/>
          <w:p>
            <w:pPr>
              <w:pStyle w:val="Compact"/>
            </w:pPr>
            <w:r>
              <w:t xml:space="preserve">Streamlit Community Cloud (PoC) / App Runner (AWS-native)</w:t>
            </w:r>
          </w:p>
        </w:tc>
        <w:tc>
          <w:tcPr/>
          <w:p>
            <w:pPr>
              <w:pStyle w:val="Compact"/>
            </w:pPr>
            <w:r>
              <w:t xml:space="preserve">Azure App Service / Container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AWS Secrets Manager / IAM roles</w:t>
            </w:r>
          </w:p>
        </w:tc>
        <w:tc>
          <w:tcPr/>
          <w:p>
            <w:pPr>
              <w:pStyle w:val="Compact"/>
            </w:pPr>
            <w:r>
              <w:t xml:space="preserve">Azure Key Vault + Managed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Amazon CloudWatch</w:t>
            </w:r>
          </w:p>
        </w:tc>
        <w:tc>
          <w:tcPr/>
          <w:p>
            <w:pPr>
              <w:pStyle w:val="Compact"/>
            </w:pPr>
            <w:r>
              <w:t xml:space="preserve">Azure Monitor + Application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safety</w:t>
            </w:r>
          </w:p>
        </w:tc>
        <w:tc>
          <w:tcPr/>
          <w:p>
            <w:pPr>
              <w:pStyle w:val="Compact"/>
            </w:pPr>
            <w:r>
              <w:t xml:space="preserve">Amazon Bedrock Guardrails</w:t>
            </w:r>
          </w:p>
        </w:tc>
        <w:tc>
          <w:tcPr/>
          <w:p>
            <w:pPr>
              <w:pStyle w:val="Compact"/>
            </w:pPr>
            <w:r>
              <w:t xml:space="preserve">Azure AI Content Safety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_d3a2be08340144c106d4fdbeda63fe9781302c1"/>
      <w:r>
        <w:t xml:space="preserve">12. Operational considerations</w:t>
      </w:r>
      <w:bookmarkEnd w:id="89"/>
    </w:p>
    <w:p>
      <w:pPr>
        <w:pStyle w:val="Heading3"/>
      </w:pPr>
      <w:bookmarkStart w:id="90" w:name="_6edc74c62eb6b712fc73b27ee9c175fea30c616"/>
      <w:r>
        <w:t xml:space="preserve">Ingesting the real Growthpoint documents</w:t>
      </w:r>
      <w:bookmarkEnd w:id="90"/>
    </w:p>
    <w:p>
      <w:pPr>
        <w:pStyle w:val="FirstParagraph"/>
      </w:pPr>
      <w:r>
        <w:t xml:space="preserve">The design anticipates this. When documents arrive:</w:t>
      </w:r>
    </w:p>
    <w:p>
      <w:pPr>
        <w:pStyle w:val="Compact"/>
        <w:numPr>
          <w:ilvl w:val="0"/>
          <w:numId w:val="1011"/>
        </w:numPr>
      </w:pPr>
      <w:r>
        <w:t xml:space="preserve">Place them in the S3 source bucket under the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prefix.</w:t>
      </w:r>
    </w:p>
    <w:p>
      <w:pPr>
        <w:pStyle w:val="Compact"/>
        <w:numPr>
          <w:ilvl w:val="0"/>
          <w:numId w:val="1011"/>
        </w:numPr>
      </w:pPr>
      <w:r>
        <w:t xml:space="preserve">Provide an</w:t>
      </w:r>
      <w:r>
        <w:t xml:space="preserve"> </w:t>
      </w:r>
      <w:r>
        <w:rPr>
          <w:rStyle w:val="VerbatimChar"/>
        </w:rPr>
        <w:t xml:space="preserve">access_level</w:t>
      </w:r>
      <w:r>
        <w:t xml:space="preserve"> </w:t>
      </w:r>
      <w:r>
        <w:t xml:space="preserve">for each 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</w:t>
      </w:r>
      <w:r>
        <w:t xml:space="preserve">) plus</w:t>
      </w:r>
      <w:r>
        <w:t xml:space="preserve"> </w:t>
      </w:r>
      <w:r>
        <w:t xml:space="preserve">title, category, reference and section, as a metadata sidecar.</w:t>
      </w:r>
    </w:p>
    <w:p>
      <w:pPr>
        <w:pStyle w:val="Compact"/>
        <w:numPr>
          <w:ilvl w:val="0"/>
          <w:numId w:val="1011"/>
        </w:numPr>
      </w:pPr>
      <w:r>
        <w:t xml:space="preserve">Run the ingestion job. Bedrock detects and indexes the changes.</w:t>
      </w:r>
    </w:p>
    <w:p>
      <w:pPr>
        <w:pStyle w:val="Compact"/>
        <w:numPr>
          <w:ilvl w:val="0"/>
          <w:numId w:val="1011"/>
        </w:numPr>
      </w:pPr>
      <w:r>
        <w:t xml:space="preserve">The running application picks up the updated knowledge base immediately —</w:t>
      </w:r>
      <w:r>
        <w:t xml:space="preserve"> </w:t>
      </w:r>
      <w:r>
        <w:rPr>
          <w:b/>
          <w:bCs/>
        </w:rPr>
        <w:t xml:space="preserve">no redeployment</w:t>
      </w:r>
      <w:r>
        <w:t xml:space="preserve">, because it queries the knowledge base live.</w:t>
      </w:r>
    </w:p>
    <w:p>
      <w:pPr>
        <w:pStyle w:val="FirstParagraph"/>
      </w:pPr>
      <w:r>
        <w:t xml:space="preserve">Two decisions to make before that ingestion, both consequential: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Chunking strategy.</w:t>
      </w:r>
      <w:r>
        <w:t xml:space="preserve"> </w:t>
      </w:r>
      <w:r>
        <w:t xml:space="preserve">The strategy cannot be changed after a data source is</w:t>
      </w:r>
      <w:r>
        <w:t xml:space="preserve"> </w:t>
      </w:r>
      <w:r>
        <w:t xml:space="preserve">created. Real documents are longer and more structured than the mock set, so</w:t>
      </w:r>
      <w:r>
        <w:t xml:space="preserve"> </w:t>
      </w:r>
      <w:r>
        <w:t xml:space="preserve">fixed-size-with-overlap or semantic chunking should be evaluated against a</w:t>
      </w:r>
      <w:r>
        <w:t xml:space="preserve"> </w:t>
      </w:r>
      <w:r>
        <w:t xml:space="preserve">representative sample first.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Embedding dimensions.</w:t>
      </w:r>
      <w:r>
        <w:t xml:space="preserve"> </w:t>
      </w:r>
      <w:r>
        <w:t xml:space="preserve">Still cheap to change now, requires full re-embedding</w:t>
      </w:r>
      <w:r>
        <w:t xml:space="preserve"> </w:t>
      </w:r>
      <w:r>
        <w:t xml:space="preserve">later. At large corpus sizes, 512 dimensions is worth benchmarking against</w:t>
      </w:r>
      <w:r>
        <w:t xml:space="preserve"> </w:t>
      </w:r>
      <w:r>
        <w:t xml:space="preserve">1,024 for the ~1% accuracy trade.</w:t>
      </w:r>
    </w:p>
    <w:p>
      <w:pPr>
        <w:pStyle w:val="Heading3"/>
      </w:pPr>
      <w:bookmarkStart w:id="91" w:name="_04e928be9a0bcb597dee45fb00d5da26e512459"/>
      <w:r>
        <w:t xml:space="preserve">Production gaps in the current PoC</w:t>
      </w:r>
      <w:bookmarkEnd w:id="91"/>
    </w:p>
    <w:p>
      <w:pPr>
        <w:pStyle w:val="FirstParagraph"/>
      </w:pPr>
      <w:r>
        <w:t xml:space="preserve">Stated plainly, so nothing is assumed to be production-ready that is not: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Needed for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Access level chosen from a dropdown</w:t>
            </w:r>
          </w:p>
        </w:tc>
        <w:tc>
          <w:tcPr/>
          <w:p>
            <w:pPr>
              <w:pStyle w:val="Compact"/>
            </w:pPr>
            <w:r>
              <w:t xml:space="preserve">Real sign-in (Entra ID / AWS IAM Identity Center / Cognito) with the role derived from verified group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Streamlit Community Cloud, public URL</w:t>
            </w:r>
          </w:p>
        </w:tc>
        <w:tc>
          <w:tcPr/>
          <w:p>
            <w:pPr>
              <w:pStyle w:val="Compact"/>
            </w:pPr>
            <w:r>
              <w:t xml:space="preserve">Private hosting inside the customer boundary — App Runner/ECS on AWS, App Service/Container Apps on 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Scoped IAM access key stored in the host's secrets</w:t>
            </w:r>
          </w:p>
        </w:tc>
        <w:tc>
          <w:tcPr/>
          <w:p>
            <w:pPr>
              <w:pStyle w:val="Compact"/>
            </w:pPr>
            <w:r>
              <w:t xml:space="preserve">Managed identity or IAM role, with no long-lived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Log who asked what and which documents were returned — important for a permission-aware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Captured in session only</w:t>
            </w:r>
          </w:p>
        </w:tc>
        <w:tc>
          <w:tcPr/>
          <w:p>
            <w:pPr>
              <w:pStyle w:val="Compact"/>
            </w:pPr>
            <w:r>
              <w:t xml:space="preserve">Persist feedback to a store so knowledge gaps can be analysed and acted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safety</w:t>
            </w:r>
          </w:p>
        </w:tc>
        <w:tc>
          <w:tcPr/>
          <w:p>
            <w:pPr>
              <w:pStyle w:val="Compact"/>
            </w:pPr>
            <w:r>
              <w:t xml:space="preserve">Prompt-level instruction only</w:t>
            </w:r>
          </w:p>
        </w:tc>
        <w:tc>
          <w:tcPr/>
          <w:p>
            <w:pPr>
              <w:pStyle w:val="Compact"/>
            </w:pPr>
            <w:r>
              <w:t xml:space="preserve">Add Bedrock Guardrails or Azure AI Content Safety for defence in depth</w:t>
            </w:r>
          </w:p>
        </w:tc>
      </w:tr>
    </w:tbl>
    <w:p>
      <w:pPr>
        <w:pStyle w:val="Heading3"/>
      </w:pPr>
      <w:bookmarkStart w:id="92" w:name="_ba87fca6cb109ef9f58ec838794345712a57c41"/>
      <w:r>
        <w:t xml:space="preserve">A note on the hosted demo</w:t>
      </w:r>
      <w:bookmarkEnd w:id="92"/>
    </w:p>
    <w:p>
      <w:pPr>
        <w:pStyle w:val="FirstParagraph"/>
      </w:pPr>
      <w:r>
        <w:t xml:space="preserve">The PoC is hosted on Streamlit Community Cloud so a URL can be shared quickly.</w:t>
      </w:r>
      <w:r>
        <w:t xml:space="preserve"> </w:t>
      </w:r>
      <w:r>
        <w:t xml:space="preserve">That is a third-party host outside the AWS account, which is why it needs a</w:t>
      </w:r>
      <w:r>
        <w:t xml:space="preserve"> </w:t>
      </w:r>
      <w:r>
        <w:t xml:space="preserve">stored access key. The key belongs to a</w:t>
      </w:r>
      <w:r>
        <w:t xml:space="preserve"> </w:t>
      </w:r>
      <w:r>
        <w:rPr>
          <w:b/>
          <w:bCs/>
        </w:rPr>
        <w:t xml:space="preserve">scoped IAM user</w:t>
      </w:r>
      <w:r>
        <w:t xml:space="preserve"> </w:t>
      </w:r>
      <w:r>
        <w:t xml:space="preserve">permitted only to</w:t>
      </w:r>
      <w:r>
        <w:t xml:space="preserve"> </w:t>
      </w:r>
      <w:r>
        <w:t xml:space="preserve">query this one knowledge base and invoke these two models — if it leaked, the</w:t>
      </w:r>
      <w:r>
        <w:t xml:space="preserve"> </w:t>
      </w:r>
      <w:r>
        <w:t xml:space="preserve">blast radius is limited to reading fictional demo data, and it can be rotated or</w:t>
      </w:r>
      <w:r>
        <w:t xml:space="preserve"> </w:t>
      </w:r>
      <w:r>
        <w:t xml:space="preserve">deleted at any time.</w:t>
      </w:r>
    </w:p>
    <w:p>
      <w:pPr>
        <w:pStyle w:val="BodyText"/>
      </w:pPr>
      <w:r>
        <w:t xml:space="preserve">This is an acceptable trade for a demo containing only mock data. It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acceptable for real Growthpoint documents. Before ingesting genuine</w:t>
      </w:r>
      <w:r>
        <w:t xml:space="preserve"> </w:t>
      </w:r>
      <w:r>
        <w:t xml:space="preserve">content, hosting should move inside the customer boundary (AWS App Runner or</w:t>
      </w:r>
      <w:r>
        <w:t xml:space="preserve"> </w:t>
      </w:r>
      <w:r>
        <w:t xml:space="preserve">Azure App Service), where a managed identity replaces stored keys entirely.</w:t>
      </w:r>
    </w:p>
    <w:p>
      <w:pPr>
        <w:pStyle w:val="Heading3"/>
      </w:pPr>
      <w:bookmarkStart w:id="93" w:name="_4b6fef19fe05921ca0d831d4dc8fc278d282c49"/>
      <w:r>
        <w:t xml:space="preserve">Cost shape</w:t>
      </w:r>
      <w:bookmarkEnd w:id="9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element</w:t>
            </w:r>
          </w:p>
        </w:tc>
        <w:tc>
          <w:tcPr/>
          <w:p>
            <w:pPr>
              <w:pStyle w:val="Compact"/>
            </w:pPr>
            <w:r>
              <w:t xml:space="preserve">Characteristic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One-off per ingestion, re-incurred only when documents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storage</w:t>
            </w:r>
          </w:p>
        </w:tc>
        <w:tc>
          <w:tcPr/>
          <w:p>
            <w:pPr>
              <w:pStyle w:val="Compact"/>
            </w:pPr>
            <w:r>
              <w:t xml:space="preserve">S3 Vectors is the low-cost option — AWS cites up to 90% savings on vector upload, storage and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Per query,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Per query, dominated by input tokens (the retrieved context). Haiku is the cheapest Claude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zero</w:t>
            </w:r>
            <w:r>
              <w:t xml:space="preserve"> </w:t>
            </w:r>
            <w:r>
              <w:t xml:space="preserve">with S3 Vectors — a significant advantage over OpenSearch Serverless or an Azure AI Search tier, both of which bill while idle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4ed4606ceb04d866200b84b5bfb2b2938273154"/>
      <w:r>
        <w:t xml:space="preserve">13. Sources</w:t>
      </w:r>
      <w:bookmarkEnd w:id="94"/>
    </w:p>
    <w:p>
      <w:pPr>
        <w:pStyle w:val="FirstParagraph"/>
      </w:pPr>
      <w:r>
        <w:t xml:space="preserve">Technical claims in this document are drawn from the following vendor</w:t>
      </w:r>
      <w:r>
        <w:t xml:space="preserve"> </w:t>
      </w:r>
      <w:r>
        <w:t xml:space="preserve">documentation. Content has been paraphrased and summarised for compliance with</w:t>
      </w:r>
      <w:r>
        <w:t xml:space="preserve"> </w:t>
      </w:r>
      <w:r>
        <w:t xml:space="preserve">licensing restrictions.</w:t>
      </w:r>
    </w:p>
    <w:p>
      <w:pPr>
        <w:pStyle w:val="BodyText"/>
      </w:pPr>
      <w:r>
        <w:rPr>
          <w:b/>
          <w:bCs/>
        </w:rPr>
        <w:t xml:space="preserve">AWS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How content chunking works for knowledge bases</w:t>
        </w:r>
      </w:hyperlink>
    </w:p>
    <w:p>
      <w:pPr>
        <w:pStyle w:val="Compact"/>
        <w:numPr>
          <w:ilvl w:val="0"/>
          <w:numId w:val="1013"/>
        </w:numPr>
      </w:pPr>
      <w:hyperlink r:id="rId42">
        <w:r>
          <w:rPr>
            <w:rStyle w:val="Hyperlink"/>
          </w:rPr>
          <w:t xml:space="preserve">Using S3 Vectors with Amazon Bedrock Knowledge Bases</w:t>
        </w:r>
      </w:hyperlink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</w:rPr>
          <w:t xml:space="preserve">Amazon Titan Text Embeddings models</w:t>
        </w:r>
      </w:hyperlink>
    </w:p>
    <w:p>
      <w:pPr>
        <w:pStyle w:val="Compact"/>
        <w:numPr>
          <w:ilvl w:val="0"/>
          <w:numId w:val="1013"/>
        </w:numPr>
      </w:pPr>
      <w:hyperlink r:id="rId95">
        <w:r>
          <w:rPr>
            <w:rStyle w:val="Hyperlink"/>
          </w:rPr>
          <w:t xml:space="preserve">ChunkingConfiguration API reference</w:t>
        </w:r>
      </w:hyperlink>
    </w:p>
    <w:p>
      <w:pPr>
        <w:pStyle w:val="Compact"/>
        <w:numPr>
          <w:ilvl w:val="0"/>
          <w:numId w:val="1013"/>
        </w:numPr>
      </w:pPr>
      <w:hyperlink r:id="rId96">
        <w:r>
          <w:rPr>
            <w:rStyle w:val="Hyperlink"/>
          </w:rPr>
          <w:t xml:space="preserve">Introducing Amazon S3 Vectors</w:t>
        </w:r>
      </w:hyperlink>
    </w:p>
    <w:p>
      <w:pPr>
        <w:pStyle w:val="Compact"/>
        <w:numPr>
          <w:ilvl w:val="0"/>
          <w:numId w:val="1013"/>
        </w:numPr>
      </w:pPr>
      <w:hyperlink r:id="rId44">
        <w:r>
          <w:rPr>
            <w:rStyle w:val="Hyperlink"/>
          </w:rPr>
          <w:t xml:space="preserve">Building cost-effective RAG applications with Bedrock Knowledge Bases and S3 Vectors</w:t>
        </w:r>
      </w:hyperlink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Hyperlink"/>
          </w:rPr>
          <w:t xml:space="preserve">Titan Text Embeddings V2 for Bedrock Knowledge Bases</w:t>
        </w:r>
      </w:hyperlink>
    </w:p>
    <w:p>
      <w:pPr>
        <w:pStyle w:val="Compact"/>
        <w:numPr>
          <w:ilvl w:val="0"/>
          <w:numId w:val="1013"/>
        </w:numPr>
      </w:pPr>
      <w:hyperlink r:id="rId97">
        <w:r>
          <w:rPr>
            <w:rStyle w:val="Hyperlink"/>
          </w:rPr>
          <w:t xml:space="preserve">Selecting a vector store for Amazon Bedrock Knowledge Bases</w:t>
        </w:r>
      </w:hyperlink>
    </w:p>
    <w:p>
      <w:pPr>
        <w:pStyle w:val="FirstParagraph"/>
      </w:pPr>
      <w:r>
        <w:rPr>
          <w:b/>
          <w:bCs/>
        </w:rPr>
        <w:t xml:space="preserve">Azure</w:t>
      </w:r>
    </w:p>
    <w:p>
      <w:pPr>
        <w:pStyle w:val="Compact"/>
        <w:numPr>
          <w:ilvl w:val="0"/>
          <w:numId w:val="1014"/>
        </w:numPr>
      </w:pPr>
      <w:hyperlink r:id="rId68">
        <w:r>
          <w:rPr>
            <w:rStyle w:val="Hyperlink"/>
          </w:rPr>
          <w:t xml:space="preserve">Integrated vectorization overview</w:t>
        </w:r>
      </w:hyperlink>
    </w:p>
    <w:p>
      <w:pPr>
        <w:pStyle w:val="Compact"/>
        <w:numPr>
          <w:ilvl w:val="0"/>
          <w:numId w:val="1014"/>
        </w:numPr>
      </w:pPr>
      <w:hyperlink r:id="rId69">
        <w:r>
          <w:rPr>
            <w:rStyle w:val="Hyperlink"/>
          </w:rPr>
          <w:t xml:space="preserve">Integrated vectorization using REST APIs</w:t>
        </w:r>
      </w:hyperlink>
    </w:p>
    <w:p>
      <w:pPr>
        <w:pStyle w:val="Compact"/>
        <w:numPr>
          <w:ilvl w:val="0"/>
          <w:numId w:val="1014"/>
        </w:numPr>
      </w:pPr>
      <w:hyperlink r:id="rId72">
        <w:r>
          <w:rPr>
            <w:rStyle w:val="Hyperlink"/>
          </w:rPr>
          <w:t xml:space="preserve">Document-level access control in Azure AI Search</w:t>
        </w:r>
      </w:hyperlink>
    </w:p>
    <w:p>
      <w:pPr>
        <w:pStyle w:val="Compact"/>
        <w:numPr>
          <w:ilvl w:val="0"/>
          <w:numId w:val="1014"/>
        </w:numPr>
      </w:pPr>
      <w:hyperlink r:id="rId98">
        <w:r>
          <w:rPr>
            <w:rStyle w:val="Hyperlink"/>
          </w:rPr>
          <w:t xml:space="preserve">Security filter pattern</w:t>
        </w:r>
      </w:hyperlink>
    </w:p>
    <w:p>
      <w:pPr>
        <w:pStyle w:val="Compact"/>
        <w:numPr>
          <w:ilvl w:val="0"/>
          <w:numId w:val="1014"/>
        </w:numPr>
      </w:pPr>
      <w:hyperlink r:id="rId99">
        <w:r>
          <w:rPr>
            <w:rStyle w:val="Hyperlink"/>
          </w:rPr>
          <w:t xml:space="preserve">Generate embeddings in Azure AI Search</w:t>
        </w:r>
      </w:hyperlink>
    </w:p>
    <w:p>
      <w:pPr>
        <w:pStyle w:val="Compact"/>
        <w:numPr>
          <w:ilvl w:val="0"/>
          <w:numId w:val="1014"/>
        </w:numPr>
      </w:pPr>
      <w:hyperlink r:id="rId73">
        <w:r>
          <w:rPr>
            <w:rStyle w:val="Hyperlink"/>
          </w:rPr>
          <w:t xml:space="preserve">Entra-based document-level security in Azure AI Search</w:t>
        </w:r>
      </w:hyperlink>
    </w:p>
    <w:p>
      <w:pPr>
        <w:pStyle w:val="Compact"/>
        <w:numPr>
          <w:ilvl w:val="0"/>
          <w:numId w:val="1014"/>
        </w:numPr>
      </w:pPr>
      <w:hyperlink r:id="rId100">
        <w:r>
          <w:rPr>
            <w:rStyle w:val="Hyperlink"/>
          </w:rPr>
          <w:t xml:space="preserve">Azure OpenAI On Your Data configuration</w:t>
        </w:r>
      </w:hyperlink>
    </w:p>
    <w:p>
      <w:pPr>
        <w:pStyle w:val="FirstParagraph"/>
      </w:pPr>
      <w:r>
        <w:rPr>
          <w:b/>
          <w:bCs/>
        </w:rPr>
        <w:t xml:space="preserve">Growthpoint background</w:t>
      </w:r>
    </w:p>
    <w:p>
      <w:pPr>
        <w:pStyle w:val="Compact"/>
        <w:numPr>
          <w:ilvl w:val="0"/>
          <w:numId w:val="1015"/>
        </w:numPr>
      </w:pPr>
      <w:hyperlink r:id="rId101">
        <w:r>
          <w:rPr>
            <w:rStyle w:val="Hyperlink"/>
          </w:rPr>
          <w:t xml:space="preserve">Growthpoint Properties</w:t>
        </w:r>
      </w:hyperlink>
      <w:r>
        <w:t xml:space="preserve"> </w:t>
      </w:r>
      <w:r>
        <w:t xml:space="preserve">— South Africa's largest primary JSE-listed REIT, with a diversified portfolio across office, retail, logistics and industrial, healthcare and student accommodation sectors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hyperlink" Id="rId30" Target="https://aws.amazon.com/about-aws/whats-new/2024/06/amazon-titan-text-embeddings-v2-bedrock-knowledge-bases/" TargetMode="External" /><Relationship Type="http://schemas.openxmlformats.org/officeDocument/2006/relationships/hyperlink" Id="rId96" Target="https://aws.amazon.com/blogs/aws/introducing-amazon-s3-vectors-first-cloud-storage-with-native-vector-support-at-scale/" TargetMode="External" /><Relationship Type="http://schemas.openxmlformats.org/officeDocument/2006/relationships/hyperlink" Id="rId44" Target="https://aws.amazon.com/blogs/machine-learning/building-cost-effective-rag-applications-with-amazon-bedrock-knowledge-bases-and-amazon-s3-vectors/" TargetMode="External" /><Relationship Type="http://schemas.openxmlformats.org/officeDocument/2006/relationships/hyperlink" Id="rId97" Target="https://aws.amazon.com/blogs/machine-learning/selecting-a-vector-store-for-amazon-bedrock-knowledge-bases/" TargetMode="External" /><Relationship Type="http://schemas.openxmlformats.org/officeDocument/2006/relationships/hyperlink" Id="rId42" Target="https://docs.aws.amazon.com/AmazonS3/latest/userguide/s3-vectors-bedrock-kb.html" TargetMode="External" /><Relationship Type="http://schemas.openxmlformats.org/officeDocument/2006/relationships/hyperlink" Id="rId95" Target="https://docs.aws.amazon.com/bedrock/latest/APIReference/API_agent_ChunkingConfiguration.html" TargetMode="External" /><Relationship Type="http://schemas.openxmlformats.org/officeDocument/2006/relationships/hyperlink" Id="rId25" Target="https://docs.aws.amazon.com/bedrock/latest/userguide/kb-chunking.html" TargetMode="External" /><Relationship Type="http://schemas.openxmlformats.org/officeDocument/2006/relationships/hyperlink" Id="rId23" Target="https://docs.aws.amazon.com/bedrock/latest/userguide/titan-embedding-models.html" TargetMode="External" /><Relationship Type="http://schemas.openxmlformats.org/officeDocument/2006/relationships/hyperlink" Id="rId101" Target="https://growthpoint.co.za/" TargetMode="External" /><Relationship Type="http://schemas.openxmlformats.org/officeDocument/2006/relationships/hyperlink" Id="rId100" Target="https://learn.microsoft.com/en-us/azure/ai-services/openai/how-to/on-your-data-configuration" TargetMode="External" /><Relationship Type="http://schemas.openxmlformats.org/officeDocument/2006/relationships/hyperlink" Id="rId72" Target="https://learn.microsoft.com/en-us/azure/search/search-document-level-access-overview" TargetMode="External" /><Relationship Type="http://schemas.openxmlformats.org/officeDocument/2006/relationships/hyperlink" Id="rId69" Target="https://learn.microsoft.com/en-us/azure/search/search-how-to-integrated-vectorization" TargetMode="External" /><Relationship Type="http://schemas.openxmlformats.org/officeDocument/2006/relationships/hyperlink" Id="rId98" Target="https://learn.microsoft.com/en-us/azure/search/search-security-trimming-for-azure-search" TargetMode="External" /><Relationship Type="http://schemas.openxmlformats.org/officeDocument/2006/relationships/hyperlink" Id="rId99" Target="https://learn.microsoft.com/en-us/azure/search/vector-search-how-to-generate-embeddings" TargetMode="External" /><Relationship Type="http://schemas.openxmlformats.org/officeDocument/2006/relationships/hyperlink" Id="rId68" Target="https://learn.microsoft.com/en-us/azure/search/vector-search-integrated-vectorization" TargetMode="External" /><Relationship Type="http://schemas.openxmlformats.org/officeDocument/2006/relationships/hyperlink" Id="rId73" Target="https://techcommunity.microsoft.com/blog/azure-ai-services-blog/announcing-enterprise-grade-microsoft-entra-based-document-level-security-in-azu/441858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ws.amazon.com/about-aws/whats-new/2024/06/amazon-titan-text-embeddings-v2-bedrock-knowledge-bases/" TargetMode="External" /><Relationship Type="http://schemas.openxmlformats.org/officeDocument/2006/relationships/hyperlink" Id="rId96" Target="https://aws.amazon.com/blogs/aws/introducing-amazon-s3-vectors-first-cloud-storage-with-native-vector-support-at-scale/" TargetMode="External" /><Relationship Type="http://schemas.openxmlformats.org/officeDocument/2006/relationships/hyperlink" Id="rId44" Target="https://aws.amazon.com/blogs/machine-learning/building-cost-effective-rag-applications-with-amazon-bedrock-knowledge-bases-and-amazon-s3-vectors/" TargetMode="External" /><Relationship Type="http://schemas.openxmlformats.org/officeDocument/2006/relationships/hyperlink" Id="rId97" Target="https://aws.amazon.com/blogs/machine-learning/selecting-a-vector-store-for-amazon-bedrock-knowledge-bases/" TargetMode="External" /><Relationship Type="http://schemas.openxmlformats.org/officeDocument/2006/relationships/hyperlink" Id="rId42" Target="https://docs.aws.amazon.com/AmazonS3/latest/userguide/s3-vectors-bedrock-kb.html" TargetMode="External" /><Relationship Type="http://schemas.openxmlformats.org/officeDocument/2006/relationships/hyperlink" Id="rId95" Target="https://docs.aws.amazon.com/bedrock/latest/APIReference/API_agent_ChunkingConfiguration.html" TargetMode="External" /><Relationship Type="http://schemas.openxmlformats.org/officeDocument/2006/relationships/hyperlink" Id="rId25" Target="https://docs.aws.amazon.com/bedrock/latest/userguide/kb-chunking.html" TargetMode="External" /><Relationship Type="http://schemas.openxmlformats.org/officeDocument/2006/relationships/hyperlink" Id="rId23" Target="https://docs.aws.amazon.com/bedrock/latest/userguide/titan-embedding-models.html" TargetMode="External" /><Relationship Type="http://schemas.openxmlformats.org/officeDocument/2006/relationships/hyperlink" Id="rId101" Target="https://growthpoint.co.za/" TargetMode="External" /><Relationship Type="http://schemas.openxmlformats.org/officeDocument/2006/relationships/hyperlink" Id="rId100" Target="https://learn.microsoft.com/en-us/azure/ai-services/openai/how-to/on-your-data-configuration" TargetMode="External" /><Relationship Type="http://schemas.openxmlformats.org/officeDocument/2006/relationships/hyperlink" Id="rId72" Target="https://learn.microsoft.com/en-us/azure/search/search-document-level-access-overview" TargetMode="External" /><Relationship Type="http://schemas.openxmlformats.org/officeDocument/2006/relationships/hyperlink" Id="rId69" Target="https://learn.microsoft.com/en-us/azure/search/search-how-to-integrated-vectorization" TargetMode="External" /><Relationship Type="http://schemas.openxmlformats.org/officeDocument/2006/relationships/hyperlink" Id="rId98" Target="https://learn.microsoft.com/en-us/azure/search/search-security-trimming-for-azure-search" TargetMode="External" /><Relationship Type="http://schemas.openxmlformats.org/officeDocument/2006/relationships/hyperlink" Id="rId99" Target="https://learn.microsoft.com/en-us/azure/search/vector-search-how-to-generate-embeddings" TargetMode="External" /><Relationship Type="http://schemas.openxmlformats.org/officeDocument/2006/relationships/hyperlink" Id="rId68" Target="https://learn.microsoft.com/en-us/azure/search/vector-search-integrated-vectorization" TargetMode="External" /><Relationship Type="http://schemas.openxmlformats.org/officeDocument/2006/relationships/hyperlink" Id="rId73" Target="https://techcommunity.microsoft.com/blog/azure-ai-services-blog/announcing-enterprise-grade-microsoft-entra-based-document-level-security-in-azu/441858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Growthpoint Knowledge Assistant — Solution Overview</dc:title>
  <dc:creator/>
  <cp:keywords/>
  <dcterms:created xsi:type="dcterms:W3CDTF">2026-10-14T10:36:08Z</dcterms:created>
  <dcterms:modified xsi:type="dcterms:W3CDTF">2026-10-14T10:36:08Z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